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仿宋_GB2312" w:hAnsi="仿宋_GB2312" w:eastAsia="仿宋_GB2312" w:cs="仿宋_GB2312"/>
          <w:b/>
          <w:bCs/>
          <w:sz w:val="52"/>
          <w:szCs w:val="52"/>
          <w:highlight w:val="none"/>
        </w:rPr>
      </w:pPr>
      <w:r>
        <w:rPr>
          <w:rFonts w:hint="eastAsia" w:ascii="仿宋_GB2312" w:hAnsi="仿宋_GB2312" w:eastAsia="仿宋_GB2312" w:cs="仿宋_GB2312"/>
          <w:b/>
          <w:bCs/>
          <w:spacing w:val="-6"/>
          <w:sz w:val="52"/>
          <w:szCs w:val="52"/>
          <w:highlight w:val="none"/>
          <w:lang w:val="en-US" w:eastAsia="zh-CN"/>
        </w:rPr>
        <w:t>中国共产党环江毛南族自治县委员</w:t>
      </w:r>
      <w:r>
        <w:rPr>
          <w:rFonts w:hint="eastAsia" w:ascii="仿宋_GB2312" w:hAnsi="仿宋_GB2312" w:eastAsia="仿宋_GB2312" w:cs="仿宋_GB2312"/>
          <w:b/>
          <w:bCs/>
          <w:sz w:val="52"/>
          <w:szCs w:val="52"/>
          <w:highlight w:val="none"/>
          <w:lang w:val="en-US" w:eastAsia="zh-CN"/>
        </w:rPr>
        <w:t>会政法委员会</w:t>
      </w:r>
      <w:r>
        <w:rPr>
          <w:rFonts w:hint="eastAsia" w:ascii="仿宋_GB2312" w:hAnsi="仿宋_GB2312" w:eastAsia="仿宋_GB2312" w:cs="仿宋_GB2312"/>
          <w:b/>
          <w:bCs/>
          <w:sz w:val="52"/>
          <w:szCs w:val="52"/>
          <w:highlight w:val="none"/>
        </w:rPr>
        <w:t>202</w:t>
      </w:r>
      <w:r>
        <w:rPr>
          <w:rFonts w:hint="eastAsia" w:ascii="仿宋_GB2312" w:hAnsi="仿宋_GB2312" w:eastAsia="仿宋_GB2312" w:cs="仿宋_GB2312"/>
          <w:b/>
          <w:bCs/>
          <w:sz w:val="52"/>
          <w:szCs w:val="52"/>
          <w:highlight w:val="none"/>
          <w:lang w:val="en-US" w:eastAsia="zh-CN"/>
        </w:rPr>
        <w:t>3</w:t>
      </w:r>
      <w:r>
        <w:rPr>
          <w:rFonts w:hint="eastAsia" w:ascii="仿宋_GB2312" w:hAnsi="仿宋_GB2312" w:eastAsia="仿宋_GB2312" w:cs="仿宋_GB2312"/>
          <w:b/>
          <w:bCs/>
          <w:sz w:val="52"/>
          <w:szCs w:val="52"/>
          <w:highlight w:val="none"/>
        </w:rPr>
        <w:t>年度部门决算</w:t>
      </w:r>
    </w:p>
    <w:p>
      <w:pPr>
        <w:jc w:val="center"/>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b/>
          <w:bCs/>
          <w:sz w:val="36"/>
          <w:szCs w:val="36"/>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spacing w:line="560" w:lineRule="exact"/>
        <w:ind w:firstLine="646"/>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目    录</w:t>
      </w:r>
    </w:p>
    <w:p>
      <w:pPr>
        <w:spacing w:line="560" w:lineRule="exact"/>
        <w:ind w:firstLine="645"/>
        <w:rPr>
          <w:rFonts w:hint="eastAsia" w:ascii="仿宋_GB2312" w:hAnsi="仿宋_GB2312" w:eastAsia="仿宋_GB2312" w:cs="仿宋_GB2312"/>
          <w:b/>
          <w:bCs w:val="0"/>
          <w:sz w:val="32"/>
          <w:szCs w:val="32"/>
        </w:rPr>
      </w:pPr>
    </w:p>
    <w:p>
      <w:pPr>
        <w:spacing w:line="560" w:lineRule="exact"/>
        <w:ind w:firstLine="645"/>
        <w:rPr>
          <w:rFonts w:hint="eastAsia" w:ascii="仿宋_GB2312" w:hAnsi="仿宋_GB2312" w:eastAsia="仿宋_GB2312" w:cs="仿宋_GB2312"/>
          <w:b/>
          <w:bCs w:val="0"/>
          <w:sz w:val="32"/>
          <w:szCs w:val="32"/>
          <w:u w:val="none"/>
        </w:rPr>
      </w:pPr>
      <w:r>
        <w:rPr>
          <w:rFonts w:hint="eastAsia" w:ascii="仿宋_GB2312" w:hAnsi="仿宋_GB2312" w:eastAsia="仿宋_GB2312" w:cs="仿宋_GB2312"/>
          <w:b/>
          <w:bCs w:val="0"/>
          <w:sz w:val="32"/>
          <w:szCs w:val="32"/>
        </w:rPr>
        <w:t>第一部分：</w:t>
      </w:r>
      <w:r>
        <w:rPr>
          <w:rFonts w:hint="eastAsia" w:ascii="仿宋_GB2312" w:hAnsi="仿宋_GB2312" w:eastAsia="仿宋_GB2312" w:cs="仿宋_GB2312"/>
          <w:b/>
          <w:bCs w:val="0"/>
          <w:color w:val="000000"/>
          <w:sz w:val="32"/>
          <w:szCs w:val="32"/>
          <w:u w:val="none"/>
          <w:lang w:val="en-US" w:eastAsia="zh-CN"/>
        </w:rPr>
        <w:t>中国共产党环江毛南族自治县委员会政法委员会</w:t>
      </w:r>
      <w:r>
        <w:rPr>
          <w:rFonts w:hint="eastAsia" w:ascii="仿宋_GB2312" w:hAnsi="仿宋_GB2312" w:eastAsia="仿宋_GB2312" w:cs="仿宋_GB2312"/>
          <w:b/>
          <w:bCs w:val="0"/>
          <w:sz w:val="32"/>
          <w:szCs w:val="32"/>
          <w:u w:val="none"/>
        </w:rPr>
        <w:t>概况</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本部门职责</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机构设置情况</w:t>
      </w:r>
    </w:p>
    <w:p>
      <w:pPr>
        <w:spacing w:line="56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bCs/>
          <w:color w:val="000000"/>
          <w:sz w:val="32"/>
          <w:szCs w:val="32"/>
          <w:u w:val="none"/>
          <w:lang w:val="en-US" w:eastAsia="zh-CN"/>
        </w:rPr>
        <w:t>中国共产党环江毛南族自治县委员会政法委员会</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年度部门决算报表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表六：一般公共预算财政拨款基本支出决算明细表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表七：政府性基金预算财政拨款收入支出决算表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表八：国有资本经营预算财政拨款支出决算表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表九：财政拨款安排的“三公”经费支出决算表</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b/>
          <w:bCs/>
          <w:color w:val="000000"/>
          <w:sz w:val="32"/>
          <w:szCs w:val="32"/>
          <w:u w:val="none"/>
          <w:lang w:val="en-US" w:eastAsia="zh-CN"/>
        </w:rPr>
        <w:t>中国共产党环江毛南族自治县委员会政法委员会</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年度部门决算情况说明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年度收入支出决算总体情况。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年度政府性基金支出决算情况。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预算绩效管理工作开展情况。</w:t>
      </w:r>
    </w:p>
    <w:p>
      <w:pPr>
        <w:autoSpaceDE w:val="0"/>
        <w:autoSpaceDN w:val="0"/>
        <w:adjustRightInd w:val="0"/>
        <w:spacing w:line="560" w:lineRule="exact"/>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第四部分：名词解释</w:t>
      </w:r>
    </w:p>
    <w:p>
      <w:pPr>
        <w:spacing w:line="560" w:lineRule="exact"/>
        <w:jc w:val="center"/>
        <w:rPr>
          <w:rFonts w:hint="eastAsia" w:ascii="仿宋_GB2312" w:hAnsi="仿宋_GB2312" w:eastAsia="仿宋_GB2312" w:cs="仿宋_GB2312"/>
          <w:b/>
          <w:bCs/>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第一部分：</w:t>
      </w:r>
      <w:r>
        <w:rPr>
          <w:rFonts w:hint="eastAsia" w:ascii="仿宋_GB2312" w:hAnsi="仿宋_GB2312" w:eastAsia="仿宋_GB2312" w:cs="仿宋_GB2312"/>
          <w:b/>
          <w:bCs/>
          <w:sz w:val="32"/>
          <w:szCs w:val="32"/>
          <w:highlight w:val="none"/>
          <w:lang w:val="en-US" w:eastAsia="zh-CN"/>
        </w:rPr>
        <w:t>中国共产党环江毛南族自治县委员会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highlight w:val="none"/>
          <w:lang w:val="en-US" w:eastAsia="zh-CN"/>
        </w:rPr>
        <w:t>政法委员会</w:t>
      </w:r>
      <w:r>
        <w:rPr>
          <w:rFonts w:hint="eastAsia" w:ascii="仿宋_GB2312" w:hAnsi="仿宋_GB2312" w:eastAsia="仿宋_GB2312" w:cs="仿宋_GB2312"/>
          <w:b/>
          <w:bCs/>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本部门职责</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（一）深入贯彻习近平新时代中国特色社会主义思想，深入贯彻党的路线方针政策和决策部署，统一政法各部门思想和行动，坚持党对政法工作的绝对领导，坚决维护党中央权威和集中统一领导。</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深入贯彻党中央决定和县委决策，对全县政法工作研究提出全局性部署，推进平安环江、法治环江建设，加强过硬队伍建设，深化智能化建设，坚决维护国家政治安全、确保社会大局稳定、促进社会公平正义、保障人民安居乐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（三）了解掌握和分析研判政法工作情况动态，分析社会稳定形势，创新完善多部门参与的综治维稳工作机制，协调应对和处置重大突发事件。</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（四）加强对政法工作的督查，统筹协调社会治安综合治理、维护社会稳定、反邪教、反暴恐等有关国家法律法规和政策的实施工作。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（五）组织开展政法领域的调查研究，研究拟订政法工作的重要措施，及时向县委提出建议；参与有关地方性法规的起草、修改工作。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（六）掌握分析政法舆情动态，指导和协调政法部门媒体网络宣传工作，指导政法部门做好涉及政法工作的重大宣传工作。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（七）监督和支持政法各部门依法行使职权，指导和协调政法单位密切配合，研究和协调重大、疑难案件，推进严格执法、公正司法。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（八）组织研究政法改革中带有方向性、倾向性和普遍性重大问题，深化政法改革。</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（九）指导和推动政法系统党的建设和政法队伍建设，代管县法学会。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2"/>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（十）完成县委和上级党委政法委员会交办的其他任务。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环江县县委政法委员会内设2个办公室（科、委），预算管理单位1个。人员编制总数为16人，其中行政编制10人，事业编制6人，机关后勤服务中心聘用人员控制数0人。实有财政供养人数22人，其中行政在职10人，事业在职5人，离退休人员6人（其中离休0人）。编外在职实有人数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eastAsia" w:ascii="仿宋_GB2312" w:hAnsi="仿宋_GB2312" w:eastAsia="仿宋_GB2312" w:cs="仿宋_GB2312"/>
          <w:sz w:val="32"/>
          <w:szCs w:val="32"/>
          <w:highlight w:val="none"/>
          <w:lang w:val="en-US" w:eastAsia="zh-CN"/>
        </w:rPr>
      </w:pPr>
    </w:p>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w:t>
      </w:r>
      <w:r>
        <w:rPr>
          <w:rFonts w:hint="eastAsia" w:ascii="仿宋_GB2312" w:hAnsi="仿宋_GB2312" w:eastAsia="仿宋_GB2312" w:cs="仿宋_GB2312"/>
          <w:b/>
          <w:bCs/>
          <w:sz w:val="32"/>
          <w:szCs w:val="32"/>
          <w:highlight w:val="none"/>
          <w:lang w:val="en-US" w:eastAsia="zh-CN"/>
        </w:rPr>
        <w:t>中国共产党环江毛南族自治县委员会政法委员会</w:t>
      </w:r>
      <w:r>
        <w:rPr>
          <w:rFonts w:hint="eastAsia" w:ascii="仿宋_GB2312" w:hAnsi="仿宋_GB2312" w:eastAsia="仿宋_GB2312" w:cs="仿宋_GB2312"/>
          <w:b/>
          <w:bCs/>
          <w:sz w:val="32"/>
          <w:szCs w:val="32"/>
          <w:highlight w:val="none"/>
        </w:rPr>
        <w:t>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年度部门决算报表</w:t>
      </w:r>
    </w:p>
    <w:p>
      <w:pPr>
        <w:pStyle w:val="2"/>
        <w:rPr>
          <w:rFonts w:hint="eastAsia" w:ascii="仿宋_GB2312" w:hAnsi="仿宋_GB2312" w:eastAsia="仿宋_GB2312" w:cs="仿宋_GB2312"/>
        </w:rPr>
      </w:pP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3"/>
        <w:gridCol w:w="650"/>
        <w:gridCol w:w="2147"/>
        <w:gridCol w:w="4014"/>
        <w:gridCol w:w="650"/>
        <w:gridCol w:w="2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7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表一：收入支出决算总表</w:t>
            </w:r>
          </w:p>
        </w:tc>
        <w:tc>
          <w:tcPr>
            <w:tcW w:w="6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17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40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6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17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pPr>
        <w:rPr>
          <w:rFonts w:hint="eastAsia" w:ascii="仿宋_GB2312" w:hAnsi="仿宋_GB2312" w:eastAsia="仿宋_GB2312" w:cs="仿宋_GB2312"/>
          <w:color w:val="000000"/>
          <w:kern w:val="0"/>
          <w:sz w:val="30"/>
          <w:szCs w:val="30"/>
          <w:highlight w:val="none"/>
          <w:lang w:bidi="ar"/>
        </w:rPr>
      </w:pPr>
      <w:r>
        <w:rPr>
          <w:rFonts w:hint="eastAsia" w:ascii="仿宋_GB2312" w:hAnsi="仿宋_GB2312" w:eastAsia="仿宋_GB2312" w:cs="仿宋_GB2312"/>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164"/>
        <w:gridCol w:w="179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93"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kern w:val="0"/>
                <w:sz w:val="20"/>
                <w:szCs w:val="20"/>
                <w:highlight w:val="none"/>
                <w:lang w:bidi="ar"/>
              </w:rPr>
              <w:t>部门：</w:t>
            </w:r>
            <w:r>
              <w:rPr>
                <w:rFonts w:hint="eastAsia" w:ascii="仿宋_GB2312" w:hAnsi="仿宋_GB2312" w:eastAsia="仿宋_GB2312" w:cs="仿宋_GB2312"/>
                <w:color w:val="000000"/>
                <w:sz w:val="20"/>
                <w:u w:color="auto"/>
                <w:lang w:val="en-US" w:eastAsia="zh-CN"/>
              </w:rPr>
              <w:t>中国共产党环江毛南族自治县委员会政法委员会</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功能分类科目编码</w:t>
            </w:r>
          </w:p>
        </w:tc>
        <w:tc>
          <w:tcPr>
            <w:tcW w:w="279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tblPrEx>
          <w:tblCellMar>
            <w:top w:w="0" w:type="dxa"/>
            <w:left w:w="108" w:type="dxa"/>
            <w:bottom w:w="0" w:type="dxa"/>
            <w:right w:w="108" w:type="dxa"/>
          </w:tblCellMar>
        </w:tblPrEx>
        <w:trPr>
          <w:trHeight w:val="327" w:hRule="atLeast"/>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279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tblPrEx>
          <w:tblCellMar>
            <w:top w:w="0" w:type="dxa"/>
            <w:left w:w="108" w:type="dxa"/>
            <w:bottom w:w="0" w:type="dxa"/>
            <w:right w:w="108" w:type="dxa"/>
          </w:tblCellMar>
        </w:tblPrEx>
        <w:trPr>
          <w:trHeight w:val="312" w:hRule="atLeast"/>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279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tblPrEx>
          <w:tblCellMar>
            <w:top w:w="0" w:type="dxa"/>
            <w:left w:w="108" w:type="dxa"/>
            <w:bottom w:w="0" w:type="dxa"/>
            <w:right w:w="108" w:type="dxa"/>
          </w:tblCellMar>
        </w:tblPrEx>
        <w:trPr>
          <w:trHeight w:val="25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7</w:t>
            </w:r>
          </w:p>
        </w:tc>
      </w:tr>
      <w:tr>
        <w:tblPrEx>
          <w:tblCellMar>
            <w:top w:w="0" w:type="dxa"/>
            <w:left w:w="108" w:type="dxa"/>
            <w:bottom w:w="0" w:type="dxa"/>
            <w:right w:w="108" w:type="dxa"/>
          </w:tblCellMar>
        </w:tblPrEx>
        <w:trPr>
          <w:trHeight w:val="49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584.02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584.02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2012999</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2013601</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212.51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212.51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2013699</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其他共产党事务支出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2060199</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其他科学技术管理事务支出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14.74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14.74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2069999</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其他科学技术支出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99.94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99.94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2121903</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城市建设支出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2299999</w:t>
            </w:r>
          </w:p>
        </w:tc>
        <w:tc>
          <w:tcPr>
            <w:tcW w:w="27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注：本表反映部门本年度取得的各项收入情况。</w:t>
            </w:r>
          </w:p>
        </w:tc>
      </w:tr>
    </w:tbl>
    <w:p>
      <w:pPr>
        <w:rPr>
          <w:rFonts w:hint="eastAsia" w:ascii="仿宋_GB2312" w:hAnsi="仿宋_GB2312" w:eastAsia="仿宋_GB2312" w:cs="仿宋_GB2312"/>
          <w:sz w:val="24"/>
          <w:highlight w:val="none"/>
        </w:rPr>
      </w:pPr>
    </w:p>
    <w:p>
      <w:pPr>
        <w:jc w:val="center"/>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表三：支出决算表</w:t>
      </w:r>
    </w:p>
    <w:tbl>
      <w:tblPr>
        <w:tblStyle w:val="7"/>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6"/>
        <w:gridCol w:w="222"/>
        <w:gridCol w:w="240"/>
        <w:gridCol w:w="3504"/>
        <w:gridCol w:w="1096"/>
        <w:gridCol w:w="882"/>
        <w:gridCol w:w="882"/>
        <w:gridCol w:w="436"/>
        <w:gridCol w:w="43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1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50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9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8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8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7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50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9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8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8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4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7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2"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本年支出合计</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基本支出</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项目支出</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上缴上级支出</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经营支出</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3504"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50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2"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109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3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2"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584.02</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280.28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303.74</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2012999</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其他群众团体事务支出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2013601</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212.51</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178.60</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33.91</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2013699</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其他共产党事务支出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2060199</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其他科学技术管理事务支出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14.74</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14.74</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2069999</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其他科学技术支出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99.94</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99.94</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2121903</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城市建设支出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2299999</w:t>
            </w:r>
          </w:p>
        </w:tc>
        <w:tc>
          <w:tcPr>
            <w:tcW w:w="3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10"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注：本表反映部门本年度各项支出情况。</w:t>
            </w:r>
          </w:p>
        </w:tc>
      </w:tr>
    </w:tbl>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jc w:val="center"/>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表四：财政拨款收入支出决算总表</w:t>
      </w:r>
    </w:p>
    <w:tbl>
      <w:tblPr>
        <w:tblStyle w:val="7"/>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551"/>
        <w:gridCol w:w="975"/>
        <w:gridCol w:w="3660"/>
        <w:gridCol w:w="551"/>
        <w:gridCol w:w="876"/>
        <w:gridCol w:w="1138"/>
        <w:gridCol w:w="113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34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一般公共预算</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财政拨款</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政府性基金预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算财政拨款</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国有资本经营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bl>
    <w:p>
      <w:pPr>
        <w:pStyle w:val="2"/>
        <w:rPr>
          <w:rFonts w:hint="eastAsia" w:ascii="仿宋_GB2312" w:hAnsi="仿宋_GB2312" w:eastAsia="仿宋_GB2312" w:cs="仿宋_GB2312"/>
        </w:rPr>
      </w:pPr>
    </w:p>
    <w:p>
      <w:pPr>
        <w:jc w:val="left"/>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jc w:val="left"/>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表五：一般公共预算财政拨款支出决算表</w:t>
      </w:r>
    </w:p>
    <w:tbl>
      <w:tblPr>
        <w:tblStyle w:val="7"/>
        <w:tblW w:w="14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6"/>
        <w:gridCol w:w="222"/>
        <w:gridCol w:w="222"/>
        <w:gridCol w:w="3736"/>
        <w:gridCol w:w="1766"/>
        <w:gridCol w:w="153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07"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53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99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53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99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1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529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8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37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小计</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基本支出</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1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1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1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433.02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280.28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152.74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2012999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其他群众团体事务支出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2013601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行政运行</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212.51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178.60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2013699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其他共产党事务支出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2060199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其他科学技术管理事务支出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2069999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其他科学技术支出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99.94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2299999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07"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注：本表反映部门本年度一般公共预算财政拨款支出情况。</w:t>
            </w:r>
          </w:p>
        </w:tc>
      </w:tr>
    </w:tbl>
    <w:p>
      <w:pPr>
        <w:pStyle w:val="2"/>
        <w:rPr>
          <w:rFonts w:hint="eastAsia" w:ascii="仿宋_GB2312" w:hAnsi="仿宋_GB2312" w:eastAsia="仿宋_GB2312" w:cs="仿宋_GB2312"/>
        </w:rPr>
      </w:pPr>
    </w:p>
    <w:p>
      <w:pPr>
        <w:jc w:val="left"/>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表六：一般公共预算财政拨款基本支出决算表</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348"/>
        <w:gridCol w:w="1145"/>
        <w:gridCol w:w="1040"/>
        <w:gridCol w:w="1810"/>
        <w:gridCol w:w="1065"/>
        <w:gridCol w:w="705"/>
        <w:gridCol w:w="3929"/>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234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1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8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6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70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9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33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46"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133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9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人员经费</w:t>
            </w:r>
          </w:p>
        </w:tc>
        <w:tc>
          <w:tcPr>
            <w:tcW w:w="9884"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决算数</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18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决算数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392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8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392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工资福利支出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258.86</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商品和服务支出</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15.17</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307</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债务利息及费用支出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30101</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基本工资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65.34</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30201</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办公费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30701</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国内债务付息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30102</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津贴补贴</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43.00</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30202</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印刷费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30702</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国外债务付息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奖金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83.25</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30203</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咨询费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资本性支出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30106</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伙食补助费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30204</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手续费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31001</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房屋建筑物购建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30107</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绩效工资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9.05</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30205</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水费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0.04</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31002</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办公设备购置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30108</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机关事业单位基本养老保险缴费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24.37</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30206</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电费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0.15</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31003</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专用设备购置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30109</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职业年金缴费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30207</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邮电费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2.30</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31005</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基础设施建设</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30110</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职工基本医疗保险缴费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9.85</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30208</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取暖费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31006</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大型修缮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30111</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公务员医疗补助缴费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30209</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物业管理费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31007</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信息网络及软件购置更新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30112</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其他社会保障缴费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3.20</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30211</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差旅费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31008</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物资储备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30113</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住房公积金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18.24</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30212</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因公出国（境）费用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31009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土地补偿</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30114</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医疗费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30213</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维修（护）费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31010</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安置补助</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30199</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其他工资福利支出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2.57</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30214</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租赁费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31011</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地上附着物和青苗补偿</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对个人和家庭的补助</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6.24</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30215</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会议费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31012</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拆迁补偿</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30301</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离休费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30216</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培训费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31013</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公务用车购置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30302</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退休费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30217</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公务接待费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31019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其他交通工具购置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30303</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退职（役）费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30218</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专用材料费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31021</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文物和陈列品购置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30304</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抚恤金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30224</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被装购置费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31022</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无形资产购置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30305</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生活补助</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30225</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专用燃料费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31099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其他资本性支出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30306</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救济费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30226</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劳务费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30307</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医疗费补助</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30227</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委托业务费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39907</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国家赔偿费用支出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30308</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助学金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30228</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工会经费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2.98</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39908</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对民间非营利组织和群众性自治组织补贴</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30309</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奖励金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0.24</w:t>
            </w: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30229</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福利费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39909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经常性赠与</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30310</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个人农业生产补贴</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30231</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公务用车运行维护费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39910</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资本性赠与</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30311</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代缴社会保险费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30239</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其他交通费用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9.71</w:t>
            </w: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39999</w:t>
            </w: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其他支出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30399</w:t>
            </w: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其他对个人和家庭的补助</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30240</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税金及附加费用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30299</w:t>
            </w:r>
          </w:p>
        </w:tc>
        <w:tc>
          <w:tcPr>
            <w:tcW w:w="18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其他商品和服务支出</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39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5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人员经费合计</w:t>
            </w:r>
          </w:p>
        </w:tc>
        <w:tc>
          <w:tcPr>
            <w:tcW w:w="11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265.10</w:t>
            </w:r>
          </w:p>
        </w:tc>
        <w:tc>
          <w:tcPr>
            <w:tcW w:w="854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公用经费合计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注：本表反映部门本年度一般公共预算财政拨款基本支出明细情况。</w:t>
            </w:r>
          </w:p>
        </w:tc>
      </w:tr>
    </w:tbl>
    <w:p>
      <w:pPr>
        <w:pStyle w:val="2"/>
        <w:rPr>
          <w:rFonts w:hint="eastAsia" w:ascii="仿宋_GB2312" w:hAnsi="仿宋_GB2312" w:eastAsia="仿宋_GB2312" w:cs="仿宋_GB2312"/>
        </w:rPr>
      </w:pPr>
    </w:p>
    <w:p>
      <w:pPr>
        <w:jc w:val="left"/>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w:t>
      </w:r>
      <w:r>
        <w:rPr>
          <w:rFonts w:hint="eastAsia" w:ascii="仿宋_GB2312" w:hAnsi="仿宋_GB2312" w:eastAsia="仿宋_GB2312" w:cs="仿宋_GB2312"/>
          <w:sz w:val="24"/>
          <w:highlight w:val="none"/>
          <w:lang w:val="en-US" w:eastAsia="zh-CN"/>
        </w:rPr>
        <w:t>七</w:t>
      </w:r>
      <w:r>
        <w:rPr>
          <w:rFonts w:hint="eastAsia" w:ascii="仿宋_GB2312" w:hAnsi="仿宋_GB2312" w:eastAsia="仿宋_GB2312" w:cs="仿宋_GB2312"/>
          <w:sz w:val="24"/>
          <w:highlight w:val="none"/>
        </w:rPr>
        <w:t>：政府性基金预算财政拨款收入支出决算表</w:t>
      </w:r>
    </w:p>
    <w:tbl>
      <w:tblPr>
        <w:tblStyle w:val="7"/>
        <w:tblW w:w="116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
        <w:gridCol w:w="329"/>
        <w:gridCol w:w="329"/>
        <w:gridCol w:w="1689"/>
        <w:gridCol w:w="1849"/>
        <w:gridCol w:w="1246"/>
        <w:gridCol w:w="1141"/>
        <w:gridCol w:w="1620"/>
        <w:gridCol w:w="144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22"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8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84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24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14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5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72"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165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7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年初结转和结余</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本年收入</w:t>
            </w:r>
          </w:p>
        </w:tc>
        <w:tc>
          <w:tcPr>
            <w:tcW w:w="42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本年支出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小计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基本支出</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项目支出</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184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151.00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151.00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151.00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2121903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城市建设支出</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22"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3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8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84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24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14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6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r>
    </w:tbl>
    <w:p>
      <w:pPr>
        <w:pStyle w:val="2"/>
        <w:rPr>
          <w:rFonts w:hint="eastAsia" w:ascii="仿宋_GB2312" w:hAnsi="仿宋_GB2312" w:eastAsia="仿宋_GB2312" w:cs="仿宋_GB2312"/>
        </w:rPr>
      </w:pPr>
    </w:p>
    <w:p>
      <w:pPr>
        <w:jc w:val="left"/>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pPr>
        <w:jc w:val="left"/>
        <w:rPr>
          <w:rFonts w:hint="eastAsia" w:ascii="仿宋_GB2312" w:hAnsi="仿宋_GB2312" w:eastAsia="仿宋_GB2312" w:cs="仿宋_GB2312"/>
          <w:sz w:val="24"/>
          <w:highlight w:val="none"/>
        </w:rPr>
      </w:pP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表</w:t>
      </w:r>
      <w:r>
        <w:rPr>
          <w:rFonts w:hint="eastAsia" w:ascii="仿宋_GB2312" w:hAnsi="仿宋_GB2312" w:eastAsia="仿宋_GB2312" w:cs="仿宋_GB2312"/>
          <w:sz w:val="24"/>
          <w:highlight w:val="none"/>
          <w:lang w:val="en-US" w:eastAsia="zh-CN"/>
        </w:rPr>
        <w:t>八</w:t>
      </w:r>
      <w:r>
        <w:rPr>
          <w:rFonts w:hint="eastAsia" w:ascii="仿宋_GB2312" w:hAnsi="仿宋_GB2312" w:eastAsia="仿宋_GB2312" w:cs="仿宋_GB2312"/>
          <w:sz w:val="24"/>
          <w:highlight w:val="none"/>
        </w:rPr>
        <w:t>：国有资本经营预算财政拨款支出决算表</w:t>
      </w:r>
    </w:p>
    <w:tbl>
      <w:tblPr>
        <w:tblStyle w:val="7"/>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517"/>
        <w:gridCol w:w="517"/>
        <w:gridCol w:w="2345"/>
        <w:gridCol w:w="2892"/>
        <w:gridCol w:w="2892"/>
        <w:gridCol w:w="4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165"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注：本表反映部门本年度国有资本经营预算财政拨款支出情况。</w:t>
            </w:r>
            <w:r>
              <w:rPr>
                <w:rFonts w:hint="eastAsia" w:ascii="仿宋_GB2312" w:hAnsi="仿宋_GB2312" w:eastAsia="仿宋_GB2312" w:cs="仿宋_GB2312"/>
                <w:color w:val="000000"/>
                <w:kern w:val="0"/>
                <w:sz w:val="22"/>
                <w:szCs w:val="22"/>
                <w:highlight w:val="none"/>
                <w:lang w:val="en-US" w:eastAsia="zh-CN" w:bidi="ar"/>
              </w:rPr>
              <w:t>本部门2023年度没有国有资本经营预算财政拨款收入，也没有国有资本经营预算财政拨款安排的支出，故本表无数据”。</w:t>
            </w:r>
          </w:p>
        </w:tc>
      </w:tr>
    </w:tbl>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表九：</w:t>
      </w:r>
      <w:r>
        <w:rPr>
          <w:rFonts w:hint="eastAsia" w:ascii="仿宋_GB2312" w:hAnsi="仿宋_GB2312" w:eastAsia="仿宋_GB2312" w:cs="仿宋_GB2312"/>
          <w:sz w:val="24"/>
          <w:highlight w:val="none"/>
        </w:rPr>
        <w:t>一般公共预算财政拨款安排的“三公”经费支出决算表</w:t>
      </w:r>
    </w:p>
    <w:p>
      <w:pPr>
        <w:jc w:val="left"/>
        <w:rPr>
          <w:rFonts w:hint="eastAsia" w:ascii="仿宋_GB2312" w:hAnsi="仿宋_GB2312" w:eastAsia="仿宋_GB2312" w:cs="仿宋_GB2312"/>
          <w:sz w:val="24"/>
          <w:highlight w:val="none"/>
        </w:rPr>
      </w:pPr>
    </w:p>
    <w:tbl>
      <w:tblPr>
        <w:tblStyle w:val="7"/>
        <w:tblW w:w="13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005"/>
        <w:gridCol w:w="1065"/>
        <w:gridCol w:w="1113"/>
        <w:gridCol w:w="1095"/>
        <w:gridCol w:w="1254"/>
        <w:gridCol w:w="765"/>
        <w:gridCol w:w="1125"/>
        <w:gridCol w:w="648"/>
        <w:gridCol w:w="1482"/>
        <w:gridCol w:w="141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212" w:type="dxa"/>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40"/>
                <w:szCs w:val="40"/>
                <w:u w:val="none"/>
              </w:rPr>
            </w:pPr>
            <w:r>
              <w:rPr>
                <w:rFonts w:hint="eastAsia" w:ascii="仿宋_GB2312" w:hAnsi="仿宋_GB2312" w:eastAsia="仿宋_GB2312" w:cs="仿宋_GB2312"/>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0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6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11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09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2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64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30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15"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部门：中国共产党环江毛南族自治县委员会政法委员会</w:t>
            </w:r>
          </w:p>
        </w:tc>
        <w:tc>
          <w:tcPr>
            <w:tcW w:w="14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4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sz w:val="22"/>
                <w:szCs w:val="22"/>
                <w:u w:val="none"/>
              </w:rPr>
            </w:pPr>
          </w:p>
        </w:tc>
        <w:tc>
          <w:tcPr>
            <w:tcW w:w="130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7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预算数</w:t>
            </w:r>
          </w:p>
        </w:tc>
        <w:tc>
          <w:tcPr>
            <w:tcW w:w="6735"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因公出国（境）费</w:t>
            </w:r>
          </w:p>
        </w:tc>
        <w:tc>
          <w:tcPr>
            <w:tcW w:w="327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公务用车购置及运行维护费</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公务接待费</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因公出国（境）费</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公务用车购置及运行维护费</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小计</w:t>
            </w:r>
          </w:p>
        </w:tc>
        <w:tc>
          <w:tcPr>
            <w:tcW w:w="111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公务用车购置费</w:t>
            </w:r>
          </w:p>
        </w:tc>
        <w:tc>
          <w:tcPr>
            <w:tcW w:w="10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公务用车运行维护费</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小计</w:t>
            </w:r>
          </w:p>
        </w:tc>
        <w:tc>
          <w:tcPr>
            <w:tcW w:w="148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公务用车运行维护费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212"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212"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2"/>
                <w:szCs w:val="22"/>
                <w:u w:val="none"/>
              </w:rPr>
            </w:pPr>
          </w:p>
        </w:tc>
      </w:tr>
    </w:tbl>
    <w:p>
      <w:pPr>
        <w:pStyle w:val="2"/>
        <w:rPr>
          <w:rFonts w:hint="eastAsia" w:ascii="仿宋_GB2312" w:hAnsi="仿宋_GB2312" w:eastAsia="仿宋_GB2312" w:cs="仿宋_GB2312"/>
        </w:rPr>
      </w:pPr>
    </w:p>
    <w:p>
      <w:pPr>
        <w:ind w:firstLine="420" w:firstLineChars="0"/>
        <w:jc w:val="left"/>
        <w:rPr>
          <w:rFonts w:hint="eastAsia" w:ascii="仿宋_GB2312" w:hAnsi="仿宋_GB2312" w:eastAsia="仿宋_GB2312" w:cs="仿宋_GB2312"/>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第三部分：</w:t>
      </w: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年度收入支出决算总体情况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年度总收入</w:t>
      </w:r>
      <w:r>
        <w:rPr>
          <w:rFonts w:hint="eastAsia" w:ascii="仿宋_GB2312" w:hAnsi="仿宋_GB2312" w:eastAsia="仿宋_GB2312" w:cs="仿宋_GB2312"/>
          <w:sz w:val="32"/>
          <w:szCs w:val="32"/>
          <w:highlight w:val="none"/>
          <w:lang w:val="en-US" w:eastAsia="zh-CN"/>
        </w:rPr>
        <w:t>584.02</w:t>
      </w:r>
      <w:r>
        <w:rPr>
          <w:rFonts w:hint="eastAsia" w:ascii="仿宋_GB2312" w:hAnsi="仿宋_GB2312" w:eastAsia="仿宋_GB2312" w:cs="仿宋_GB2312"/>
          <w:sz w:val="32"/>
          <w:szCs w:val="32"/>
          <w:highlight w:val="none"/>
        </w:rPr>
        <w:t>万元，其中本年收入</w:t>
      </w:r>
      <w:r>
        <w:rPr>
          <w:rFonts w:hint="eastAsia" w:ascii="仿宋_GB2312" w:hAnsi="仿宋_GB2312" w:eastAsia="仿宋_GB2312" w:cs="仿宋_GB2312"/>
          <w:sz w:val="32"/>
          <w:u w:color="auto"/>
          <w:lang w:val="en-US" w:eastAsia="zh-CN"/>
        </w:rPr>
        <w:t>584.02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u w:color="auto"/>
          <w:lang w:val="en-US" w:eastAsia="zh-CN"/>
        </w:rPr>
        <w:t>减少107.59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w:t>
      </w:r>
      <w:r>
        <w:rPr>
          <w:rFonts w:hint="eastAsia" w:ascii="仿宋_GB2312" w:hAnsi="仿宋_GB2312" w:eastAsia="仿宋_GB2312" w:cs="仿宋_GB2312"/>
          <w:sz w:val="32"/>
          <w:u w:color="auto"/>
          <w:lang w:val="en-US" w:eastAsia="zh-CN"/>
        </w:rPr>
        <w:t>15.56</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，收入具体情况如下。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1.一般公共预算财政拨款收入433.02万元，</w:t>
      </w:r>
      <w:r>
        <w:rPr>
          <w:rFonts w:hint="eastAsia" w:ascii="仿宋_GB2312" w:hAnsi="仿宋_GB2312" w:eastAsia="仿宋_GB2312" w:cs="仿宋_GB2312"/>
          <w:kern w:val="0"/>
          <w:sz w:val="32"/>
          <w:szCs w:val="32"/>
        </w:rPr>
        <w:t>为自治</w:t>
      </w: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本级财政当年拨付的资金。</w:t>
      </w:r>
      <w:r>
        <w:rPr>
          <w:rFonts w:hint="eastAsia" w:ascii="仿宋_GB2312" w:hAnsi="仿宋_GB2312" w:eastAsia="仿宋_GB2312" w:cs="仿宋_GB2312"/>
          <w:kern w:val="2"/>
          <w:sz w:val="32"/>
          <w:szCs w:val="32"/>
          <w:highlight w:val="none"/>
          <w:lang w:val="en-US" w:eastAsia="zh-CN" w:bidi="ar"/>
        </w:rPr>
        <w:t>较2022年度决算数</w:t>
      </w:r>
      <w:r>
        <w:rPr>
          <w:rFonts w:hint="eastAsia" w:ascii="仿宋_GB2312" w:hAnsi="仿宋_GB2312" w:eastAsia="仿宋_GB2312" w:cs="仿宋_GB2312"/>
          <w:sz w:val="32"/>
          <w:u w:color="auto"/>
          <w:lang w:val="en-US" w:eastAsia="zh-CN"/>
        </w:rPr>
        <w:t>减少258.59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下降37.39</w:t>
      </w:r>
      <w:r>
        <w:rPr>
          <w:rFonts w:hint="eastAsia" w:ascii="仿宋_GB2312" w:hAnsi="仿宋_GB2312" w:eastAsia="仿宋_GB2312" w:cs="仿宋_GB2312"/>
          <w:sz w:val="32"/>
          <w:u w:color="auto"/>
        </w:rPr>
        <w:t>%</w:t>
      </w:r>
      <w:r>
        <w:rPr>
          <w:rFonts w:hint="eastAsia" w:ascii="仿宋_GB2312" w:hAnsi="仿宋_GB2312" w:eastAsia="仿宋_GB2312" w:cs="仿宋_GB2312"/>
          <w:kern w:val="2"/>
          <w:sz w:val="32"/>
          <w:szCs w:val="32"/>
          <w:highlight w:val="none"/>
          <w:lang w:val="en-US" w:eastAsia="zh-CN" w:bidi="ar"/>
        </w:rPr>
        <w:t>，主要原因：综治视联网项目通过申请专项债券支付。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2.政府性基金预算财政拨款收入</w:t>
      </w:r>
      <w:r>
        <w:rPr>
          <w:rFonts w:hint="eastAsia" w:ascii="仿宋_GB2312" w:hAnsi="仿宋_GB2312" w:eastAsia="仿宋_GB2312" w:cs="仿宋_GB2312"/>
          <w:sz w:val="32"/>
          <w:u w:color="auto"/>
          <w:lang w:val="en-US" w:eastAsia="zh-CN"/>
        </w:rPr>
        <w:t>151</w:t>
      </w:r>
      <w:r>
        <w:rPr>
          <w:rFonts w:hint="eastAsia" w:ascii="仿宋_GB2312" w:hAnsi="仿宋_GB2312" w:eastAsia="仿宋_GB2312" w:cs="仿宋_GB2312"/>
          <w:kern w:val="2"/>
          <w:sz w:val="32"/>
          <w:szCs w:val="32"/>
          <w:highlight w:val="none"/>
          <w:lang w:val="en-US" w:eastAsia="zh-CN" w:bidi="ar"/>
        </w:rPr>
        <w:t>万元，为</w:t>
      </w:r>
      <w:r>
        <w:rPr>
          <w:rFonts w:hint="eastAsia" w:ascii="仿宋_GB2312" w:hAnsi="仿宋_GB2312" w:eastAsia="仿宋_GB2312" w:cs="仿宋_GB2312"/>
          <w:sz w:val="32"/>
          <w:szCs w:val="32"/>
          <w:highlight w:val="none"/>
          <w:lang w:val="en-US" w:eastAsia="zh-CN"/>
        </w:rPr>
        <w:t>自治县</w:t>
      </w:r>
      <w:r>
        <w:rPr>
          <w:rFonts w:hint="eastAsia" w:ascii="仿宋_GB2312" w:hAnsi="仿宋_GB2312" w:eastAsia="仿宋_GB2312" w:cs="仿宋_GB2312"/>
          <w:kern w:val="2"/>
          <w:sz w:val="32"/>
          <w:szCs w:val="32"/>
          <w:highlight w:val="none"/>
          <w:lang w:val="en-US" w:eastAsia="zh-CN" w:bidi="ar"/>
        </w:rPr>
        <w:t>本级财政当年拨付的资金。较2022年度决算数</w:t>
      </w:r>
      <w:r>
        <w:rPr>
          <w:rFonts w:hint="eastAsia" w:ascii="仿宋_GB2312" w:hAnsi="仿宋_GB2312" w:eastAsia="仿宋_GB2312" w:cs="仿宋_GB2312"/>
          <w:sz w:val="32"/>
          <w:u w:color="auto"/>
        </w:rPr>
        <w:t>增加</w:t>
      </w:r>
      <w:r>
        <w:rPr>
          <w:rFonts w:hint="eastAsia" w:ascii="仿宋_GB2312" w:hAnsi="仿宋_GB2312" w:eastAsia="仿宋_GB2312" w:cs="仿宋_GB2312"/>
          <w:sz w:val="32"/>
          <w:u w:color="auto"/>
          <w:lang w:val="en-US" w:eastAsia="zh-CN"/>
        </w:rPr>
        <w:t>151</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w:t>
      </w:r>
      <w:r>
        <w:rPr>
          <w:rFonts w:hint="eastAsia" w:ascii="仿宋_GB2312" w:hAnsi="仿宋_GB2312" w:eastAsia="仿宋_GB2312" w:cs="仿宋_GB2312"/>
          <w:sz w:val="32"/>
          <w:u w:color="auto"/>
          <w:lang w:val="en-US" w:eastAsia="zh-CN"/>
        </w:rPr>
        <w:t>100</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eastAsia="zh-CN"/>
        </w:rPr>
        <w:t>。</w:t>
      </w:r>
      <w:r>
        <w:rPr>
          <w:rFonts w:hint="eastAsia" w:ascii="仿宋_GB2312" w:hAnsi="仿宋_GB2312" w:eastAsia="仿宋_GB2312" w:cs="仿宋_GB2312"/>
          <w:kern w:val="2"/>
          <w:sz w:val="32"/>
          <w:szCs w:val="32"/>
          <w:highlight w:val="none"/>
          <w:lang w:val="en-US" w:eastAsia="zh-CN" w:bidi="ar"/>
        </w:rPr>
        <w:t>主要原</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因</w:t>
      </w:r>
      <w:r>
        <w:rPr>
          <w:rFonts w:hint="eastAsia" w:ascii="仿宋_GB2312" w:hAnsi="仿宋_GB2312" w:eastAsia="仿宋_GB2312" w:cs="仿宋_GB2312"/>
          <w:kern w:val="2"/>
          <w:sz w:val="32"/>
          <w:szCs w:val="32"/>
          <w:highlight w:val="none"/>
          <w:lang w:val="en-US" w:eastAsia="zh-CN" w:bidi="ar"/>
        </w:rPr>
        <w:t>：年中追加专项债券支付综治视联网项目。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3.国有资本经营预算财政拨款收入</w:t>
      </w:r>
      <w:r>
        <w:rPr>
          <w:rFonts w:hint="eastAsia" w:ascii="仿宋_GB2312" w:hAnsi="仿宋_GB2312" w:eastAsia="仿宋_GB2312" w:cs="仿宋_GB2312"/>
          <w:sz w:val="32"/>
          <w:u w:color="auto"/>
        </w:rPr>
        <w:t>0.00</w:t>
      </w:r>
      <w:r>
        <w:rPr>
          <w:rFonts w:hint="eastAsia" w:ascii="仿宋_GB2312" w:hAnsi="仿宋_GB2312" w:eastAsia="仿宋_GB2312" w:cs="仿宋_GB2312"/>
          <w:kern w:val="2"/>
          <w:sz w:val="32"/>
          <w:szCs w:val="32"/>
          <w:highlight w:val="none"/>
          <w:lang w:val="en-US" w:eastAsia="zh-CN" w:bidi="ar"/>
        </w:rPr>
        <w:t>万元。为</w:t>
      </w:r>
      <w:r>
        <w:rPr>
          <w:rFonts w:hint="eastAsia" w:ascii="仿宋_GB2312" w:hAnsi="仿宋_GB2312" w:eastAsia="仿宋_GB2312" w:cs="仿宋_GB2312"/>
          <w:sz w:val="32"/>
          <w:szCs w:val="32"/>
          <w:highlight w:val="none"/>
        </w:rPr>
        <w:t>河池市</w:t>
      </w:r>
      <w:r>
        <w:rPr>
          <w:rFonts w:hint="eastAsia" w:ascii="仿宋_GB2312" w:hAnsi="仿宋_GB2312" w:eastAsia="仿宋_GB2312" w:cs="仿宋_GB2312"/>
          <w:kern w:val="2"/>
          <w:sz w:val="32"/>
          <w:szCs w:val="32"/>
          <w:highlight w:val="none"/>
          <w:lang w:val="en-US" w:eastAsia="zh-CN" w:bidi="ar"/>
        </w:rPr>
        <w:t>本级财政当年拨付的资金。较2022年度决算数</w:t>
      </w:r>
      <w:r>
        <w:rPr>
          <w:rFonts w:hint="eastAsia" w:ascii="仿宋_GB2312" w:hAnsi="仿宋_GB2312" w:eastAsia="仿宋_GB2312" w:cs="仿宋_GB2312"/>
          <w:sz w:val="32"/>
          <w:u w:color="auto"/>
        </w:rPr>
        <w:t>增加0.00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2"/>
          <w:sz w:val="32"/>
          <w:szCs w:val="32"/>
          <w:highlight w:val="none"/>
          <w:lang w:val="en-US" w:eastAsia="zh-CN" w:bidi="ar"/>
        </w:rPr>
        <w:t>：本单位没有国有资本经营预算财政拨款收入。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FF0000"/>
          <w:sz w:val="32"/>
          <w:szCs w:val="32"/>
          <w:highlight w:val="none"/>
          <w:lang w:val="en-US"/>
        </w:rPr>
      </w:pPr>
      <w:r>
        <w:rPr>
          <w:rFonts w:hint="eastAsia" w:ascii="仿宋_GB2312" w:hAnsi="仿宋_GB2312" w:eastAsia="仿宋_GB2312" w:cs="仿宋_GB2312"/>
          <w:kern w:val="2"/>
          <w:sz w:val="32"/>
          <w:szCs w:val="32"/>
          <w:highlight w:val="none"/>
          <w:lang w:val="en-US" w:eastAsia="zh-CN" w:bidi="ar"/>
        </w:rPr>
        <w:t>4.事业收入</w:t>
      </w:r>
      <w:r>
        <w:rPr>
          <w:rFonts w:hint="eastAsia" w:ascii="仿宋_GB2312" w:hAnsi="仿宋_GB2312" w:eastAsia="仿宋_GB2312" w:cs="仿宋_GB2312"/>
          <w:sz w:val="32"/>
          <w:u w:color="auto"/>
        </w:rPr>
        <w:t>0.00</w:t>
      </w:r>
      <w:r>
        <w:rPr>
          <w:rFonts w:hint="eastAsia" w:ascii="仿宋_GB2312" w:hAnsi="仿宋_GB2312" w:eastAsia="仿宋_GB2312" w:cs="仿宋_GB2312"/>
          <w:kern w:val="2"/>
          <w:sz w:val="32"/>
          <w:szCs w:val="32"/>
          <w:highlight w:val="none"/>
          <w:lang w:val="en-US" w:eastAsia="zh-CN" w:bidi="ar"/>
        </w:rPr>
        <w:t>万元，为事业单位开展业务活动取得的收入。较2022年度决算数</w:t>
      </w:r>
      <w:r>
        <w:rPr>
          <w:rFonts w:hint="eastAsia" w:ascii="仿宋_GB2312" w:hAnsi="仿宋_GB2312" w:eastAsia="仿宋_GB2312" w:cs="仿宋_GB2312"/>
          <w:sz w:val="32"/>
          <w:u w:color="auto"/>
        </w:rPr>
        <w:t>增加0.00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z w:val="32"/>
          <w:u w:color="auto"/>
          <w:lang w:val="en-US" w:eastAsia="zh-CN"/>
        </w:rPr>
        <w:t>本单位没有事业收入。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5.</w:t>
      </w:r>
      <w:r>
        <w:rPr>
          <w:rFonts w:hint="eastAsia" w:ascii="仿宋_GB2312" w:hAnsi="仿宋_GB2312" w:eastAsia="仿宋_GB2312" w:cs="仿宋_GB2312"/>
          <w:kern w:val="2"/>
          <w:sz w:val="36"/>
          <w:szCs w:val="36"/>
          <w:highlight w:val="none"/>
          <w:lang w:val="en-US" w:eastAsia="zh-CN" w:bidi="ar"/>
        </w:rPr>
        <w:t>经营收入</w:t>
      </w:r>
      <w:r>
        <w:rPr>
          <w:rFonts w:hint="eastAsia" w:ascii="仿宋_GB2312" w:hAnsi="仿宋_GB2312" w:eastAsia="仿宋_GB2312" w:cs="仿宋_GB2312"/>
          <w:kern w:val="2"/>
          <w:sz w:val="32"/>
          <w:szCs w:val="32"/>
          <w:highlight w:val="none"/>
          <w:lang w:val="en-US" w:eastAsia="zh-CN" w:bidi="ar"/>
        </w:rPr>
        <w:t>0.00万,为事业单位在业务活动之外开展非独立核算经营活动取得的收入。较2022年度决算数</w:t>
      </w:r>
      <w:r>
        <w:rPr>
          <w:rFonts w:hint="eastAsia" w:ascii="仿宋_GB2312" w:hAnsi="仿宋_GB2312" w:eastAsia="仿宋_GB2312" w:cs="仿宋_GB2312"/>
          <w:sz w:val="32"/>
          <w:u w:color="auto"/>
        </w:rPr>
        <w:t>增加0.00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2"/>
          <w:sz w:val="32"/>
          <w:szCs w:val="32"/>
          <w:highlight w:val="none"/>
          <w:lang w:val="en-US" w:eastAsia="zh-CN" w:bidi="ar"/>
        </w:rPr>
        <w:t>本单位没有经营性收入。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6.其他收入</w:t>
      </w:r>
      <w:r>
        <w:rPr>
          <w:rFonts w:hint="eastAsia" w:ascii="仿宋_GB2312" w:hAnsi="仿宋_GB2312" w:eastAsia="仿宋_GB2312" w:cs="仿宋_GB2312"/>
          <w:sz w:val="32"/>
          <w:u w:color="auto"/>
          <w:lang w:val="en-US" w:eastAsia="zh-CN"/>
        </w:rPr>
        <w:t>0</w:t>
      </w:r>
      <w:r>
        <w:rPr>
          <w:rFonts w:hint="eastAsia" w:ascii="仿宋_GB2312" w:hAnsi="仿宋_GB2312" w:eastAsia="仿宋_GB2312" w:cs="仿宋_GB2312"/>
          <w:kern w:val="2"/>
          <w:sz w:val="32"/>
          <w:szCs w:val="32"/>
          <w:highlight w:val="none"/>
          <w:lang w:val="en-US" w:eastAsia="zh-CN" w:bidi="ar"/>
        </w:rPr>
        <w:t>万元,为预算单位在“财政拨款收入”“事业收入”“经营收入”之外取得的收入。较2022年度决算数</w:t>
      </w:r>
      <w:r>
        <w:rPr>
          <w:rFonts w:hint="eastAsia" w:ascii="仿宋_GB2312" w:hAnsi="仿宋_GB2312" w:eastAsia="仿宋_GB2312" w:cs="仿宋_GB2312"/>
          <w:sz w:val="32"/>
          <w:u w:color="auto"/>
          <w:lang w:val="en-US" w:eastAsia="zh-CN"/>
        </w:rPr>
        <w:t>增加0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2"/>
          <w:sz w:val="32"/>
          <w:szCs w:val="32"/>
          <w:highlight w:val="none"/>
          <w:lang w:val="en-US" w:eastAsia="zh-CN" w:bidi="ar"/>
        </w:rPr>
        <w:t>：本单位没有其他收入。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7.使用非财政拨款结余</w:t>
      </w:r>
      <w:r>
        <w:rPr>
          <w:rFonts w:hint="eastAsia" w:ascii="仿宋_GB2312" w:hAnsi="仿宋_GB2312" w:eastAsia="仿宋_GB2312" w:cs="仿宋_GB2312"/>
          <w:sz w:val="32"/>
          <w:u w:color="auto"/>
        </w:rPr>
        <w:t>0.00</w:t>
      </w:r>
      <w:r>
        <w:rPr>
          <w:rFonts w:hint="eastAsia" w:ascii="仿宋_GB2312" w:hAnsi="仿宋_GB2312" w:eastAsia="仿宋_GB2312" w:cs="仿宋_GB2312"/>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仿宋_GB2312" w:hAnsi="仿宋_GB2312" w:eastAsia="仿宋_GB2312" w:cs="仿宋_GB2312"/>
          <w:sz w:val="32"/>
          <w:u w:color="auto"/>
        </w:rPr>
        <w:t>增加0.00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2"/>
          <w:sz w:val="32"/>
          <w:szCs w:val="32"/>
          <w:highlight w:val="none"/>
          <w:lang w:val="en-US" w:eastAsia="zh-CN" w:bidi="ar"/>
        </w:rPr>
        <w:t>本单位没有非财政拨款结余。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8.上年结转和结余</w:t>
      </w:r>
      <w:r>
        <w:rPr>
          <w:rFonts w:hint="eastAsia" w:ascii="仿宋_GB2312" w:hAnsi="仿宋_GB2312" w:eastAsia="仿宋_GB2312" w:cs="仿宋_GB2312"/>
          <w:sz w:val="32"/>
          <w:u w:color="auto"/>
          <w:lang w:val="en-US" w:eastAsia="zh-CN"/>
        </w:rPr>
        <w:t>0</w:t>
      </w:r>
      <w:r>
        <w:rPr>
          <w:rFonts w:hint="eastAsia" w:ascii="仿宋_GB2312" w:hAnsi="仿宋_GB2312" w:eastAsia="仿宋_GB2312" w:cs="仿宋_GB2312"/>
          <w:kern w:val="2"/>
          <w:sz w:val="32"/>
          <w:szCs w:val="32"/>
          <w:highlight w:val="none"/>
          <w:lang w:val="en-US" w:eastAsia="zh-CN" w:bidi="ar"/>
        </w:rPr>
        <w:t>万元，。较2022年度决算数</w:t>
      </w:r>
      <w:r>
        <w:rPr>
          <w:rFonts w:hint="eastAsia" w:ascii="仿宋_GB2312" w:hAnsi="仿宋_GB2312" w:eastAsia="仿宋_GB2312" w:cs="仿宋_GB2312"/>
          <w:sz w:val="32"/>
          <w:u w:color="auto"/>
          <w:lang w:val="en-US" w:eastAsia="zh-CN"/>
        </w:rPr>
        <w:t>增加0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u w:color="auto"/>
        </w:rPr>
        <w:t>下降增长0%</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2"/>
          <w:sz w:val="32"/>
          <w:szCs w:val="32"/>
          <w:highlight w:val="none"/>
          <w:lang w:val="en-US" w:eastAsia="zh-CN" w:bidi="ar"/>
        </w:rPr>
        <w:t>项目已在本年执行完毕，不需要结转至下年继续执行。</w:t>
      </w:r>
    </w:p>
    <w:p>
      <w:pPr>
        <w:pStyle w:val="2"/>
        <w:rPr>
          <w:rFonts w:hint="eastAsia" w:ascii="仿宋_GB2312" w:hAnsi="仿宋_GB2312" w:eastAsia="仿宋_GB2312" w:cs="仿宋_GB2312"/>
        </w:rPr>
      </w:pPr>
      <w:r>
        <w:rPr>
          <w:rFonts w:hint="eastAsia" w:ascii="仿宋_GB2312" w:hAnsi="仿宋_GB2312" w:eastAsia="仿宋_GB2312" w:cs="仿宋_GB2312"/>
          <w:sz w:val="32"/>
          <w:szCs w:val="32"/>
          <w:highlight w:val="none"/>
        </w:rPr>
        <w:drawing>
          <wp:inline distT="0" distB="0" distL="114300" distR="114300">
            <wp:extent cx="4575810" cy="2478405"/>
            <wp:effectExtent l="4445" t="4445" r="10795" b="1270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年度总支出</w:t>
      </w:r>
      <w:r>
        <w:rPr>
          <w:rFonts w:hint="eastAsia" w:ascii="仿宋_GB2312" w:hAnsi="仿宋_GB2312" w:eastAsia="仿宋_GB2312" w:cs="仿宋_GB2312"/>
          <w:sz w:val="32"/>
          <w:u w:color="auto"/>
          <w:lang w:val="en-US" w:eastAsia="zh-CN"/>
        </w:rPr>
        <w:t>584.02</w:t>
      </w:r>
      <w:r>
        <w:rPr>
          <w:rFonts w:hint="eastAsia" w:ascii="仿宋_GB2312" w:hAnsi="仿宋_GB2312" w:eastAsia="仿宋_GB2312" w:cs="仿宋_GB2312"/>
          <w:sz w:val="32"/>
          <w:szCs w:val="32"/>
          <w:highlight w:val="none"/>
        </w:rPr>
        <w:t>万元，其中本年支出</w:t>
      </w:r>
      <w:r>
        <w:rPr>
          <w:rFonts w:hint="eastAsia" w:ascii="仿宋_GB2312" w:hAnsi="仿宋_GB2312" w:eastAsia="仿宋_GB2312" w:cs="仿宋_GB2312"/>
          <w:sz w:val="32"/>
          <w:u w:color="auto"/>
          <w:lang w:val="en-US" w:eastAsia="zh-CN"/>
        </w:rPr>
        <w:t>584.02</w:t>
      </w:r>
      <w:r>
        <w:rPr>
          <w:rFonts w:hint="eastAsia" w:ascii="仿宋_GB2312" w:hAnsi="仿宋_GB2312" w:eastAsia="仿宋_GB2312" w:cs="仿宋_GB2312"/>
          <w:sz w:val="32"/>
          <w:szCs w:val="32"/>
          <w:highlight w:val="none"/>
        </w:rPr>
        <w:t>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u w:color="auto"/>
          <w:lang w:val="en-US" w:eastAsia="zh-CN"/>
        </w:rPr>
        <w:t>减少107.59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w:t>
      </w:r>
      <w:r>
        <w:rPr>
          <w:rFonts w:hint="eastAsia" w:ascii="仿宋_GB2312" w:hAnsi="仿宋_GB2312" w:eastAsia="仿宋_GB2312" w:cs="仿宋_GB2312"/>
          <w:sz w:val="32"/>
          <w:u w:color="auto"/>
          <w:lang w:val="en-US" w:eastAsia="zh-CN"/>
        </w:rPr>
        <w:t>15.56</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，支出具体情况如下：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lang w:val="en-US" w:eastAsia="zh-CN" w:bidi="ar"/>
        </w:rPr>
        <w:t>一般公共服务支出（201类）219.64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rPr>
        <w:t>主要用于本部门为保证日常运转发生的基本支出</w:t>
      </w:r>
      <w:r>
        <w:rPr>
          <w:rFonts w:hint="eastAsia" w:ascii="仿宋_GB2312" w:hAnsi="仿宋_GB2312" w:eastAsia="仿宋_GB2312" w:cs="仿宋_GB2312"/>
          <w:bCs/>
          <w:kern w:val="0"/>
          <w:sz w:val="32"/>
          <w:szCs w:val="32"/>
          <w:lang w:val="en-US" w:eastAsia="zh-CN"/>
        </w:rPr>
        <w:t>和项目支出</w:t>
      </w:r>
      <w:r>
        <w:rPr>
          <w:rFonts w:hint="eastAsia" w:ascii="仿宋_GB2312" w:hAnsi="仿宋_GB2312" w:eastAsia="仿宋_GB2312" w:cs="仿宋_GB2312"/>
          <w:bCs/>
          <w:kern w:val="0"/>
          <w:sz w:val="32"/>
          <w:szCs w:val="32"/>
        </w:rPr>
        <w:t>，如根据国家及自治区规定</w:t>
      </w:r>
      <w:r>
        <w:rPr>
          <w:rFonts w:hint="eastAsia" w:ascii="仿宋_GB2312" w:hAnsi="仿宋_GB2312" w:eastAsia="仿宋_GB2312" w:cs="仿宋_GB2312"/>
          <w:bCs/>
          <w:spacing w:val="-3"/>
          <w:kern w:val="0"/>
          <w:sz w:val="32"/>
          <w:szCs w:val="32"/>
        </w:rPr>
        <w:t>的基本工资和津补贴标准等安排的人员经费支出和日常公用经</w:t>
      </w:r>
      <w:r>
        <w:rPr>
          <w:rFonts w:hint="eastAsia" w:ascii="仿宋_GB2312" w:hAnsi="仿宋_GB2312" w:eastAsia="仿宋_GB2312" w:cs="仿宋_GB2312"/>
          <w:bCs/>
          <w:kern w:val="0"/>
          <w:sz w:val="32"/>
          <w:szCs w:val="32"/>
        </w:rPr>
        <w:t>费支出</w:t>
      </w:r>
      <w:r>
        <w:rPr>
          <w:rFonts w:hint="eastAsia" w:ascii="仿宋_GB2312" w:hAnsi="仿宋_GB2312" w:eastAsia="仿宋_GB2312" w:cs="仿宋_GB2312"/>
          <w:bCs/>
          <w:kern w:val="0"/>
          <w:sz w:val="32"/>
          <w:szCs w:val="32"/>
          <w:lang w:val="en-US" w:eastAsia="zh-CN"/>
        </w:rPr>
        <w:t>以及工作职能范围内的项目支出</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rPr>
        <w:t>减少</w:t>
      </w:r>
      <w:r>
        <w:rPr>
          <w:rFonts w:hint="eastAsia" w:ascii="仿宋_GB2312" w:hAnsi="仿宋_GB2312" w:eastAsia="仿宋_GB2312" w:cs="仿宋_GB2312"/>
          <w:sz w:val="32"/>
          <w:szCs w:val="32"/>
          <w:highlight w:val="none"/>
          <w:lang w:val="en-US" w:eastAsia="zh-CN" w:bidi="ar"/>
        </w:rPr>
        <w:t>378.29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bidi="ar"/>
        </w:rPr>
        <w:t>下降63.27</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w:t>
      </w:r>
      <w:r>
        <w:rPr>
          <w:rFonts w:hint="eastAsia" w:ascii="仿宋_GB2312" w:hAnsi="仿宋_GB2312" w:eastAsia="仿宋_GB2312" w:cs="仿宋_GB2312"/>
          <w:bCs/>
          <w:spacing w:val="-3"/>
          <w:kern w:val="0"/>
          <w:sz w:val="32"/>
          <w:szCs w:val="32"/>
          <w:lang w:val="en-US" w:eastAsia="zh-CN"/>
        </w:rPr>
        <w:t>要原因是：统计口径变化，2023年村级综治视联网建设经费等项目在科学技术支出反映。</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lang w:val="en-US" w:eastAsia="zh-CN" w:bidi="ar"/>
        </w:rPr>
        <w:t>科学技术支出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206</w:t>
      </w:r>
      <w:r>
        <w:rPr>
          <w:rFonts w:hint="eastAsia" w:ascii="仿宋_GB2312" w:hAnsi="仿宋_GB2312" w:eastAsia="仿宋_GB2312" w:cs="仿宋_GB2312"/>
          <w:highlight w:val="none"/>
          <w:lang w:bidi="ar"/>
        </w:rPr>
        <w:t xml:space="preserve"> </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bCs/>
          <w:kern w:val="0"/>
          <w:sz w:val="32"/>
          <w:szCs w:val="32"/>
          <w:lang w:val="en-US" w:eastAsia="zh-CN"/>
        </w:rPr>
        <w:t>114.68万元：主要用于：</w:t>
      </w:r>
      <w:r>
        <w:rPr>
          <w:rFonts w:hint="eastAsia" w:ascii="仿宋_GB2312" w:hAnsi="仿宋_GB2312" w:eastAsia="仿宋_GB2312" w:cs="仿宋_GB2312"/>
          <w:bCs/>
          <w:spacing w:val="-3"/>
          <w:kern w:val="0"/>
          <w:sz w:val="32"/>
          <w:szCs w:val="32"/>
          <w:lang w:val="en-US" w:eastAsia="zh-CN"/>
        </w:rPr>
        <w:t>村级综治视联网等项目</w:t>
      </w:r>
      <w:r>
        <w:rPr>
          <w:rFonts w:hint="eastAsia" w:ascii="仿宋_GB2312" w:hAnsi="仿宋_GB2312" w:eastAsia="仿宋_GB2312" w:cs="仿宋_GB2312"/>
          <w:bCs/>
          <w:kern w:val="0"/>
          <w:sz w:val="32"/>
          <w:szCs w:val="32"/>
          <w:lang w:val="en-US" w:eastAsia="zh-CN"/>
        </w:rPr>
        <w:t>支出。较2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增加114.68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上升100</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主要原因是：统计口径变化，</w:t>
      </w:r>
      <w:r>
        <w:rPr>
          <w:rFonts w:hint="eastAsia" w:ascii="仿宋_GB2312" w:hAnsi="仿宋_GB2312" w:eastAsia="仿宋_GB2312" w:cs="仿宋_GB2312"/>
          <w:bCs/>
          <w:spacing w:val="-3"/>
          <w:kern w:val="0"/>
          <w:sz w:val="32"/>
          <w:szCs w:val="32"/>
          <w:lang w:val="en-US" w:eastAsia="zh-CN"/>
        </w:rPr>
        <w:t>2023年村级综治视联网经费等支出在科学技术支出反映。</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lang w:val="en-US" w:eastAsia="zh-CN" w:bidi="ar"/>
        </w:rPr>
        <w:t>社会保障和就业支出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208</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bidi="ar"/>
        </w:rPr>
        <w:t>24.37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rPr>
        <w:t>主要用于</w:t>
      </w:r>
      <w:r>
        <w:rPr>
          <w:rFonts w:hint="eastAsia" w:ascii="仿宋_GB2312" w:hAnsi="仿宋_GB2312" w:eastAsia="仿宋_GB2312" w:cs="仿宋_GB2312"/>
          <w:color w:val="333333"/>
          <w:sz w:val="32"/>
          <w:szCs w:val="32"/>
          <w:shd w:val="clear" w:color="auto" w:fill="FFFFFF"/>
        </w:rPr>
        <w:t>主要用于职工各项保险方面支出</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减少0.96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下降3.79</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sz w:val="32"/>
          <w:szCs w:val="32"/>
          <w:shd w:val="clear" w:color="auto" w:fill="FFFFFF"/>
        </w:rPr>
        <w:t>人员调</w:t>
      </w:r>
      <w:r>
        <w:rPr>
          <w:rFonts w:hint="eastAsia" w:ascii="仿宋_GB2312" w:hAnsi="仿宋_GB2312" w:eastAsia="仿宋_GB2312" w:cs="仿宋_GB2312"/>
          <w:color w:val="333333"/>
          <w:sz w:val="32"/>
          <w:szCs w:val="32"/>
          <w:shd w:val="clear" w:color="auto" w:fill="FFFFFF"/>
          <w:lang w:val="en-US" w:eastAsia="zh-CN"/>
        </w:rPr>
        <w:t>动，及社保基数调整。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333333"/>
          <w:sz w:val="32"/>
          <w:szCs w:val="32"/>
          <w:shd w:val="clear" w:color="auto" w:fill="FFFFFF"/>
          <w:lang w:val="en-US" w:eastAsia="zh-CN"/>
        </w:rPr>
        <w:t>4、城乡社区支出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212</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333333"/>
          <w:sz w:val="32"/>
          <w:szCs w:val="32"/>
          <w:shd w:val="clear" w:color="auto" w:fill="FFFFFF"/>
          <w:lang w:val="en-US" w:eastAsia="zh-CN"/>
        </w:rPr>
        <w:t>151万元：</w:t>
      </w:r>
      <w:r>
        <w:rPr>
          <w:rFonts w:hint="eastAsia" w:ascii="仿宋_GB2312" w:hAnsi="仿宋_GB2312" w:eastAsia="仿宋_GB2312" w:cs="仿宋_GB2312"/>
          <w:bCs/>
          <w:kern w:val="0"/>
          <w:sz w:val="32"/>
          <w:szCs w:val="32"/>
          <w:lang w:val="en-US" w:eastAsia="zh-CN"/>
        </w:rPr>
        <w:t>主要用于：</w:t>
      </w:r>
      <w:r>
        <w:rPr>
          <w:rFonts w:hint="eastAsia" w:ascii="仿宋_GB2312" w:hAnsi="仿宋_GB2312" w:eastAsia="仿宋_GB2312" w:cs="仿宋_GB2312"/>
          <w:bCs/>
          <w:spacing w:val="-3"/>
          <w:kern w:val="0"/>
          <w:sz w:val="32"/>
          <w:szCs w:val="32"/>
          <w:lang w:val="en-US" w:eastAsia="zh-CN"/>
        </w:rPr>
        <w:t>村级综治视联网等项目</w:t>
      </w:r>
      <w:r>
        <w:rPr>
          <w:rFonts w:hint="eastAsia" w:ascii="仿宋_GB2312" w:hAnsi="仿宋_GB2312" w:eastAsia="仿宋_GB2312" w:cs="仿宋_GB2312"/>
          <w:bCs/>
          <w:kern w:val="0"/>
          <w:sz w:val="32"/>
          <w:szCs w:val="32"/>
          <w:lang w:val="en-US" w:eastAsia="zh-CN"/>
        </w:rPr>
        <w:t>支出。较2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增加151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上升100</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2"/>
          <w:sz w:val="32"/>
          <w:szCs w:val="32"/>
          <w:highlight w:val="none"/>
          <w:lang w:val="en-US" w:eastAsia="zh-CN" w:bidi="ar"/>
        </w:rPr>
        <w:t>因县级财力不足，年中追加专项债券支付综治视联网项目</w:t>
      </w:r>
      <w:r>
        <w:rPr>
          <w:rFonts w:hint="eastAsia" w:ascii="仿宋_GB2312" w:hAnsi="仿宋_GB2312" w:eastAsia="仿宋_GB2312" w:cs="仿宋_GB2312"/>
          <w:bCs/>
          <w:spacing w:val="-3"/>
          <w:kern w:val="0"/>
          <w:sz w:val="32"/>
          <w:szCs w:val="32"/>
          <w:lang w:val="en-US"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lang w:bidi="ar"/>
        </w:rPr>
        <w:t>住房保障支出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221</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rPr>
        <w:t>18.24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rPr>
        <w:t>本部门按规定的比例计缴的住房公积金。</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减少2.79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bidi="ar"/>
        </w:rPr>
        <w:t>下降13.27</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sz w:val="32"/>
          <w:szCs w:val="32"/>
          <w:shd w:val="clear" w:color="auto" w:fill="FFFFFF"/>
        </w:rPr>
        <w:t>人员调</w:t>
      </w:r>
      <w:r>
        <w:rPr>
          <w:rFonts w:hint="eastAsia" w:ascii="仿宋_GB2312" w:hAnsi="仿宋_GB2312" w:eastAsia="仿宋_GB2312" w:cs="仿宋_GB2312"/>
          <w:color w:val="333333"/>
          <w:sz w:val="32"/>
          <w:szCs w:val="32"/>
          <w:shd w:val="clear" w:color="auto" w:fill="FFFFFF"/>
          <w:lang w:val="en-US" w:eastAsia="zh-CN"/>
        </w:rPr>
        <w:t>动及住房公积金基数调</w:t>
      </w:r>
      <w:r>
        <w:rPr>
          <w:rFonts w:hint="eastAsia" w:ascii="仿宋_GB2312" w:hAnsi="仿宋_GB2312" w:eastAsia="仿宋_GB2312" w:cs="仿宋_GB2312"/>
          <w:bCs/>
          <w:kern w:val="0"/>
          <w:sz w:val="32"/>
          <w:szCs w:val="32"/>
          <w:lang w:val="en-US" w:eastAsia="zh-CN"/>
        </w:rPr>
        <w:t>整</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lang w:val="en-US" w:eastAsia="zh-CN" w:bidi="ar"/>
        </w:rPr>
        <w:t>其他支出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229</w:t>
      </w:r>
      <w:r>
        <w:rPr>
          <w:rFonts w:hint="eastAsia" w:ascii="仿宋_GB2312" w:hAnsi="仿宋_GB2312" w:eastAsia="仿宋_GB2312" w:cs="仿宋_GB2312"/>
          <w:highlight w:val="none"/>
          <w:lang w:bidi="ar"/>
        </w:rPr>
        <w:t xml:space="preserve"> </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bidi="ar"/>
        </w:rPr>
        <w:t>56.09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val="en-US" w:eastAsia="zh-CN"/>
        </w:rPr>
        <w:t>职工奖励性补贴</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rPr>
        <w:t>增加11.53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上升25.88%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人员变动</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7.结余分配0.00万元，为事业单位按规定提取的专用结余、缴纳所得税和转入非财政拨款结余等。较2022年决算0.00万元,增加0.00万元，增长0%，主要原因是：本单位没有结余资金。</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bidi="ar"/>
        </w:rPr>
        <w:t>8.年末结转和结余0万元，较2022年度决算数增加0万元，增长0%，主要原因是：本单位年末没有结转结余资金。</w:t>
      </w:r>
    </w:p>
    <w:p>
      <w:pPr>
        <w:pStyle w:val="2"/>
        <w:rPr>
          <w:rFonts w:hint="eastAsia" w:ascii="仿宋_GB2312" w:hAnsi="仿宋_GB2312" w:eastAsia="仿宋_GB2312" w:cs="仿宋_GB2312"/>
        </w:rPr>
      </w:pPr>
      <w:r>
        <w:rPr>
          <w:rFonts w:hint="eastAsia" w:ascii="仿宋_GB2312" w:hAnsi="仿宋_GB2312" w:eastAsia="仿宋_GB2312" w:cs="仿宋_GB2312"/>
          <w:sz w:val="32"/>
          <w:szCs w:val="32"/>
          <w:highlight w:val="none"/>
        </w:rPr>
        <w:drawing>
          <wp:inline distT="0" distB="0" distL="114300" distR="114300">
            <wp:extent cx="5080000" cy="1785620"/>
            <wp:effectExtent l="4445" t="4445" r="20955" b="1968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bookmarkStart w:id="0" w:name="OLE_LINK1"/>
      <w:r>
        <w:rPr>
          <w:rFonts w:hint="eastAsia" w:ascii="仿宋_GB2312" w:hAnsi="仿宋_GB2312" w:eastAsia="仿宋_GB2312" w:cs="仿宋_GB2312"/>
          <w:sz w:val="32"/>
          <w:szCs w:val="32"/>
          <w:highlight w:val="none"/>
        </w:rPr>
        <w:t>一般公共预算财政拨款支出决算情况</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u w:color="auto"/>
          <w:lang w:val="en-US" w:eastAsia="zh-CN"/>
        </w:rPr>
        <w:t>433.02</w:t>
      </w:r>
      <w:r>
        <w:rPr>
          <w:rFonts w:hint="eastAsia" w:ascii="仿宋_GB2312" w:hAnsi="仿宋_GB2312" w:eastAsia="仿宋_GB2312" w:cs="仿宋_GB2312"/>
          <w:sz w:val="32"/>
          <w:szCs w:val="32"/>
          <w:highlight w:val="none"/>
        </w:rPr>
        <w:t>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u w:color="auto"/>
          <w:lang w:val="en-US" w:eastAsia="zh-CN"/>
        </w:rPr>
        <w:t>减少258.59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下降37.39</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。其中：基本支出</w:t>
      </w:r>
      <w:r>
        <w:rPr>
          <w:rFonts w:hint="eastAsia" w:ascii="仿宋_GB2312" w:hAnsi="仿宋_GB2312" w:eastAsia="仿宋_GB2312" w:cs="仿宋_GB2312"/>
          <w:sz w:val="32"/>
          <w:u w:color="auto"/>
          <w:lang w:val="en-US" w:eastAsia="zh-CN"/>
        </w:rPr>
        <w:t>280.28</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u w:color="auto"/>
          <w:lang w:val="en-US" w:eastAsia="zh-CN"/>
        </w:rPr>
        <w:t>152.74</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年度一般公共预算财政拨款支出年初预算为</w:t>
      </w:r>
      <w:r>
        <w:rPr>
          <w:rFonts w:hint="eastAsia" w:ascii="仿宋_GB2312" w:hAnsi="仿宋_GB2312" w:eastAsia="仿宋_GB2312" w:cs="仿宋_GB2312"/>
          <w:sz w:val="32"/>
          <w:u w:color="auto"/>
          <w:lang w:val="en-US" w:eastAsia="zh-CN"/>
        </w:rPr>
        <w:t>297.64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u w:color="auto"/>
          <w:lang w:val="en-US" w:eastAsia="zh-CN"/>
        </w:rPr>
        <w:t>433.02</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u w:color="auto"/>
          <w:lang w:val="en-US" w:eastAsia="zh-CN"/>
        </w:rPr>
        <w:t>145.48</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w:t>
      </w:r>
      <w:bookmarkStart w:id="1" w:name="OLE_LINK2"/>
      <w:bookmarkEnd w:id="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u w:color="auto"/>
          <w:lang w:val="en-US" w:eastAsia="zh-CN"/>
        </w:rPr>
        <w:t>（一）一般公共服务支出</w:t>
      </w:r>
      <w:r>
        <w:rPr>
          <w:rFonts w:hint="eastAsia" w:ascii="仿宋_GB2312" w:hAnsi="仿宋_GB2312" w:eastAsia="仿宋_GB2312" w:cs="仿宋_GB2312"/>
          <w:sz w:val="32"/>
          <w:u w:color="auto"/>
        </w:rPr>
        <w:t>（20</w:t>
      </w:r>
      <w:r>
        <w:rPr>
          <w:rFonts w:hint="eastAsia" w:ascii="仿宋_GB2312" w:hAnsi="仿宋_GB2312" w:eastAsia="仿宋_GB2312" w:cs="仿宋_GB2312"/>
          <w:sz w:val="32"/>
          <w:u w:color="auto"/>
          <w:lang w:val="en-US" w:eastAsia="zh-CN"/>
        </w:rPr>
        <w:t>1</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200.68</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219.64</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109.45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sz w:val="32"/>
          <w:szCs w:val="32"/>
          <w:highlight w:val="none"/>
          <w:lang w:val="en-US" w:eastAsia="zh-CN"/>
        </w:rPr>
        <w:t>因人员变动及追加政法战线合唱歌咏比赛经费4.15万元。支出具体情况如下</w:t>
      </w:r>
      <w:r>
        <w:rPr>
          <w:rFonts w:hint="eastAsia" w:ascii="仿宋_GB2312" w:hAnsi="仿宋_GB2312" w:eastAsia="仿宋_GB2312" w:cs="仿宋_GB2312"/>
          <w:sz w:val="32"/>
          <w:szCs w:val="32"/>
          <w:highlight w:val="none"/>
        </w:rPr>
        <w:t>：</w:t>
      </w:r>
    </w:p>
    <w:tbl>
      <w:tblPr>
        <w:tblStyle w:val="7"/>
        <w:tblW w:w="8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1041"/>
        <w:gridCol w:w="961"/>
        <w:gridCol w:w="779"/>
        <w:gridCol w:w="1061"/>
        <w:gridCol w:w="1725"/>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9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类款项</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年初预算数</w:t>
            </w:r>
          </w:p>
        </w:tc>
        <w:tc>
          <w:tcPr>
            <w:tcW w:w="7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w:t>
            </w:r>
          </w:p>
        </w:tc>
        <w:tc>
          <w:tcPr>
            <w:tcW w:w="10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完成预算百分比</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主要用于</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2012999</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其他群众团体事务支出</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2.98</w:t>
            </w:r>
          </w:p>
        </w:tc>
        <w:tc>
          <w:tcPr>
            <w:tcW w:w="7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2.98</w:t>
            </w:r>
          </w:p>
        </w:tc>
        <w:tc>
          <w:tcPr>
            <w:tcW w:w="10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180" w:firstLineChars="100"/>
              <w:jc w:val="both"/>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100%</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15"/>
                <w:szCs w:val="15"/>
                <w:highlight w:val="none"/>
                <w:u w:val="none"/>
                <w:lang w:val="en-US" w:eastAsia="zh-CN"/>
              </w:rPr>
            </w:pPr>
            <w:r>
              <w:rPr>
                <w:rFonts w:hint="eastAsia" w:ascii="仿宋_GB2312" w:hAnsi="仿宋_GB2312" w:eastAsia="仿宋_GB2312" w:cs="仿宋_GB2312"/>
                <w:i w:val="0"/>
                <w:iCs w:val="0"/>
                <w:color w:val="000000"/>
                <w:sz w:val="15"/>
                <w:szCs w:val="15"/>
                <w:highlight w:val="none"/>
                <w:u w:val="none"/>
                <w:lang w:val="en-US" w:eastAsia="zh-CN"/>
              </w:rPr>
              <w:t>工会经费</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15"/>
                <w:szCs w:val="15"/>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9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2013601</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行政运行</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197.20</w:t>
            </w:r>
          </w:p>
        </w:tc>
        <w:tc>
          <w:tcPr>
            <w:tcW w:w="7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212.51</w:t>
            </w:r>
          </w:p>
        </w:tc>
        <w:tc>
          <w:tcPr>
            <w:tcW w:w="10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107.76%</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15"/>
                <w:szCs w:val="15"/>
                <w:highlight w:val="none"/>
                <w:u w:val="none"/>
                <w:lang w:val="en-US" w:eastAsia="zh-CN"/>
              </w:rPr>
            </w:pPr>
            <w:r>
              <w:rPr>
                <w:rFonts w:hint="eastAsia" w:ascii="仿宋_GB2312" w:hAnsi="仿宋_GB2312" w:eastAsia="仿宋_GB2312" w:cs="仿宋_GB2312"/>
                <w:i w:val="0"/>
                <w:iCs w:val="0"/>
                <w:color w:val="000000"/>
                <w:sz w:val="15"/>
                <w:szCs w:val="15"/>
                <w:highlight w:val="none"/>
                <w:u w:val="none"/>
                <w:lang w:val="en-US" w:eastAsia="zh-CN"/>
              </w:rPr>
              <w:t>本部门为保证日常运转发生的基本支出和项目支出</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15"/>
                <w:szCs w:val="15"/>
                <w:highlight w:val="none"/>
                <w:u w:val="none"/>
                <w:lang w:val="en-US" w:eastAsia="zh-CN"/>
              </w:rPr>
            </w:pPr>
            <w:r>
              <w:rPr>
                <w:rFonts w:hint="eastAsia" w:ascii="仿宋_GB2312" w:hAnsi="仿宋_GB2312" w:eastAsia="仿宋_GB2312" w:cs="仿宋_GB2312"/>
                <w:i w:val="0"/>
                <w:iCs w:val="0"/>
                <w:color w:val="000000"/>
                <w:sz w:val="15"/>
                <w:szCs w:val="15"/>
                <w:highlight w:val="none"/>
                <w:u w:val="none"/>
                <w:lang w:val="en-US" w:eastAsia="zh-CN"/>
              </w:rPr>
              <w:t>因人员变动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9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2013699</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其他共产党事务支出</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0.5</w:t>
            </w:r>
          </w:p>
        </w:tc>
        <w:tc>
          <w:tcPr>
            <w:tcW w:w="7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4.15</w:t>
            </w:r>
          </w:p>
        </w:tc>
        <w:tc>
          <w:tcPr>
            <w:tcW w:w="10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830%</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工作职能范围内的项目支出</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追加政法战线合唱歌咏比赛经费4.15万元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9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合计数</w:t>
            </w:r>
          </w:p>
        </w:tc>
        <w:tc>
          <w:tcPr>
            <w:tcW w:w="10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200.68</w:t>
            </w:r>
          </w:p>
        </w:tc>
        <w:tc>
          <w:tcPr>
            <w:tcW w:w="7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219.64</w:t>
            </w:r>
          </w:p>
        </w:tc>
        <w:tc>
          <w:tcPr>
            <w:tcW w:w="10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109.45%</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为保证日常运转发生的基本支出和项目支出</w:t>
            </w:r>
          </w:p>
        </w:tc>
        <w:tc>
          <w:tcPr>
            <w:tcW w:w="17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因人员变动及追加政法战线合唱歌咏比赛经费4.15万元</w:t>
            </w:r>
          </w:p>
        </w:tc>
      </w:tr>
    </w:tbl>
    <w:p>
      <w:pPr>
        <w:keepNext w:val="0"/>
        <w:keepLines w:val="0"/>
        <w:pageBreakBefore w:val="0"/>
        <w:kinsoku/>
        <w:wordWrap/>
        <w:overflowPunct/>
        <w:topLinePunct w:val="0"/>
        <w:bidi w:val="0"/>
        <w:snapToGrid/>
        <w:spacing w:line="240" w:lineRule="auto"/>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科学技术支出</w:t>
      </w:r>
      <w:r>
        <w:rPr>
          <w:rFonts w:hint="eastAsia" w:ascii="仿宋_GB2312" w:hAnsi="仿宋_GB2312" w:eastAsia="仿宋_GB2312" w:cs="仿宋_GB2312"/>
          <w:sz w:val="32"/>
          <w:u w:color="auto"/>
        </w:rPr>
        <w:t>（20</w:t>
      </w:r>
      <w:r>
        <w:rPr>
          <w:rFonts w:hint="eastAsia" w:ascii="仿宋_GB2312" w:hAnsi="仿宋_GB2312" w:eastAsia="仿宋_GB2312" w:cs="仿宋_GB2312"/>
          <w:sz w:val="32"/>
          <w:u w:color="auto"/>
          <w:lang w:val="en-US" w:eastAsia="zh-CN"/>
        </w:rPr>
        <w:t>6</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22.53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114.68</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509.01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sz w:val="32"/>
          <w:szCs w:val="32"/>
          <w:highlight w:val="none"/>
          <w:lang w:val="en-US" w:eastAsia="zh-CN"/>
        </w:rPr>
        <w:t>财政项目调整，年中追加综治视联网建设项目。</w:t>
      </w:r>
    </w:p>
    <w:p>
      <w:pPr>
        <w:keepNext w:val="0"/>
        <w:keepLines w:val="0"/>
        <w:pageBreakBefore w:val="0"/>
        <w:kinsoku/>
        <w:wordWrap/>
        <w:overflowPunct/>
        <w:topLinePunct w:val="0"/>
        <w:bidi w:val="0"/>
        <w:snapToGrid/>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2060199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其他科学技术管理事务支出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22.53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14.74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65.42%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2023年综治视联网使用费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因综治信息平台在试用阶段，2023年没有收取运维费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99.94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FF0000"/>
                <w:sz w:val="21"/>
                <w:szCs w:val="21"/>
                <w:highlight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用于综治视联网建设项目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color w:val="FF0000"/>
                <w:sz w:val="18"/>
                <w:szCs w:val="18"/>
                <w:highlight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年中追加综治视联网建设项目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22.53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114.68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509.01%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用于综治视联网建设项目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财政项目调整，年中追加综治视联网建设项目</w:t>
            </w:r>
          </w:p>
        </w:tc>
      </w:tr>
    </w:tbl>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u w:color="auto"/>
        </w:rPr>
        <w:t>（208</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23.82</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24.37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102.31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sz w:val="32"/>
          <w:szCs w:val="32"/>
          <w:highlight w:val="none"/>
          <w:lang w:val="en-US" w:eastAsia="zh-CN"/>
        </w:rPr>
        <w:t>人员变动及社保基数调整。支出具体情况如下</w:t>
      </w:r>
      <w:r>
        <w:rPr>
          <w:rFonts w:hint="eastAsia" w:ascii="仿宋_GB2312" w:hAnsi="仿宋_GB2312" w:eastAsia="仿宋_GB2312" w:cs="仿宋_GB2312"/>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23.82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24.37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102.31%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职工养老保险方面支出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人员变动及社保基数调整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23.82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24.37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102.31%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职工养老保险方面支出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人员变动及社保基数调整</w:t>
            </w:r>
          </w:p>
        </w:tc>
      </w:tr>
    </w:tbl>
    <w:p>
      <w:pPr>
        <w:keepNext w:val="0"/>
        <w:keepLines w:val="0"/>
        <w:pageBreakBefore w:val="0"/>
        <w:kinsoku/>
        <w:wordWrap/>
        <w:overflowPunct/>
        <w:topLinePunct w:val="0"/>
        <w:bidi w:val="0"/>
        <w:snapToGrid/>
        <w:spacing w:line="240" w:lineRule="auto"/>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u w:color="auto"/>
        </w:rPr>
        <w:t>（221</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17.89</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18.24</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101.96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sz w:val="32"/>
          <w:szCs w:val="32"/>
          <w:highlight w:val="none"/>
          <w:lang w:val="en-US" w:eastAsia="zh-CN"/>
        </w:rPr>
        <w:t>人员变动及住房公积金基数调整。支出具体情况如下</w:t>
      </w:r>
      <w:r>
        <w:rPr>
          <w:rFonts w:hint="eastAsia" w:ascii="仿宋_GB2312" w:hAnsi="仿宋_GB2312" w:eastAsia="仿宋_GB2312" w:cs="仿宋_GB2312"/>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17.89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18.24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101.96%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职工住房公积金方面支出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人员变动及住房公积金基数调整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17.89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18.24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101.96%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职工住房公积金方面支出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人员变动及住房公积金基数调整</w:t>
            </w:r>
          </w:p>
        </w:tc>
      </w:tr>
    </w:tbl>
    <w:p>
      <w:pPr>
        <w:keepNext w:val="0"/>
        <w:keepLines w:val="0"/>
        <w:pageBreakBefore w:val="0"/>
        <w:kinsoku/>
        <w:wordWrap/>
        <w:overflowPunct/>
        <w:topLinePunct w:val="0"/>
        <w:bidi w:val="0"/>
        <w:snapToGrid/>
        <w:spacing w:line="240" w:lineRule="auto"/>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988560" cy="2044065"/>
            <wp:effectExtent l="4445" t="4445" r="17145" b="889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（五）其他支出</w:t>
      </w:r>
      <w:r>
        <w:rPr>
          <w:rFonts w:hint="eastAsia" w:ascii="仿宋_GB2312" w:hAnsi="仿宋_GB2312" w:eastAsia="仿宋_GB2312" w:cs="仿宋_GB2312"/>
          <w:sz w:val="32"/>
          <w:u w:color="auto"/>
        </w:rPr>
        <w:t>（</w:t>
      </w:r>
      <w:r>
        <w:rPr>
          <w:rFonts w:hint="eastAsia" w:ascii="仿宋_GB2312" w:hAnsi="仿宋_GB2312" w:eastAsia="仿宋_GB2312" w:cs="仿宋_GB2312"/>
          <w:sz w:val="32"/>
          <w:u w:color="auto"/>
          <w:lang w:val="en-US" w:eastAsia="zh-CN"/>
        </w:rPr>
        <w:t>229</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18.72</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56.09</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299.63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原因是：追加职工奖励性补贴。</w:t>
      </w: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p>
      <w:pPr>
        <w:pStyle w:val="2"/>
        <w:keepNext w:val="0"/>
        <w:keepLines w:val="0"/>
        <w:pageBreakBefore w:val="0"/>
        <w:numPr>
          <w:ilvl w:val="0"/>
          <w:numId w:val="0"/>
        </w:numPr>
        <w:kinsoku/>
        <w:wordWrap/>
        <w:overflowPunct/>
        <w:topLinePunct w:val="0"/>
        <w:bidi w:val="0"/>
        <w:snapToGrid/>
        <w:spacing w:line="240" w:lineRule="auto"/>
        <w:jc w:val="both"/>
        <w:rPr>
          <w:rFonts w:hint="eastAsia" w:ascii="仿宋_GB2312" w:hAnsi="仿宋_GB2312" w:eastAsia="仿宋_GB2312" w:cs="仿宋_GB2312"/>
        </w:rPr>
      </w:pP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18.72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56.09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追加职工奖励性补贴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r>
              <w:rPr>
                <w:rFonts w:hint="eastAsia" w:ascii="仿宋_GB2312" w:hAnsi="仿宋_GB2312" w:eastAsia="仿宋_GB2312" w:cs="仿宋_GB2312"/>
                <w:i w:val="0"/>
                <w:iCs w:val="0"/>
                <w:color w:val="000000"/>
                <w:sz w:val="18"/>
                <w:szCs w:val="18"/>
                <w:highlight w:val="none"/>
                <w:u w:val="none"/>
                <w:lang w:val="en-US" w:eastAsia="zh-CN"/>
              </w:rPr>
              <w:t>18.72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56.09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center"/>
              <w:textAlignment w:val="center"/>
              <w:rPr>
                <w:rFonts w:hint="eastAsia" w:ascii="仿宋_GB2312" w:hAnsi="仿宋_GB2312" w:eastAsia="仿宋_GB2312" w:cs="仿宋_GB2312"/>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auto"/>
                <w:sz w:val="18"/>
                <w:szCs w:val="18"/>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leftChars="0" w:right="0" w:rightChars="0"/>
              <w:jc w:val="left"/>
              <w:textAlignment w:val="center"/>
              <w:rPr>
                <w:rFonts w:hint="eastAsia" w:ascii="仿宋_GB2312" w:hAnsi="仿宋_GB2312" w:eastAsia="仿宋_GB2312" w:cs="仿宋_GB2312"/>
                <w:i w:val="0"/>
                <w:iCs w:val="0"/>
                <w:color w:val="000000"/>
                <w:sz w:val="20"/>
                <w:szCs w:val="20"/>
                <w:highlight w:val="none"/>
                <w:u w:val="none"/>
                <w:lang w:val="en-US" w:eastAsia="zh-CN"/>
              </w:rPr>
            </w:pPr>
            <w:r>
              <w:rPr>
                <w:rFonts w:hint="eastAsia" w:ascii="仿宋_GB2312" w:hAnsi="仿宋_GB2312" w:eastAsia="仿宋_GB2312" w:cs="仿宋_GB2312"/>
                <w:i w:val="0"/>
                <w:iCs w:val="0"/>
                <w:color w:val="000000"/>
                <w:sz w:val="20"/>
                <w:szCs w:val="20"/>
                <w:highlight w:val="none"/>
                <w:u w:val="none"/>
                <w:lang w:val="en-US" w:eastAsia="zh-CN"/>
              </w:rPr>
              <w:t>追加职工奖励性补贴</w:t>
            </w:r>
          </w:p>
        </w:tc>
      </w:tr>
    </w:tbl>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年度一般公共预算财政拨款基本支出决算情况说明</w:t>
      </w:r>
    </w:p>
    <w:p>
      <w:pPr>
        <w:keepNext w:val="0"/>
        <w:keepLines w:val="0"/>
        <w:pageBreakBefore w:val="0"/>
        <w:kinsoku/>
        <w:wordWrap/>
        <w:overflowPunct/>
        <w:topLinePunct w:val="0"/>
        <w:bidi w:val="0"/>
        <w:snapToGrid/>
        <w:spacing w:line="24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u w:color="auto"/>
          <w:lang w:val="en-US" w:eastAsia="zh-CN"/>
        </w:rPr>
        <w:t>280.28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仿宋_GB2312" w:eastAsia="仿宋_GB2312" w:cs="仿宋_GB2312"/>
          <w:sz w:val="32"/>
          <w:szCs w:val="32"/>
          <w:highlight w:val="none"/>
          <w:lang w:val="en-US" w:eastAsia="zh-CN"/>
        </w:rPr>
        <w:t>265.10</w:t>
      </w:r>
      <w:r>
        <w:rPr>
          <w:rFonts w:hint="eastAsia" w:ascii="仿宋_GB2312" w:hAnsi="仿宋_GB2312"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仿宋_GB2312" w:eastAsia="仿宋_GB2312" w:cs="仿宋_GB2312"/>
          <w:sz w:val="32"/>
          <w:szCs w:val="32"/>
          <w:highlight w:val="none"/>
          <w:lang w:val="en-US" w:eastAsia="zh-CN"/>
        </w:rPr>
        <w:t>15.17</w:t>
      </w:r>
      <w:r>
        <w:rPr>
          <w:rFonts w:hint="eastAsia" w:ascii="仿宋_GB2312" w:hAnsi="仿宋_GB2312" w:eastAsia="仿宋_GB2312" w:cs="仿宋_GB2312"/>
          <w:i w:val="0"/>
          <w:iCs w:val="0"/>
          <w:caps w:val="0"/>
          <w:color w:val="000000"/>
          <w:spacing w:val="0"/>
          <w:sz w:val="31"/>
          <w:szCs w:val="31"/>
          <w:highlight w:val="none"/>
          <w:shd w:val="clear" w:color="auto" w:fill="FFFFFF"/>
        </w:rPr>
        <w:t>万元，</w:t>
      </w:r>
      <w:r>
        <w:rPr>
          <w:rFonts w:hint="eastAsia" w:ascii="仿宋_GB2312" w:hAnsi="仿宋_GB2312" w:eastAsia="仿宋_GB2312" w:cs="仿宋_GB2312"/>
          <w:sz w:val="32"/>
          <w:szCs w:val="32"/>
          <w:highlight w:val="none"/>
        </w:rPr>
        <w:t>支出具体情况如下：</w:t>
      </w:r>
    </w:p>
    <w:p>
      <w:pPr>
        <w:keepNext w:val="0"/>
        <w:keepLines w:val="0"/>
        <w:pageBreakBefore w:val="0"/>
        <w:widowControl w:val="0"/>
        <w:numPr>
          <w:ilvl w:val="0"/>
          <w:numId w:val="1"/>
        </w:numPr>
        <w:suppressLineNumbers w:val="0"/>
        <w:kinsoku/>
        <w:wordWrap/>
        <w:overflowPunct/>
        <w:topLinePunct w:val="0"/>
        <w:bidi w:val="0"/>
        <w:snapToGrid/>
        <w:spacing w:before="0" w:beforeAutospacing="0" w:after="0" w:afterAutospacing="0" w:line="240" w:lineRule="auto"/>
        <w:ind w:left="0" w:leftChars="0" w:right="0" w:firstLine="420" w:firstLineChars="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工资福利支出</w:t>
      </w:r>
      <w:r>
        <w:rPr>
          <w:rFonts w:hint="eastAsia" w:ascii="仿宋_GB2312" w:hAnsi="仿宋_GB2312" w:eastAsia="仿宋_GB2312" w:cs="仿宋_GB2312"/>
          <w:sz w:val="32"/>
          <w:u w:color="auto"/>
          <w:lang w:val="en-US" w:eastAsia="zh-CN"/>
        </w:rPr>
        <w:t>258.86</w:t>
      </w:r>
      <w:r>
        <w:rPr>
          <w:rFonts w:hint="eastAsia" w:ascii="仿宋_GB2312" w:hAnsi="仿宋_GB2312" w:eastAsia="仿宋_GB2312" w:cs="仿宋_GB2312"/>
          <w:sz w:val="32"/>
          <w:u w:color="auto"/>
        </w:rPr>
        <w:t>万元，</w:t>
      </w:r>
      <w:r>
        <w:rPr>
          <w:rFonts w:hint="eastAsia" w:ascii="仿宋_GB2312" w:hAnsi="仿宋_GB2312" w:eastAsia="仿宋_GB2312" w:cs="仿宋_GB2312"/>
          <w:i w:val="0"/>
          <w:iCs w:val="0"/>
          <w:caps w:val="0"/>
          <w:color w:val="000000"/>
          <w:spacing w:val="0"/>
          <w:sz w:val="31"/>
          <w:szCs w:val="31"/>
          <w:highlight w:val="none"/>
          <w:shd w:val="clear" w:color="auto" w:fill="FFFFFF"/>
        </w:rPr>
        <w:t>完成年初预算的</w:t>
      </w:r>
      <w:r>
        <w:rPr>
          <w:rFonts w:hint="eastAsia" w:ascii="仿宋_GB2312" w:hAnsi="仿宋_GB2312" w:eastAsia="仿宋_GB2312" w:cs="仿宋_GB2312"/>
          <w:i w:val="0"/>
          <w:iCs w:val="0"/>
          <w:caps w:val="0"/>
          <w:color w:val="000000"/>
          <w:spacing w:val="0"/>
          <w:sz w:val="24"/>
          <w:szCs w:val="24"/>
          <w:highlight w:val="none"/>
          <w:shd w:val="clear" w:color="auto" w:fill="FFFFFF"/>
          <w:lang w:val="en-US" w:eastAsia="zh-CN"/>
        </w:rPr>
        <w:t>124.52</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caps w:val="0"/>
          <w:color w:val="000000"/>
          <w:spacing w:val="0"/>
          <w:sz w:val="24"/>
          <w:szCs w:val="24"/>
          <w:highlight w:val="none"/>
          <w:shd w:val="clear" w:color="auto" w:fill="FFFFFF"/>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i w:val="0"/>
          <w:iCs w:val="0"/>
          <w:caps w:val="0"/>
          <w:color w:val="000000"/>
          <w:spacing w:val="0"/>
          <w:sz w:val="31"/>
          <w:szCs w:val="31"/>
          <w:highlight w:val="none"/>
          <w:shd w:val="clear" w:color="auto" w:fill="FFFFFF"/>
          <w:lang w:val="en-US" w:eastAsia="zh-CN"/>
        </w:rPr>
        <w:t>：人员变动。支</w:t>
      </w:r>
      <w:r>
        <w:rPr>
          <w:rFonts w:hint="eastAsia" w:ascii="仿宋_GB2312" w:hAnsi="仿宋_GB2312" w:eastAsia="仿宋_GB2312" w:cs="仿宋_GB2312"/>
          <w:sz w:val="32"/>
          <w:szCs w:val="32"/>
          <w:highlight w:val="none"/>
          <w:lang w:val="en-US" w:eastAsia="zh-CN"/>
        </w:rPr>
        <w:t>出具体情况如下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30101基本工资65.34万元，30102津贴补贴43万元，30103奖金83.24万元，30106伙食补助费0万元，30107绩效工资9.05万元，30108机关事业单位基本养老保险缴费24.37万元，30110职工基本医疗保险缴费9.85万元，30112其他社会保障缴费3.2万元，30113住房公积金18.24万元，30199其他工资福利支出2.57万元。</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val="0"/>
        <w:autoSpaceDN w:val="0"/>
        <w:bidi w:val="0"/>
        <w:adjustRightInd w:val="0"/>
        <w:snapToGrid/>
        <w:spacing w:line="240" w:lineRule="auto"/>
        <w:ind w:firstLine="627" w:firstLineChars="196"/>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商品和服务支出</w:t>
      </w:r>
      <w:r>
        <w:rPr>
          <w:rFonts w:hint="eastAsia" w:ascii="仿宋_GB2312" w:hAnsi="仿宋_GB2312" w:eastAsia="仿宋_GB2312" w:cs="仿宋_GB2312"/>
          <w:sz w:val="32"/>
          <w:u w:color="auto"/>
          <w:lang w:val="en-US" w:eastAsia="zh-CN"/>
        </w:rPr>
        <w:t>15.17</w:t>
      </w:r>
      <w:r>
        <w:rPr>
          <w:rFonts w:hint="eastAsia" w:ascii="仿宋_GB2312" w:hAnsi="仿宋_GB2312" w:eastAsia="仿宋_GB2312" w:cs="仿宋_GB2312"/>
          <w:sz w:val="32"/>
          <w:u w:color="auto"/>
        </w:rPr>
        <w:t>万元，</w:t>
      </w:r>
      <w:r>
        <w:rPr>
          <w:rFonts w:hint="eastAsia" w:ascii="仿宋_GB2312" w:hAnsi="仿宋_GB2312" w:eastAsia="仿宋_GB2312" w:cs="仿宋_GB2312"/>
          <w:i w:val="0"/>
          <w:iCs w:val="0"/>
          <w:caps w:val="0"/>
          <w:color w:val="000000"/>
          <w:spacing w:val="0"/>
          <w:sz w:val="31"/>
          <w:szCs w:val="31"/>
          <w:highlight w:val="none"/>
          <w:shd w:val="clear" w:color="auto" w:fill="FFFFFF"/>
        </w:rPr>
        <w:t>完成年初预算的</w:t>
      </w:r>
      <w:r>
        <w:rPr>
          <w:rFonts w:hint="eastAsia" w:ascii="仿宋_GB2312" w:hAnsi="仿宋_GB2312" w:eastAsia="仿宋_GB2312" w:cs="仿宋_GB2312"/>
          <w:sz w:val="32"/>
          <w:szCs w:val="32"/>
          <w:highlight w:val="none"/>
          <w:lang w:val="en-US" w:eastAsia="zh-CN"/>
        </w:rPr>
        <w:t>85.03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caps w:val="0"/>
          <w:color w:val="000000"/>
          <w:spacing w:val="0"/>
          <w:sz w:val="31"/>
          <w:szCs w:val="31"/>
          <w:highlight w:val="none"/>
          <w:shd w:val="clear" w:color="auto" w:fill="FFFFFF"/>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333333"/>
          <w:sz w:val="32"/>
          <w:szCs w:val="32"/>
          <w:shd w:val="clear" w:color="auto" w:fill="FFFFFF"/>
        </w:rPr>
        <w:t>认真贯彻落实中央“八项规定”精神和厉行节约要求，严控压缩办公经费</w:t>
      </w:r>
      <w:r>
        <w:rPr>
          <w:rFonts w:hint="eastAsia" w:ascii="仿宋_GB2312" w:hAnsi="仿宋_GB2312" w:eastAsia="仿宋_GB2312" w:cs="仿宋_GB2312"/>
          <w:color w:val="333333"/>
          <w:sz w:val="32"/>
          <w:szCs w:val="32"/>
          <w:shd w:val="clear" w:color="auto" w:fill="FFFFFF"/>
          <w:lang w:val="en-US" w:eastAsia="zh-CN"/>
        </w:rPr>
        <w:t>。支出具体情况如下</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30205水费0.04万元，30206电费0.15万元，30207邮电费2.3万元，</w:t>
      </w:r>
      <w:r>
        <w:rPr>
          <w:rFonts w:hint="eastAsia" w:ascii="仿宋_GB2312" w:hAnsi="仿宋_GB2312" w:eastAsia="仿宋_GB2312" w:cs="仿宋_GB2312"/>
          <w:sz w:val="32"/>
          <w:szCs w:val="32"/>
          <w:highlight w:val="none"/>
          <w:lang w:val="en-US" w:eastAsia="zh-CN"/>
        </w:rPr>
        <w:t>工会经费2.98万元，30239其他交通费用9.71万元。</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2406015"/>
            <wp:effectExtent l="4445" t="4445" r="16510" b="889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420" w:leftChars="0" w:right="0" w:rightChars="0"/>
        <w:jc w:val="left"/>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对个人和家庭的补助</w:t>
      </w:r>
      <w:r>
        <w:rPr>
          <w:rFonts w:hint="eastAsia" w:ascii="仿宋_GB2312" w:hAnsi="仿宋_GB2312" w:eastAsia="仿宋_GB2312" w:cs="仿宋_GB2312"/>
          <w:sz w:val="32"/>
          <w:szCs w:val="32"/>
          <w:highlight w:val="none"/>
          <w:lang w:val="en-US" w:eastAsia="zh-CN"/>
        </w:rPr>
        <w:t>6.24</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162.5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主要原因是：退休人员的生活补贴提高。支出具体情况如下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30305生活补助6万元，30309奖励金0.24万元。</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债务利息及费用支出</w:t>
      </w:r>
      <w:r>
        <w:rPr>
          <w:rFonts w:hint="eastAsia" w:ascii="仿宋_GB2312" w:hAnsi="仿宋_GB2312" w:eastAsia="仿宋_GB2312" w:cs="仿宋_GB2312"/>
          <w:sz w:val="32"/>
          <w:u w:color="auto"/>
        </w:rPr>
        <w:t>0.00万元，</w:t>
      </w:r>
      <w:r>
        <w:rPr>
          <w:rFonts w:hint="eastAsia" w:ascii="仿宋_GB2312" w:hAnsi="仿宋_GB2312" w:eastAsia="仿宋_GB2312" w:cs="仿宋_GB2312"/>
          <w:i w:val="0"/>
          <w:iCs w:val="0"/>
          <w:caps w:val="0"/>
          <w:color w:val="000000"/>
          <w:spacing w:val="0"/>
          <w:sz w:val="31"/>
          <w:szCs w:val="31"/>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1"/>
          <w:szCs w:val="31"/>
          <w:highlight w:val="none"/>
          <w:shd w:val="clear" w:color="auto" w:fill="FFFFFF"/>
        </w:rPr>
        <w:t>，</w:t>
      </w:r>
      <w:r>
        <w:rPr>
          <w:rFonts w:hint="eastAsia" w:ascii="仿宋_GB2312" w:hAnsi="仿宋_GB2312" w:eastAsia="仿宋_GB2312" w:cs="仿宋_GB2312"/>
          <w:sz w:val="32"/>
          <w:szCs w:val="32"/>
          <w:highlight w:val="none"/>
          <w:lang w:val="en-US" w:eastAsia="zh-CN"/>
        </w:rPr>
        <w:t>本单位无总债务。支出具体情况如下</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资本性支出</w:t>
      </w:r>
      <w:r>
        <w:rPr>
          <w:rFonts w:hint="eastAsia" w:ascii="仿宋_GB2312" w:hAnsi="仿宋_GB2312" w:eastAsia="仿宋_GB2312" w:cs="仿宋_GB2312"/>
          <w:sz w:val="32"/>
          <w:u w:color="auto"/>
        </w:rPr>
        <w:t>0.00万元，</w:t>
      </w:r>
      <w:r>
        <w:rPr>
          <w:rFonts w:hint="eastAsia" w:ascii="仿宋_GB2312" w:hAnsi="仿宋_GB2312" w:eastAsia="仿宋_GB2312" w:cs="仿宋_GB2312"/>
          <w:i w:val="0"/>
          <w:iCs w:val="0"/>
          <w:caps w:val="0"/>
          <w:color w:val="000000"/>
          <w:spacing w:val="0"/>
          <w:sz w:val="31"/>
          <w:szCs w:val="31"/>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1"/>
          <w:szCs w:val="31"/>
          <w:highlight w:val="none"/>
          <w:shd w:val="clear" w:color="auto" w:fill="FFFFFF"/>
        </w:rPr>
        <w:t>，</w:t>
      </w:r>
      <w:r>
        <w:rPr>
          <w:rFonts w:hint="eastAsia" w:ascii="仿宋_GB2312" w:hAnsi="仿宋_GB2312" w:eastAsia="仿宋_GB2312" w:cs="仿宋_GB2312"/>
          <w:sz w:val="32"/>
          <w:szCs w:val="32"/>
          <w:highlight w:val="none"/>
        </w:rPr>
        <w:t>（简要说明预决算差异）</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sz w:val="32"/>
          <w:u w:color="auto"/>
          <w:lang w:val="en-US" w:eastAsia="zh-CN"/>
        </w:rPr>
        <w:t>2022年本单位无资本性支出。</w:t>
      </w: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2539365"/>
            <wp:effectExtent l="4445" t="4445" r="16510" b="889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kinsoku/>
        <w:wordWrap/>
        <w:overflowPunct/>
        <w:topLinePunct w:val="0"/>
        <w:bidi w:val="0"/>
        <w:snapToGrid/>
        <w:spacing w:line="240" w:lineRule="auto"/>
        <w:jc w:val="both"/>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其他支出</w:t>
      </w:r>
      <w:r>
        <w:rPr>
          <w:rFonts w:hint="eastAsia" w:ascii="仿宋_GB2312" w:hAnsi="仿宋_GB2312" w:eastAsia="仿宋_GB2312" w:cs="仿宋_GB2312"/>
          <w:sz w:val="32"/>
          <w:u w:color="auto"/>
        </w:rPr>
        <w:t>0.00万元，</w:t>
      </w:r>
      <w:r>
        <w:rPr>
          <w:rFonts w:hint="eastAsia" w:ascii="仿宋_GB2312" w:hAnsi="仿宋_GB2312" w:eastAsia="仿宋_GB2312" w:cs="仿宋_GB2312"/>
          <w:i w:val="0"/>
          <w:iCs w:val="0"/>
          <w:caps w:val="0"/>
          <w:color w:val="000000"/>
          <w:spacing w:val="0"/>
          <w:sz w:val="31"/>
          <w:szCs w:val="31"/>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1"/>
          <w:szCs w:val="31"/>
          <w:highlight w:val="none"/>
          <w:shd w:val="clear" w:color="auto" w:fill="FFFFFF"/>
        </w:rPr>
        <w:t>，</w:t>
      </w:r>
      <w:r>
        <w:rPr>
          <w:rFonts w:hint="eastAsia" w:ascii="仿宋_GB2312" w:hAnsi="仿宋_GB2312" w:eastAsia="仿宋_GB2312" w:cs="仿宋_GB2312"/>
          <w:sz w:val="32"/>
          <w:szCs w:val="32"/>
          <w:highlight w:val="none"/>
        </w:rPr>
        <w:t>（简要说明预决算差异）</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主要原因是：2022年无其他支出。</w:t>
      </w: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年度政府性基金支出决算情况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年度政府性基金支出</w:t>
      </w:r>
      <w:r>
        <w:rPr>
          <w:rFonts w:hint="eastAsia" w:ascii="仿宋_GB2312" w:hAnsi="仿宋_GB2312" w:eastAsia="仿宋_GB2312" w:cs="仿宋_GB2312"/>
          <w:sz w:val="32"/>
          <w:szCs w:val="32"/>
          <w:highlight w:val="none"/>
          <w:lang w:val="en-US" w:eastAsia="zh-CN"/>
        </w:rPr>
        <w:t>151</w:t>
      </w:r>
      <w:r>
        <w:rPr>
          <w:rFonts w:hint="eastAsia" w:ascii="仿宋_GB2312" w:hAnsi="仿宋_GB2312" w:eastAsia="仿宋_GB2312" w:cs="仿宋_GB2312"/>
          <w:sz w:val="32"/>
          <w:szCs w:val="32"/>
          <w:highlight w:val="none"/>
        </w:rPr>
        <w:t>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年度决算数增加</w:t>
      </w:r>
      <w:r>
        <w:rPr>
          <w:rFonts w:hint="eastAsia" w:ascii="仿宋_GB2312" w:hAnsi="仿宋_GB2312" w:eastAsia="仿宋_GB2312" w:cs="仿宋_GB2312"/>
          <w:sz w:val="32"/>
          <w:szCs w:val="32"/>
          <w:highlight w:val="none"/>
          <w:lang w:val="en-US" w:eastAsia="zh-CN"/>
        </w:rPr>
        <w:t>151</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0%其中：基本支出0.00万元，项目支出</w:t>
      </w:r>
      <w:r>
        <w:rPr>
          <w:rFonts w:hint="eastAsia" w:ascii="仿宋_GB2312" w:hAnsi="仿宋_GB2312" w:eastAsia="仿宋_GB2312" w:cs="仿宋_GB2312"/>
          <w:sz w:val="32"/>
          <w:szCs w:val="32"/>
          <w:highlight w:val="none"/>
          <w:lang w:val="en-US" w:eastAsia="zh-CN"/>
        </w:rPr>
        <w:t>151</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年度政府性基金支出年初预算为0.00万元，支出决算为</w:t>
      </w:r>
      <w:r>
        <w:rPr>
          <w:rFonts w:hint="eastAsia" w:ascii="仿宋_GB2312" w:hAnsi="仿宋_GB2312" w:eastAsia="仿宋_GB2312" w:cs="仿宋_GB2312"/>
          <w:sz w:val="32"/>
          <w:szCs w:val="32"/>
          <w:highlight w:val="none"/>
          <w:lang w:val="en-US" w:eastAsia="zh-CN"/>
        </w:rPr>
        <w:t>151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333333"/>
          <w:sz w:val="32"/>
          <w:szCs w:val="32"/>
          <w:shd w:val="clear" w:color="auto" w:fill="FFFFFF"/>
          <w:lang w:val="en-US" w:eastAsia="zh-CN"/>
        </w:rPr>
        <w:t>城乡社区支出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bidi="ar"/>
        </w:rPr>
        <w:t>212</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333333"/>
          <w:sz w:val="32"/>
          <w:szCs w:val="32"/>
          <w:shd w:val="clear" w:color="auto" w:fill="FFFFFF"/>
          <w:lang w:val="en-US" w:eastAsia="zh-CN"/>
        </w:rPr>
        <w:t>151万元：</w:t>
      </w:r>
      <w:r>
        <w:rPr>
          <w:rFonts w:hint="eastAsia" w:ascii="仿宋_GB2312" w:hAnsi="仿宋_GB2312" w:eastAsia="仿宋_GB2312" w:cs="仿宋_GB2312"/>
          <w:bCs/>
          <w:kern w:val="0"/>
          <w:sz w:val="32"/>
          <w:szCs w:val="32"/>
          <w:lang w:val="en-US" w:eastAsia="zh-CN"/>
        </w:rPr>
        <w:t>主要用于：</w:t>
      </w:r>
      <w:r>
        <w:rPr>
          <w:rFonts w:hint="eastAsia" w:ascii="仿宋_GB2312" w:hAnsi="仿宋_GB2312" w:eastAsia="仿宋_GB2312" w:cs="仿宋_GB2312"/>
          <w:bCs/>
          <w:spacing w:val="-3"/>
          <w:kern w:val="0"/>
          <w:sz w:val="32"/>
          <w:szCs w:val="32"/>
          <w:lang w:val="en-US" w:eastAsia="zh-CN"/>
        </w:rPr>
        <w:t>村级综治视联网等项目</w:t>
      </w:r>
      <w:r>
        <w:rPr>
          <w:rFonts w:hint="eastAsia" w:ascii="仿宋_GB2312" w:hAnsi="仿宋_GB2312" w:eastAsia="仿宋_GB2312" w:cs="仿宋_GB2312"/>
          <w:bCs/>
          <w:kern w:val="0"/>
          <w:sz w:val="32"/>
          <w:szCs w:val="32"/>
          <w:lang w:val="en-US" w:eastAsia="zh-CN"/>
        </w:rPr>
        <w:t>支出。较2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bidi="ar"/>
        </w:rPr>
        <w:t>增加151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上升100</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2"/>
          <w:sz w:val="32"/>
          <w:szCs w:val="32"/>
          <w:highlight w:val="none"/>
          <w:lang w:val="en-US" w:eastAsia="zh-CN" w:bidi="ar"/>
        </w:rPr>
        <w:t>年中追加专项债券支付综治视联网项目</w:t>
      </w:r>
      <w:r>
        <w:rPr>
          <w:rFonts w:hint="eastAsia" w:ascii="仿宋_GB2312" w:hAnsi="仿宋_GB2312" w:eastAsia="仿宋_GB2312" w:cs="仿宋_GB2312"/>
          <w:bCs/>
          <w:spacing w:val="-3"/>
          <w:kern w:val="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年度国有资本经营预算支出决算情况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年度国有资本经营预算支出0.00万元。其中：基本支出0.00万元，项目支出0.00万元。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年度国有资本经营预算支出年初预算为0.00万元，支出决算为0.00万元，完成年初预算的0%。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2" w:name="PO_part3A5B1C1DiffReason1"/>
      <w:r>
        <w:rPr>
          <w:rFonts w:hint="eastAsia" w:ascii="仿宋_GB2312" w:hAnsi="仿宋_GB2312" w:eastAsia="仿宋_GB2312" w:cs="仿宋_GB2312"/>
          <w:sz w:val="32"/>
          <w:szCs w:val="32"/>
          <w:highlight w:val="none"/>
          <w:lang w:val="en-US" w:eastAsia="zh-CN"/>
        </w:rPr>
        <w:t>中国共产党环江毛南族自治县委员会政法委员会</w:t>
      </w:r>
      <w:r>
        <w:rPr>
          <w:rFonts w:hint="eastAsia" w:ascii="仿宋_GB2312" w:hAnsi="仿宋_GB2312" w:eastAsia="仿宋_GB2312" w:cs="仿宋_GB2312"/>
          <w:sz w:val="32"/>
          <w:szCs w:val="32"/>
          <w:highlight w:val="none"/>
        </w:rPr>
        <w:t>没有国有资本经营预算收入，也没有国有资本经营预算收入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安排的支出，故本段落无表述。</w:t>
      </w:r>
      <w:bookmarkEnd w:id="2"/>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六、一般公共预算财政拨款安排的“三公”经费支出决算情况说明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年度一般公共预算财政拨款安排的“三公”经费支出</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90.56</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szCs w:val="32"/>
          <w:highlight w:val="none"/>
          <w:lang w:val="en-US" w:eastAsia="zh-CN"/>
        </w:rPr>
        <w:t>减少1.38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color w:val="333333"/>
          <w:sz w:val="32"/>
          <w:szCs w:val="32"/>
          <w:shd w:val="clear" w:color="auto" w:fill="FFFFFF"/>
        </w:rPr>
        <w:t>认真贯彻落实中央“八项规定”精神和厉行节约要求，严控压缩</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三公</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经费。</w:t>
      </w:r>
      <w:r>
        <w:rPr>
          <w:rFonts w:hint="eastAsia" w:ascii="仿宋_GB2312" w:hAnsi="仿宋_GB2312" w:eastAsia="仿宋_GB2312" w:cs="仿宋_GB2312"/>
          <w:sz w:val="32"/>
          <w:szCs w:val="32"/>
          <w:highlight w:val="none"/>
        </w:rPr>
        <w:t>其中：因公出国（境）费支出决算0.00万元，公务用车购置及运行费支出决算0.00万元，公务接待费支出决算</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具体情况如下：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因公出国（境）费支出0.00万元，完成年初预算的0%，比上年增加0.00 万元。</w:t>
      </w:r>
      <w:r>
        <w:rPr>
          <w:rFonts w:hint="eastAsia" w:ascii="仿宋_GB2312" w:hAnsi="仿宋_GB2312" w:eastAsia="仿宋_GB2312" w:cs="仿宋_GB2312"/>
          <w:sz w:val="32"/>
          <w:szCs w:val="32"/>
          <w:highlight w:val="none"/>
          <w:lang w:val="en-US" w:eastAsia="zh-CN"/>
        </w:rPr>
        <w:t>原因是：本部门无</w:t>
      </w:r>
      <w:r>
        <w:rPr>
          <w:rFonts w:hint="eastAsia" w:ascii="仿宋_GB2312" w:hAnsi="仿宋_GB2312" w:eastAsia="仿宋_GB2312" w:cs="仿宋_GB2312"/>
          <w:sz w:val="32"/>
          <w:szCs w:val="32"/>
          <w:highlight w:val="none"/>
        </w:rPr>
        <w:t>因公出国（境）费支出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全年使用财政拨款安排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  （局、办、镇）机关、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 个所属单位出国团组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 个，参加其他单位组织的出国团组 </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 个，全年因公出国（境）团组共计0个，累计0人次。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公务用车购置及运行维护费</w:t>
      </w:r>
      <w:r>
        <w:rPr>
          <w:rFonts w:hint="eastAsia" w:ascii="仿宋_GB2312" w:hAnsi="仿宋_GB2312" w:eastAsia="仿宋_GB2312" w:cs="仿宋_GB2312"/>
          <w:sz w:val="32"/>
          <w:u w:color="auto"/>
        </w:rPr>
        <w:t>0.00</w:t>
      </w:r>
      <w:r>
        <w:rPr>
          <w:rFonts w:hint="eastAsia" w:ascii="仿宋_GB2312" w:hAnsi="仿宋_GB2312" w:eastAsia="仿宋_GB2312" w:cs="仿宋_GB2312"/>
          <w:sz w:val="32"/>
          <w:szCs w:val="32"/>
          <w:highlight w:val="none"/>
        </w:rPr>
        <w:t>万元。其中：公务用车购置支出</w:t>
      </w:r>
      <w:r>
        <w:rPr>
          <w:rFonts w:hint="eastAsia" w:ascii="仿宋_GB2312" w:hAnsi="仿宋_GB2312" w:eastAsia="仿宋_GB2312" w:cs="仿宋_GB2312"/>
          <w:sz w:val="32"/>
          <w:u w:color="auto"/>
        </w:rPr>
        <w:t>0.00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u w:color="auto"/>
        </w:rPr>
        <w:t>0%</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u w:color="auto"/>
        </w:rPr>
        <w:t>增加0.00</w:t>
      </w:r>
      <w:r>
        <w:rPr>
          <w:rFonts w:hint="eastAsia" w:ascii="仿宋_GB2312" w:hAnsi="仿宋_GB2312" w:eastAsia="仿宋_GB2312" w:cs="仿宋_GB2312"/>
          <w:sz w:val="32"/>
          <w:szCs w:val="32"/>
          <w:highlight w:val="none"/>
        </w:rPr>
        <w:t xml:space="preserve"> 万元。主要原因是</w:t>
      </w:r>
      <w:bookmarkStart w:id="3" w:name="PO_part3A6B2IncReason1"/>
      <w:r>
        <w:rPr>
          <w:rFonts w:hint="eastAsia" w:ascii="仿宋_GB2312" w:hAnsi="仿宋_GB2312" w:eastAsia="仿宋_GB2312" w:cs="仿宋_GB2312"/>
          <w:sz w:val="32"/>
          <w:szCs w:val="32"/>
          <w:highlight w:val="none"/>
        </w:rPr>
        <w:t>本部门无公务用车购置</w:t>
      </w:r>
      <w:bookmarkEnd w:id="3"/>
      <w:r>
        <w:rPr>
          <w:rFonts w:hint="eastAsia" w:ascii="仿宋_GB2312" w:hAnsi="仿宋_GB2312" w:eastAsia="仿宋_GB2312" w:cs="仿宋_GB2312"/>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公务用车运行维护支出</w:t>
      </w:r>
      <w:r>
        <w:rPr>
          <w:rFonts w:hint="eastAsia" w:ascii="仿宋_GB2312" w:hAnsi="仿宋_GB2312" w:eastAsia="仿宋_GB2312" w:cs="仿宋_GB2312"/>
          <w:sz w:val="32"/>
          <w:u w:color="auto"/>
        </w:rPr>
        <w:t>0.00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u w:color="auto"/>
        </w:rPr>
        <w:t>0%</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u w:color="auto"/>
        </w:rPr>
        <w:t>增加0.00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主要原因是：</w:t>
      </w:r>
      <w:r>
        <w:rPr>
          <w:rFonts w:hint="eastAsia" w:ascii="仿宋_GB2312" w:hAnsi="仿宋_GB2312" w:eastAsia="仿宋_GB2312" w:cs="仿宋_GB2312"/>
          <w:sz w:val="32"/>
          <w:szCs w:val="32"/>
          <w:highlight w:val="none"/>
        </w:rPr>
        <w:t>本部门无公务用车。</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（三）公务接待费支出</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90.56</w:t>
      </w:r>
      <w:r>
        <w:rPr>
          <w:rFonts w:hint="eastAsia" w:ascii="仿宋_GB2312" w:hAnsi="仿宋_GB2312" w:eastAsia="仿宋_GB2312" w:cs="仿宋_GB2312"/>
          <w:sz w:val="32"/>
          <w:szCs w:val="32"/>
          <w:highlight w:val="none"/>
        </w:rPr>
        <w:t>%， 比上年</w:t>
      </w:r>
      <w:r>
        <w:rPr>
          <w:rFonts w:hint="eastAsia" w:ascii="仿宋_GB2312" w:hAnsi="仿宋_GB2312" w:eastAsia="仿宋_GB2312" w:cs="仿宋_GB2312"/>
          <w:sz w:val="32"/>
          <w:szCs w:val="32"/>
          <w:highlight w:val="none"/>
          <w:lang w:val="en-US" w:eastAsia="zh-CN"/>
        </w:rPr>
        <w:t>减少1.38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主要原因是：</w:t>
      </w:r>
      <w:r>
        <w:rPr>
          <w:rFonts w:hint="eastAsia" w:ascii="仿宋_GB2312" w:hAnsi="仿宋_GB2312" w:eastAsia="仿宋_GB2312" w:cs="仿宋_GB2312"/>
          <w:color w:val="333333"/>
          <w:sz w:val="32"/>
          <w:szCs w:val="32"/>
          <w:shd w:val="clear" w:color="auto" w:fill="FFFFFF"/>
        </w:rPr>
        <w:t>认真贯彻落实中央“八项规定”精神和厉行节约要求，严控压缩</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三公</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经费。</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color w:val="000000" w:themeColor="text1"/>
          <w:sz w:val="32"/>
          <w:szCs w:val="32"/>
          <w:highlight w:val="none"/>
          <w14:textFill>
            <w14:solidFill>
              <w14:schemeClr w14:val="tx1"/>
            </w14:solidFill>
          </w14:textFill>
        </w:rPr>
        <w:t>内公务接待批次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sz w:val="32"/>
          <w:szCs w:val="32"/>
          <w:highlight w:val="none"/>
        </w:rPr>
        <w:t>次，人次</w:t>
      </w:r>
      <w:r>
        <w:rPr>
          <w:rFonts w:hint="eastAsia" w:ascii="仿宋_GB2312" w:hAnsi="仿宋_GB2312" w:eastAsia="仿宋_GB2312" w:cs="仿宋_GB2312"/>
          <w:sz w:val="32"/>
          <w:szCs w:val="32"/>
          <w:highlight w:val="none"/>
          <w:lang w:val="en-US" w:eastAsia="zh-CN"/>
        </w:rPr>
        <w:t>140</w:t>
      </w:r>
      <w:r>
        <w:rPr>
          <w:rFonts w:hint="eastAsia" w:ascii="仿宋_GB2312" w:hAnsi="仿宋_GB2312" w:eastAsia="仿宋_GB2312" w:cs="仿宋_GB2312"/>
          <w:sz w:val="32"/>
          <w:szCs w:val="32"/>
          <w:highlight w:val="none"/>
        </w:rPr>
        <w:t>次，国（境）外公务接待批次0次，人次0次。</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15.17</w:t>
      </w:r>
      <w:r>
        <w:rPr>
          <w:rFonts w:hint="eastAsia" w:ascii="仿宋_GB2312" w:hAnsi="仿宋_GB2312" w:eastAsia="仿宋_GB2312" w:cs="仿宋_GB2312"/>
          <w:sz w:val="32"/>
          <w:szCs w:val="32"/>
          <w:highlight w:val="none"/>
        </w:rPr>
        <w:t>万元，比年初预算数减少</w:t>
      </w:r>
      <w:r>
        <w:rPr>
          <w:rFonts w:hint="eastAsia" w:ascii="仿宋_GB2312" w:hAnsi="仿宋_GB2312" w:eastAsia="仿宋_GB2312" w:cs="仿宋_GB2312"/>
          <w:sz w:val="32"/>
          <w:szCs w:val="32"/>
          <w:highlight w:val="none"/>
          <w:lang w:val="en-US" w:eastAsia="zh-CN"/>
        </w:rPr>
        <w:t>2.67</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14.97</w:t>
      </w:r>
      <w:r>
        <w:rPr>
          <w:rFonts w:hint="eastAsia" w:ascii="仿宋_GB2312" w:hAnsi="仿宋_GB2312" w:eastAsia="仿宋_GB2312" w:cs="仿宋_GB2312"/>
          <w:sz w:val="32"/>
          <w:szCs w:val="32"/>
          <w:highlight w:val="none"/>
        </w:rPr>
        <w:t>%，比上年决算数</w:t>
      </w:r>
      <w:r>
        <w:rPr>
          <w:rFonts w:hint="eastAsia" w:ascii="仿宋_GB2312" w:hAnsi="仿宋_GB2312" w:eastAsia="仿宋_GB2312" w:cs="仿宋_GB2312"/>
          <w:sz w:val="32"/>
          <w:szCs w:val="32"/>
          <w:highlight w:val="none"/>
          <w:lang w:val="en-US" w:eastAsia="zh-CN"/>
        </w:rPr>
        <w:t>减少6.02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下降28.41</w:t>
      </w:r>
      <w:r>
        <w:rPr>
          <w:rFonts w:hint="eastAsia" w:ascii="仿宋_GB2312" w:hAnsi="仿宋_GB2312" w:eastAsia="仿宋_GB2312" w:cs="仿宋_GB2312"/>
          <w:sz w:val="32"/>
          <w:szCs w:val="32"/>
          <w:highlight w:val="none"/>
        </w:rPr>
        <w:t>%。原因是：</w:t>
      </w:r>
      <w:r>
        <w:rPr>
          <w:rFonts w:hint="eastAsia" w:ascii="仿宋_GB2312" w:hAnsi="仿宋_GB2312" w:eastAsia="仿宋_GB2312" w:cs="仿宋_GB2312"/>
          <w:sz w:val="32"/>
          <w:szCs w:val="32"/>
          <w:highlight w:val="none"/>
          <w:lang w:val="en-US" w:eastAsia="zh-CN"/>
        </w:rPr>
        <w:t>人员变动，机关运行支出稍有变化</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年度政府采购支出总额</w:t>
      </w:r>
      <w:r>
        <w:rPr>
          <w:rFonts w:hint="eastAsia" w:ascii="仿宋_GB2312" w:hAnsi="仿宋_GB2312" w:eastAsia="仿宋_GB2312" w:cs="仿宋_GB2312"/>
          <w:sz w:val="32"/>
          <w:szCs w:val="32"/>
          <w:highlight w:val="none"/>
          <w:lang w:val="en-US" w:eastAsia="zh-CN"/>
        </w:rPr>
        <w:t>84.22</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4.62</w:t>
      </w:r>
      <w:r>
        <w:rPr>
          <w:rFonts w:hint="eastAsia" w:ascii="仿宋_GB2312" w:hAnsi="仿宋_GB2312" w:eastAsia="仿宋_GB2312" w:cs="仿宋_GB2312"/>
          <w:sz w:val="32"/>
          <w:szCs w:val="32"/>
          <w:highlight w:val="none"/>
        </w:rPr>
        <w:t>万元、政府采购工程支出0.00万元、政府采购服务支出</w:t>
      </w:r>
      <w:r>
        <w:rPr>
          <w:rFonts w:hint="eastAsia" w:ascii="仿宋_GB2312" w:hAnsi="仿宋_GB2312" w:eastAsia="仿宋_GB2312" w:cs="仿宋_GB2312"/>
          <w:sz w:val="32"/>
          <w:szCs w:val="32"/>
          <w:highlight w:val="none"/>
          <w:lang w:val="en-US" w:eastAsia="zh-CN"/>
        </w:rPr>
        <w:t>79.60</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20.36</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4.62</w:t>
      </w:r>
      <w:r>
        <w:rPr>
          <w:rFonts w:hint="eastAsia" w:ascii="仿宋_GB2312" w:hAnsi="仿宋_GB2312" w:eastAsia="仿宋_GB2312" w:cs="仿宋_GB2312"/>
          <w:sz w:val="32"/>
          <w:szCs w:val="32"/>
          <w:highlight w:val="none"/>
        </w:rPr>
        <w:t>万元，占授予中小企业合同金额的</w:t>
      </w:r>
      <w:r>
        <w:rPr>
          <w:rFonts w:hint="eastAsia" w:ascii="仿宋_GB2312" w:hAnsi="仿宋_GB2312" w:eastAsia="仿宋_GB2312" w:cs="仿宋_GB2312"/>
          <w:sz w:val="32"/>
          <w:szCs w:val="32"/>
          <w:highlight w:val="none"/>
          <w:lang w:val="en-US" w:eastAsia="zh-CN"/>
        </w:rPr>
        <w:t>5.49</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（三）国有资产占用情况说明</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仿宋_GB2312" w:hAnsi="仿宋_GB2312" w:eastAsia="仿宋_GB2312" w:cs="仿宋_GB2312"/>
          <w:sz w:val="32"/>
          <w:szCs w:val="32"/>
          <w:highlight w:val="none"/>
          <w:lang w:val="en-US" w:eastAsia="zh-CN"/>
        </w:rPr>
        <w:t>100万</w:t>
      </w:r>
      <w:r>
        <w:rPr>
          <w:rFonts w:hint="eastAsia" w:ascii="仿宋_GB2312" w:hAnsi="仿宋_GB2312" w:eastAsia="仿宋_GB2312" w:cs="仿宋_GB2312"/>
          <w:sz w:val="32"/>
          <w:szCs w:val="32"/>
          <w:highlight w:val="none"/>
        </w:rPr>
        <w:t>元以上专用设备0台（套）。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aps w:val="0"/>
          <w:color w:val="auto"/>
          <w:kern w:val="0"/>
          <w:sz w:val="32"/>
          <w:szCs w:val="32"/>
          <w:vertAlign w:val="baseline"/>
          <w:lang w:bidi="ar"/>
        </w:rPr>
      </w:pPr>
      <w:r>
        <w:rPr>
          <w:rFonts w:hint="eastAsia" w:ascii="仿宋_GB2312" w:hAnsi="仿宋_GB2312" w:eastAsia="仿宋_GB2312" w:cs="仿宋_GB2312"/>
          <w:kern w:val="0"/>
          <w:sz w:val="32"/>
          <w:szCs w:val="32"/>
          <w:lang w:val="en-US" w:eastAsia="zh-CN"/>
        </w:rPr>
        <w:t>（一）整体支出绩效自评结果。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aps w:val="0"/>
          <w:color w:val="auto"/>
          <w:kern w:val="0"/>
          <w:sz w:val="32"/>
          <w:szCs w:val="32"/>
          <w:vertAlign w:val="baseline"/>
          <w:lang w:val="en-US" w:eastAsia="zh-CN" w:bidi="ar"/>
        </w:rPr>
      </w:pPr>
      <w:r>
        <w:rPr>
          <w:rFonts w:hint="eastAsia" w:ascii="仿宋_GB2312" w:hAnsi="仿宋_GB2312"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hAnsi="仿宋_GB2312" w:eastAsia="仿宋_GB2312" w:cs="仿宋_GB2312"/>
          <w:kern w:val="0"/>
          <w:sz w:val="32"/>
          <w:szCs w:val="32"/>
          <w:lang w:val="en-US" w:eastAsia="zh-CN"/>
        </w:rPr>
        <w:t>822.314</w:t>
      </w:r>
      <w:r>
        <w:rPr>
          <w:rFonts w:hint="eastAsia" w:ascii="仿宋_GB2312" w:hAnsi="仿宋_GB2312" w:eastAsia="仿宋_GB2312" w:cs="仿宋_GB2312"/>
          <w:b w:val="0"/>
          <w:bCs w:val="0"/>
          <w:caps w:val="0"/>
          <w:color w:val="auto"/>
          <w:kern w:val="0"/>
          <w:sz w:val="32"/>
          <w:szCs w:val="32"/>
          <w:vertAlign w:val="baseline"/>
          <w:lang w:val="en-US" w:eastAsia="zh-CN" w:bidi="ar"/>
        </w:rPr>
        <w:t xml:space="preserve"> 万元，执行数</w:t>
      </w:r>
      <w:r>
        <w:rPr>
          <w:rFonts w:hint="eastAsia" w:ascii="仿宋_GB2312" w:hAnsi="仿宋_GB2312" w:eastAsia="仿宋_GB2312" w:cs="仿宋_GB2312"/>
          <w:kern w:val="0"/>
          <w:sz w:val="32"/>
          <w:szCs w:val="32"/>
          <w:lang w:val="en-US" w:eastAsia="zh-CN"/>
        </w:rPr>
        <w:t>584.02</w:t>
      </w:r>
      <w:r>
        <w:rPr>
          <w:rFonts w:hint="eastAsia" w:ascii="仿宋_GB2312" w:hAnsi="仿宋_GB2312"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b w:val="0"/>
          <w:bCs w:val="0"/>
          <w:caps w:val="0"/>
          <w:color w:val="auto"/>
          <w:kern w:val="0"/>
          <w:sz w:val="32"/>
          <w:szCs w:val="32"/>
          <w:vertAlign w:val="baseline"/>
          <w:lang w:val="en-US" w:eastAsia="zh-CN" w:bidi="ar"/>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1.履职完成情况：</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从数量、质量、时效等方面归纳反映年度主要计划任务完成情况。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（1）产出数量：140个村（社区）综治中心的视联网等设备安装完成并正常使用；</w:t>
      </w:r>
      <w:r>
        <w:rPr>
          <w:rFonts w:hint="eastAsia" w:ascii="仿宋_GB2312" w:hAnsi="仿宋_GB2312" w:eastAsia="仿宋_GB2312" w:cs="仿宋_GB2312"/>
          <w:kern w:val="2"/>
          <w:sz w:val="32"/>
          <w:szCs w:val="32"/>
          <w:lang w:val="en-US" w:eastAsia="zh-CN" w:bidi="ar-SA"/>
        </w:rPr>
        <w:t>3500个视频监控探头正常运行。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（2）产出质量：坚决守住 “五个不发生”底线。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（3）产出时效：2023年12月完成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（4）产出成本。项目支出成本控制在预算内，且符合国家或相关部门支出标准。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2.履职效果情况：</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2023年，我县政法工作坚持以习近平新时代中国特色社会主义思想为指导，认真贯彻落实党的二十大精神，全力抓好政法综治维稳工作的有效开展, 圆满完成全国全区“两会”及清明、五一假期等安保维稳工作任务，社会大局和谐稳定。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 w:val="0"/>
          <w:bCs w:val="0"/>
          <w:caps w:val="0"/>
          <w:color w:val="auto"/>
          <w:kern w:val="0"/>
          <w:sz w:val="32"/>
          <w:szCs w:val="32"/>
          <w:vertAlign w:val="baseline"/>
          <w:lang w:val="en-US" w:eastAsia="zh-CN" w:bidi="ar"/>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3.社会满意度及可持续性影响</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年年底，完成上级交办的各项绩效指标，全县群众安全感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年度政法队伍执法满意度</w:t>
      </w:r>
      <w:r>
        <w:rPr>
          <w:rFonts w:hint="eastAsia" w:ascii="仿宋_GB2312" w:hAnsi="仿宋_GB2312" w:eastAsia="仿宋_GB2312" w:cs="仿宋_GB2312"/>
          <w:sz w:val="32"/>
          <w:szCs w:val="32"/>
          <w:lang w:val="en-US" w:eastAsia="zh-CN"/>
        </w:rPr>
        <w:t>进一步提升。</w:t>
      </w:r>
      <w:r>
        <w:rPr>
          <w:rFonts w:hint="eastAsia" w:ascii="仿宋_GB2312" w:hAnsi="仿宋_GB2312" w:eastAsia="仿宋_GB2312" w:cs="仿宋_GB2312"/>
          <w:sz w:val="32"/>
          <w:szCs w:val="32"/>
        </w:rPr>
        <w:t xml:space="preserve"> </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2" w:firstLineChars="150"/>
        <w:jc w:val="both"/>
        <w:textAlignment w:val="auto"/>
        <w:outlineLvl w:val="9"/>
        <w:rPr>
          <w:rFonts w:hint="eastAsia" w:ascii="仿宋_GB2312" w:hAnsi="仿宋_GB2312" w:eastAsia="仿宋_GB2312" w:cs="仿宋_GB2312"/>
          <w:caps w:val="0"/>
          <w:color w:val="auto"/>
          <w:kern w:val="0"/>
          <w:sz w:val="32"/>
          <w:szCs w:val="32"/>
          <w:vertAlign w:val="baseline"/>
          <w:lang w:eastAsia="zh-CN" w:bidi="ar"/>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1、项目绩效自评总体情况：</w:t>
      </w:r>
      <w:r>
        <w:rPr>
          <w:rFonts w:hint="eastAsia" w:ascii="仿宋_GB2312" w:hAnsi="仿宋_GB2312" w:eastAsia="仿宋_GB2312" w:cs="仿宋_GB2312"/>
          <w:b w:val="0"/>
          <w:bCs w:val="0"/>
          <w:caps w:val="0"/>
          <w:color w:val="auto"/>
          <w:kern w:val="0"/>
          <w:sz w:val="32"/>
          <w:szCs w:val="32"/>
          <w:vertAlign w:val="baseline"/>
          <w:lang w:val="en-US" w:eastAsia="zh-CN" w:bidi="ar"/>
        </w:rPr>
        <w:t>我部门2023年度项目</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b w:val="0"/>
          <w:bCs w:val="0"/>
          <w:caps w:val="0"/>
          <w:color w:val="auto"/>
          <w:kern w:val="0"/>
          <w:sz w:val="32"/>
          <w:szCs w:val="32"/>
          <w:vertAlign w:val="baseline"/>
          <w:lang w:val="en-US" w:eastAsia="zh-CN" w:bidi="ar"/>
        </w:rPr>
        <w:t>个，项目支出总额</w:t>
      </w:r>
      <w:r>
        <w:rPr>
          <w:rFonts w:hint="eastAsia" w:ascii="仿宋_GB2312" w:hAnsi="仿宋_GB2312" w:eastAsia="仿宋_GB2312" w:cs="仿宋_GB2312"/>
          <w:kern w:val="0"/>
          <w:sz w:val="32"/>
          <w:szCs w:val="32"/>
          <w:lang w:val="en-US" w:eastAsia="zh-CN"/>
        </w:rPr>
        <w:t>341.72</w:t>
      </w:r>
      <w:r>
        <w:rPr>
          <w:rFonts w:hint="eastAsia" w:ascii="仿宋_GB2312" w:hAnsi="仿宋_GB2312" w:eastAsia="仿宋_GB2312" w:cs="仿宋_GB2312"/>
          <w:b w:val="0"/>
          <w:bCs w:val="0"/>
          <w:caps w:val="0"/>
          <w:color w:val="auto"/>
          <w:kern w:val="0"/>
          <w:sz w:val="32"/>
          <w:szCs w:val="32"/>
          <w:vertAlign w:val="baseline"/>
          <w:lang w:val="en-US" w:eastAsia="zh-CN" w:bidi="ar"/>
        </w:rPr>
        <w:t>万元。其中，本级项目</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b w:val="0"/>
          <w:bCs w:val="0"/>
          <w:caps w:val="0"/>
          <w:color w:val="auto"/>
          <w:kern w:val="0"/>
          <w:sz w:val="32"/>
          <w:szCs w:val="32"/>
          <w:vertAlign w:val="baseline"/>
          <w:lang w:val="en-US" w:eastAsia="zh-CN" w:bidi="ar"/>
        </w:rPr>
        <w:t>个，本级项目支出</w:t>
      </w:r>
      <w:r>
        <w:rPr>
          <w:rFonts w:hint="eastAsia" w:ascii="仿宋_GB2312" w:hAnsi="仿宋_GB2312" w:eastAsia="仿宋_GB2312" w:cs="仿宋_GB2312"/>
          <w:kern w:val="0"/>
          <w:sz w:val="32"/>
          <w:szCs w:val="32"/>
          <w:lang w:val="en-US" w:eastAsia="zh-CN"/>
        </w:rPr>
        <w:t>341.72</w:t>
      </w:r>
      <w:r>
        <w:rPr>
          <w:rFonts w:hint="eastAsia" w:ascii="仿宋_GB2312" w:hAnsi="仿宋_GB2312"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个，对下转移支付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个，涉及资金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b w:val="0"/>
          <w:bCs w:val="0"/>
          <w:i w:val="0"/>
          <w:iCs w:val="0"/>
          <w:caps w:val="0"/>
          <w:color w:val="333333"/>
          <w:spacing w:val="0"/>
          <w:sz w:val="30"/>
          <w:szCs w:val="30"/>
          <w:shd w:val="clear" w:fill="FFFFFF"/>
          <w:lang w:val="en-US" w:eastAsia="zh-CN"/>
        </w:rPr>
      </w:pPr>
      <w:r>
        <w:rPr>
          <w:rFonts w:hint="eastAsia" w:ascii="仿宋_GB2312" w:hAnsi="仿宋_GB2312"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hAnsi="仿宋_GB2312" w:eastAsia="仿宋_GB2312" w:cs="仿宋_GB2312"/>
          <w:kern w:val="0"/>
          <w:sz w:val="32"/>
          <w:szCs w:val="32"/>
          <w:lang w:val="en-US" w:eastAsia="zh-CN"/>
        </w:rPr>
        <w:t>341.72</w:t>
      </w:r>
      <w:r>
        <w:rPr>
          <w:rFonts w:hint="eastAsia" w:ascii="仿宋_GB2312" w:hAnsi="仿宋_GB2312" w:eastAsia="仿宋_GB2312" w:cs="仿宋_GB2312"/>
          <w:b w:val="0"/>
          <w:bCs w:val="0"/>
          <w:caps w:val="0"/>
          <w:color w:val="auto"/>
          <w:kern w:val="0"/>
          <w:sz w:val="32"/>
          <w:szCs w:val="32"/>
          <w:vertAlign w:val="baseline"/>
          <w:lang w:val="en-US" w:eastAsia="zh-CN" w:bidi="ar"/>
        </w:rPr>
        <w:t>万元，占项目总数比例</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b w:val="0"/>
          <w:bCs w:val="0"/>
          <w:caps w:val="0"/>
          <w:color w:val="auto"/>
          <w:kern w:val="0"/>
          <w:sz w:val="32"/>
          <w:szCs w:val="32"/>
          <w:vertAlign w:val="baseline"/>
          <w:lang w:val="en-US" w:eastAsia="zh-CN" w:bidi="ar"/>
        </w:rPr>
        <w:t>%，占项目支出总额比例</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b w:val="0"/>
          <w:bCs w:val="0"/>
          <w:caps w:val="0"/>
          <w:color w:val="auto"/>
          <w:kern w:val="0"/>
          <w:sz w:val="32"/>
          <w:szCs w:val="32"/>
          <w:vertAlign w:val="baseline"/>
          <w:lang w:val="en-US" w:eastAsia="zh-CN" w:bidi="ar"/>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万元，占项目总数比例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%，占项目支出总额比例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 xml:space="preserve">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万元，占项目总数比例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万元，占项目总数比例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%，占项目支出总额比例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hAnsi="仿宋_GB2312" w:eastAsia="仿宋_GB2312" w:cs="仿宋_GB2312"/>
          <w:b w:val="0"/>
          <w:bCs w:val="0"/>
          <w:caps w:val="0"/>
          <w:color w:val="auto"/>
          <w:kern w:val="0"/>
          <w:sz w:val="32"/>
          <w:szCs w:val="32"/>
          <w:highlight w:val="yellow"/>
          <w:vertAlign w:val="baseline"/>
          <w:lang w:val="en-US" w:eastAsia="zh-CN" w:bidi="ar"/>
        </w:rPr>
        <w:t>财力紧张，未能及时支付项目款。</w:t>
      </w:r>
      <w:r>
        <w:rPr>
          <w:rFonts w:hint="eastAsia" w:ascii="仿宋_GB2312" w:hAnsi="仿宋_GB2312" w:eastAsia="仿宋_GB2312" w:cs="仿宋_GB2312"/>
          <w:b w:val="0"/>
          <w:bCs w:val="0"/>
          <w:caps w:val="0"/>
          <w:color w:val="auto"/>
          <w:kern w:val="0"/>
          <w:sz w:val="32"/>
          <w:szCs w:val="32"/>
          <w:vertAlign w:val="baseline"/>
          <w:lang w:val="en-US" w:eastAsia="zh-CN" w:bidi="ar"/>
        </w:rPr>
        <w:t>下一步改进措施：按照年初的</w:t>
      </w:r>
      <w:bookmarkStart w:id="4" w:name="_GoBack"/>
      <w:bookmarkEnd w:id="4"/>
      <w:r>
        <w:rPr>
          <w:rFonts w:hint="eastAsia" w:ascii="仿宋_GB2312" w:hAnsi="仿宋_GB2312" w:eastAsia="仿宋_GB2312" w:cs="仿宋_GB2312"/>
          <w:b w:val="0"/>
          <w:bCs w:val="0"/>
          <w:caps w:val="0"/>
          <w:color w:val="auto"/>
          <w:kern w:val="0"/>
          <w:sz w:val="32"/>
          <w:szCs w:val="32"/>
          <w:vertAlign w:val="baseline"/>
          <w:lang w:val="en-US" w:eastAsia="zh-CN" w:bidi="ar"/>
        </w:rPr>
        <w:t>工作计划有序开展了各项工作，后续将根据财政安排付款时间给予付款。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caps w:val="0"/>
          <w:color w:val="auto"/>
          <w:kern w:val="0"/>
          <w:sz w:val="32"/>
          <w:szCs w:val="32"/>
          <w:vertAlign w:val="baseline"/>
          <w:lang w:val="en-US" w:eastAsia="zh-CN" w:bidi="ar"/>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2、村级综治视联网建设经费项目绩效自评情况</w:t>
      </w:r>
      <w:r>
        <w:rPr>
          <w:rFonts w:hint="eastAsia" w:ascii="仿宋_GB2312" w:hAnsi="仿宋_GB2312" w:eastAsia="仿宋_GB2312" w:cs="仿宋_GB2312"/>
          <w:b w:val="0"/>
          <w:bCs w:val="0"/>
          <w:caps w:val="0"/>
          <w:color w:val="auto"/>
          <w:kern w:val="0"/>
          <w:sz w:val="32"/>
          <w:szCs w:val="32"/>
          <w:vertAlign w:val="baseline"/>
          <w:lang w:val="en-US" w:eastAsia="zh-CN" w:bidi="ar"/>
        </w:rPr>
        <w:t>：根据年初设定的绩效目标，该项目自评得分为96.2 分，一等，项目全年预算数为365.17万元，执行数为226.38万元，完成预算的61.99%。项目绩效目标完成情况：一是村综治视联网项目的实施，确保了信息数据传输安全、稳定、及时，有助于有效提升全县平安建设信息化水平，分析研判效率得到进一步提高，有效地提升了社会综合治理水平和平安建设信息化进程。二是实现了县、乡（镇）、村（社区）综治各成员单位之间的互联互通和社会管理综合治理工作的信息化、高效化，促进各综治成员单位的协同，打破空间、距离限制，节约大量的差旅成本，提升了政府工作效率。自评发现的主要问题及原因：一是日常管理制度有待完善，项目监管质量有待加强。项目单位制定有采购管理制度、合同管理制度、资产管理制度等，为项目实施中政府采购、合同签订、项目验收等提供了基本保障。但缺少视频系统日常管理制度，未明确视频日常使用各方职责分工、工作流程、服务质量控制等要求。二是项目绩效目标设置有待规范。预算绩效目标管理存在不足，导致存在绩效指标设置不够全面、规范等问题。下一步改进措施：一是完善制度建设，强化质量控制和监督管理。项目单位应建立健全项目日常运行维护管理标准、实施细则及质量控制制度，形成管理有序、监控明确的项目管理制度，并严格按照制度规定执行。使项目管理工作制度化、规范化，做到有章可循，按章办事。让项目实施过程中的每一个环节都有质量要求，重视服务成果质量考核记录管理，清晰、完整地填写各项服务考核结果，全面反映项目监督管理情况，并将服务质量控制要求逐一落实到位，发现问题及时纠偏，以便更好地控制服务成果质量，提升服务水平。二是强化项目绩效目标管理，提高绩效目标设置质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Style w:val="9"/>
          <w:rFonts w:hint="eastAsia" w:ascii="仿宋_GB2312" w:hAnsi="仿宋_GB2312" w:eastAsia="仿宋_GB2312" w:cs="仿宋_GB2312"/>
          <w:i w:val="0"/>
          <w:iCs w:val="0"/>
          <w:caps w:val="0"/>
          <w:color w:val="333333"/>
          <w:spacing w:val="0"/>
          <w:kern w:val="0"/>
          <w:sz w:val="32"/>
          <w:szCs w:val="32"/>
          <w:shd w:val="clear" w:fill="FFFFFF"/>
          <w:lang w:val="en-US" w:eastAsia="zh-CN" w:bidi="ar"/>
        </w:rPr>
        <w:t>（三）部门绩效评价结果。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val="0"/>
          <w:bCs w:val="0"/>
          <w:caps w:val="0"/>
          <w:color w:val="auto"/>
          <w:kern w:val="0"/>
          <w:sz w:val="32"/>
          <w:szCs w:val="32"/>
          <w:vertAlign w:val="baseline"/>
          <w:lang w:val="en-US" w:eastAsia="zh-CN" w:bidi="ar"/>
        </w:rPr>
        <w:t>组织对“村级综治视联网建设经费项目”等19个重点项目进行了部门评价，评价结果为：</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hAnsi="仿宋_GB2312" w:eastAsia="仿宋_GB2312" w:cs="仿宋_GB2312"/>
          <w:kern w:val="0"/>
          <w:sz w:val="32"/>
          <w:szCs w:val="32"/>
          <w:lang w:val="en-US" w:eastAsia="zh-CN"/>
        </w:rPr>
        <w:t>341.72</w:t>
      </w:r>
      <w:r>
        <w:rPr>
          <w:rFonts w:hint="eastAsia" w:ascii="仿宋_GB2312" w:hAnsi="仿宋_GB2312" w:eastAsia="仿宋_GB2312" w:cs="仿宋_GB2312"/>
          <w:b w:val="0"/>
          <w:bCs w:val="0"/>
          <w:caps w:val="0"/>
          <w:color w:val="auto"/>
          <w:kern w:val="0"/>
          <w:sz w:val="32"/>
          <w:szCs w:val="32"/>
          <w:vertAlign w:val="baseline"/>
          <w:lang w:val="en-US" w:eastAsia="zh-CN" w:bidi="ar"/>
        </w:rPr>
        <w:t>万元，占项目总数比例</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b w:val="0"/>
          <w:bCs w:val="0"/>
          <w:caps w:val="0"/>
          <w:color w:val="auto"/>
          <w:kern w:val="0"/>
          <w:sz w:val="32"/>
          <w:szCs w:val="32"/>
          <w:vertAlign w:val="baseline"/>
          <w:lang w:val="en-US" w:eastAsia="zh-CN" w:bidi="ar"/>
        </w:rPr>
        <w:t>%，占项目支出总额比例</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b w:val="0"/>
          <w:bCs w:val="0"/>
          <w:caps w:val="0"/>
          <w:color w:val="auto"/>
          <w:kern w:val="0"/>
          <w:sz w:val="32"/>
          <w:szCs w:val="32"/>
          <w:vertAlign w:val="baseline"/>
          <w:lang w:val="en-US" w:eastAsia="zh-CN" w:bidi="ar"/>
        </w:rPr>
        <w:t>%。从评价情况来看，按照年初的工作计划有序开展各项工作，工作目的达到预期，后续</w:t>
      </w:r>
      <w:r>
        <w:rPr>
          <w:rFonts w:hint="eastAsia" w:ascii="仿宋_GB2312" w:hAnsi="仿宋_GB2312" w:eastAsia="仿宋_GB2312" w:cs="仿宋_GB2312"/>
          <w:i w:val="0"/>
          <w:iCs w:val="0"/>
          <w:caps w:val="0"/>
          <w:color w:val="333333"/>
          <w:spacing w:val="0"/>
          <w:sz w:val="32"/>
          <w:szCs w:val="32"/>
          <w:shd w:val="clear" w:fill="FFFFFF"/>
        </w:rPr>
        <w:t>2024年我</w:t>
      </w:r>
      <w:r>
        <w:rPr>
          <w:rFonts w:hint="eastAsia" w:ascii="仿宋_GB2312" w:hAnsi="仿宋_GB2312" w:eastAsia="仿宋_GB2312" w:cs="仿宋_GB2312"/>
          <w:i w:val="0"/>
          <w:iCs w:val="0"/>
          <w:caps w:val="0"/>
          <w:color w:val="333333"/>
          <w:spacing w:val="0"/>
          <w:sz w:val="32"/>
          <w:szCs w:val="32"/>
          <w:shd w:val="clear" w:fill="FFFFFF"/>
          <w:lang w:val="en-US" w:eastAsia="zh-CN"/>
        </w:rPr>
        <w:t>部门</w:t>
      </w:r>
      <w:r>
        <w:rPr>
          <w:rFonts w:hint="eastAsia" w:ascii="仿宋_GB2312" w:hAnsi="仿宋_GB2312" w:eastAsia="仿宋_GB2312" w:cs="仿宋_GB2312"/>
          <w:i w:val="0"/>
          <w:iCs w:val="0"/>
          <w:caps w:val="0"/>
          <w:color w:val="333333"/>
          <w:spacing w:val="0"/>
          <w:sz w:val="32"/>
          <w:szCs w:val="32"/>
          <w:shd w:val="clear" w:fill="FFFFFF"/>
        </w:rPr>
        <w:t>将严格按照省、市</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县</w:t>
      </w:r>
      <w:r>
        <w:rPr>
          <w:rFonts w:hint="eastAsia" w:ascii="仿宋_GB2312" w:hAnsi="仿宋_GB2312" w:eastAsia="仿宋_GB2312" w:cs="仿宋_GB2312"/>
          <w:i w:val="0"/>
          <w:iCs w:val="0"/>
          <w:caps w:val="0"/>
          <w:color w:val="333333"/>
          <w:spacing w:val="0"/>
          <w:sz w:val="32"/>
          <w:szCs w:val="32"/>
          <w:shd w:val="clear" w:fill="FFFFFF"/>
        </w:rPr>
        <w:t>有关文件要求，对项目工作进行全方位</w:t>
      </w:r>
      <w:r>
        <w:rPr>
          <w:rFonts w:hint="eastAsia" w:ascii="仿宋_GB2312" w:hAnsi="仿宋_GB2312" w:eastAsia="仿宋_GB2312" w:cs="仿宋_GB2312"/>
          <w:i w:val="0"/>
          <w:iCs w:val="0"/>
          <w:caps w:val="0"/>
          <w:color w:val="333333"/>
          <w:spacing w:val="0"/>
          <w:sz w:val="32"/>
          <w:szCs w:val="32"/>
          <w:shd w:val="clear" w:fill="FFFFFF"/>
          <w:lang w:val="en-US" w:eastAsia="zh-CN"/>
        </w:rPr>
        <w:t>绩效评价</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进一步规范财政资金编制管理，强化部门责任意识，提高财政资金使用效益。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2"/>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object>
          <v:shape id="_x0000_i1025" o:spt="75" type="#_x0000_t75" style="height:83.1pt;width:178.1pt;" o:ole="t" filled="f" o:preferrelative="t" stroked="f" coordsize="21600,21600">
            <v:path/>
            <v:fill on="f" focussize="0,0"/>
            <v:stroke on="f"/>
            <v:imagedata r:id="rId21" o:title=""/>
            <o:lock v:ext="edit" aspectratio="t"/>
            <w10:wrap type="none"/>
            <w10:anchorlock/>
          </v:shape>
          <o:OLEObject Type="Embed" ProgID="Package" ShapeID="_x0000_i1025" DrawAspect="Content" ObjectID="_1468075725" r:id="rId20">
            <o:LockedField>false</o:LockedField>
          </o:OLEObject>
        </w:objec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一、财政拨款收入：指</w:t>
      </w:r>
      <w:r>
        <w:rPr>
          <w:rFonts w:hint="eastAsia" w:ascii="仿宋_GB2312" w:hAnsi="仿宋_GB2312" w:eastAsia="仿宋_GB2312" w:cs="仿宋_GB2312"/>
          <w:sz w:val="32"/>
          <w:u w:color="auto"/>
        </w:rPr>
        <w:t>河池市财政部门当年拨付的资金。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二、事业收入：指事业单位开展专业业务活动及辅助活动所取得的收入。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六、年初结转和结余：指以前年度尚未完成、结转到本年 按有关规定继续使用的资金</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九、基本支出：指为保障机构正常运转、完成日常工作任务而发生的人员支出和公用支出。 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十、项目支出：指在基本支出之外为完成特定行政任务和事业发展目标所发生的支出。 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十二、“三公”经费：纳入</w:t>
      </w:r>
      <w:r>
        <w:rPr>
          <w:rFonts w:hint="eastAsia" w:ascii="仿宋_GB2312" w:hAnsi="仿宋_GB2312" w:eastAsia="仿宋_GB2312" w:cs="仿宋_GB2312"/>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EC98179F"/>
    <w:multiLevelType w:val="singleLevel"/>
    <w:tmpl w:val="EC98179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E706BE"/>
    <w:rsid w:val="020C171D"/>
    <w:rsid w:val="0216715F"/>
    <w:rsid w:val="02E0291A"/>
    <w:rsid w:val="04E54546"/>
    <w:rsid w:val="05992762"/>
    <w:rsid w:val="07B0770E"/>
    <w:rsid w:val="07E21C9E"/>
    <w:rsid w:val="0942143F"/>
    <w:rsid w:val="0CF96289"/>
    <w:rsid w:val="0D100297"/>
    <w:rsid w:val="0D202B45"/>
    <w:rsid w:val="0DCD3AB1"/>
    <w:rsid w:val="0F8D4C87"/>
    <w:rsid w:val="10505FAA"/>
    <w:rsid w:val="105F7E7E"/>
    <w:rsid w:val="11E56B5B"/>
    <w:rsid w:val="125C77AB"/>
    <w:rsid w:val="12FD067C"/>
    <w:rsid w:val="14CB726E"/>
    <w:rsid w:val="17530E55"/>
    <w:rsid w:val="17E92249"/>
    <w:rsid w:val="18D304F1"/>
    <w:rsid w:val="19611C92"/>
    <w:rsid w:val="19F32577"/>
    <w:rsid w:val="19F45B80"/>
    <w:rsid w:val="1B0C078D"/>
    <w:rsid w:val="1B2B31E2"/>
    <w:rsid w:val="1B4C295A"/>
    <w:rsid w:val="1B973C63"/>
    <w:rsid w:val="1BA1001E"/>
    <w:rsid w:val="1D317259"/>
    <w:rsid w:val="1DE4451C"/>
    <w:rsid w:val="1E664F5B"/>
    <w:rsid w:val="1EB34BE1"/>
    <w:rsid w:val="1FF92C99"/>
    <w:rsid w:val="20171965"/>
    <w:rsid w:val="215E639F"/>
    <w:rsid w:val="21844E76"/>
    <w:rsid w:val="21EC3183"/>
    <w:rsid w:val="225E72CD"/>
    <w:rsid w:val="233B13F7"/>
    <w:rsid w:val="246E2F77"/>
    <w:rsid w:val="254B4E2B"/>
    <w:rsid w:val="283D7C94"/>
    <w:rsid w:val="28907258"/>
    <w:rsid w:val="29480E03"/>
    <w:rsid w:val="2983634D"/>
    <w:rsid w:val="2AFB5C85"/>
    <w:rsid w:val="2B3F3B04"/>
    <w:rsid w:val="2BB02055"/>
    <w:rsid w:val="2C575A56"/>
    <w:rsid w:val="2F257714"/>
    <w:rsid w:val="2F3275E5"/>
    <w:rsid w:val="30AA08EF"/>
    <w:rsid w:val="30D23D1C"/>
    <w:rsid w:val="31221CF5"/>
    <w:rsid w:val="31400178"/>
    <w:rsid w:val="321E3342"/>
    <w:rsid w:val="327759C8"/>
    <w:rsid w:val="33185FE3"/>
    <w:rsid w:val="34E75166"/>
    <w:rsid w:val="34EE2E36"/>
    <w:rsid w:val="36777241"/>
    <w:rsid w:val="37AC78B4"/>
    <w:rsid w:val="37C9570D"/>
    <w:rsid w:val="38A951DB"/>
    <w:rsid w:val="38B31605"/>
    <w:rsid w:val="39003F4F"/>
    <w:rsid w:val="3AFC7F3B"/>
    <w:rsid w:val="3BD65AF1"/>
    <w:rsid w:val="3C07002B"/>
    <w:rsid w:val="3C8C5D40"/>
    <w:rsid w:val="3D0D152A"/>
    <w:rsid w:val="3D714239"/>
    <w:rsid w:val="3D723BF8"/>
    <w:rsid w:val="3DF62756"/>
    <w:rsid w:val="3E064E95"/>
    <w:rsid w:val="3F1B7587"/>
    <w:rsid w:val="3F560BE8"/>
    <w:rsid w:val="41E57B4F"/>
    <w:rsid w:val="432F26F6"/>
    <w:rsid w:val="43880F63"/>
    <w:rsid w:val="441C5A6F"/>
    <w:rsid w:val="4430103F"/>
    <w:rsid w:val="44C44FCC"/>
    <w:rsid w:val="44CC7369"/>
    <w:rsid w:val="457F5108"/>
    <w:rsid w:val="45A02594"/>
    <w:rsid w:val="46951B6B"/>
    <w:rsid w:val="49A34401"/>
    <w:rsid w:val="4A3E30AB"/>
    <w:rsid w:val="4AC14DAC"/>
    <w:rsid w:val="4AC46A3A"/>
    <w:rsid w:val="4C8E29AB"/>
    <w:rsid w:val="4D154C85"/>
    <w:rsid w:val="4EC8553A"/>
    <w:rsid w:val="508F4E24"/>
    <w:rsid w:val="51461E90"/>
    <w:rsid w:val="51463753"/>
    <w:rsid w:val="52553A93"/>
    <w:rsid w:val="53521F8B"/>
    <w:rsid w:val="53E22F47"/>
    <w:rsid w:val="54522FF8"/>
    <w:rsid w:val="54805F79"/>
    <w:rsid w:val="55450629"/>
    <w:rsid w:val="56364556"/>
    <w:rsid w:val="56692963"/>
    <w:rsid w:val="568B0F48"/>
    <w:rsid w:val="5786217B"/>
    <w:rsid w:val="59337A15"/>
    <w:rsid w:val="59592D1B"/>
    <w:rsid w:val="59810274"/>
    <w:rsid w:val="5CA96A00"/>
    <w:rsid w:val="5CF730BC"/>
    <w:rsid w:val="5D037DE2"/>
    <w:rsid w:val="5E5F0DCE"/>
    <w:rsid w:val="5EB317DC"/>
    <w:rsid w:val="5FA40A7B"/>
    <w:rsid w:val="5FD56D29"/>
    <w:rsid w:val="5FEC7F3F"/>
    <w:rsid w:val="601B093E"/>
    <w:rsid w:val="60F74BC3"/>
    <w:rsid w:val="617D3BF8"/>
    <w:rsid w:val="61841F6A"/>
    <w:rsid w:val="623007A9"/>
    <w:rsid w:val="637D7558"/>
    <w:rsid w:val="644F19AC"/>
    <w:rsid w:val="64D92503"/>
    <w:rsid w:val="64F651F8"/>
    <w:rsid w:val="65AA4920"/>
    <w:rsid w:val="66A91727"/>
    <w:rsid w:val="67694F1E"/>
    <w:rsid w:val="69216800"/>
    <w:rsid w:val="693A6A3F"/>
    <w:rsid w:val="69597934"/>
    <w:rsid w:val="69995D0F"/>
    <w:rsid w:val="6A0E7B3E"/>
    <w:rsid w:val="6B964DDC"/>
    <w:rsid w:val="6C783074"/>
    <w:rsid w:val="6D9E65C6"/>
    <w:rsid w:val="6DA81947"/>
    <w:rsid w:val="6EB66DE2"/>
    <w:rsid w:val="6ED3075F"/>
    <w:rsid w:val="6F2A2D4B"/>
    <w:rsid w:val="6F8A0C1E"/>
    <w:rsid w:val="703F45D4"/>
    <w:rsid w:val="715D6546"/>
    <w:rsid w:val="71BE069E"/>
    <w:rsid w:val="72CB3DF8"/>
    <w:rsid w:val="73944C37"/>
    <w:rsid w:val="73953409"/>
    <w:rsid w:val="73E069A3"/>
    <w:rsid w:val="78104AA8"/>
    <w:rsid w:val="78E257C5"/>
    <w:rsid w:val="794B35BE"/>
    <w:rsid w:val="7A940C5A"/>
    <w:rsid w:val="7B0A3A31"/>
    <w:rsid w:val="7B3360ED"/>
    <w:rsid w:val="7B5319F3"/>
    <w:rsid w:val="7BA32807"/>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c:v>
                </c:pt>
                <c:pt idx="1">
                  <c:v>政府性基金预算财政拨款</c:v>
                </c:pt>
              </c:strCache>
            </c:strRef>
          </c:cat>
          <c:val>
            <c:numRef>
              <c:f>Sheet1!$B$2:$B$3</c:f>
              <c:numCache>
                <c:formatCode>General</c:formatCode>
                <c:ptCount val="2"/>
                <c:pt idx="0">
                  <c:v>433.02</c:v>
                </c:pt>
                <c:pt idx="1">
                  <c:v>151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6</c:v>
                </c:pt>
                <c:pt idx="5">
                  <c:v>0</c:v>
                </c:pt>
                <c:pt idx="6">
                  <c:v>0</c:v>
                </c:pt>
                <c:pt idx="7">
                  <c:v>0</c:v>
                </c:pt>
                <c:pt idx="8">
                  <c:v>0.24</c:v>
                </c:pt>
                <c:pt idx="9">
                  <c:v>0</c:v>
                </c:pt>
                <c:pt idx="10">
                  <c:v>0</c:v>
                </c:pt>
                <c:pt idx="11">
                  <c:v>0</c:v>
                </c:pt>
              </c:numCache>
            </c:numRef>
          </c:val>
        </c:ser>
        <c:dLbls>
          <c:showLegendKey val="0"/>
          <c:showVal val="1"/>
          <c:showCatName val="0"/>
          <c:showSerName val="0"/>
          <c:showPercent val="0"/>
          <c:showBubbleSize val="0"/>
        </c:dLbls>
        <c:gapWidth val="150"/>
        <c:overlap val="0"/>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Sheet1!$A$2:$A$8</c:f>
              <c:strCache>
                <c:ptCount val="7"/>
                <c:pt idx="0">
                  <c:v>一般公共服务支出</c:v>
                </c:pt>
                <c:pt idx="1">
                  <c:v>公共安全支出</c:v>
                </c:pt>
                <c:pt idx="2">
                  <c:v>科学技术支出</c:v>
                </c:pt>
                <c:pt idx="3">
                  <c:v>社会保障和就业支出</c:v>
                </c:pt>
                <c:pt idx="4">
                  <c:v>城乡社区支出</c:v>
                </c:pt>
                <c:pt idx="5">
                  <c:v>住房保障支出</c:v>
                </c:pt>
                <c:pt idx="6">
                  <c:v>其他支出</c:v>
                </c:pt>
              </c:strCache>
            </c:strRef>
          </c:cat>
          <c:val>
            <c:numRef>
              <c:f>Sheet1!$B$2:$B$8</c:f>
              <c:numCache>
                <c:formatCode>General</c:formatCode>
                <c:ptCount val="7"/>
                <c:pt idx="0">
                  <c:v>597.93</c:v>
                </c:pt>
                <c:pt idx="1">
                  <c:v>2.76</c:v>
                </c:pt>
                <c:pt idx="2">
                  <c:v>0</c:v>
                </c:pt>
                <c:pt idx="3">
                  <c:v>25.33</c:v>
                </c:pt>
                <c:pt idx="4">
                  <c:v>0</c:v>
                </c:pt>
                <c:pt idx="5">
                  <c:v>21.03</c:v>
                </c:pt>
                <c:pt idx="6">
                  <c:v>44.56</c:v>
                </c:pt>
              </c:numCache>
            </c:numRef>
          </c:val>
        </c:ser>
        <c:ser>
          <c:idx val="2"/>
          <c:order val="2"/>
          <c:tx>
            <c:strRef>
              <c:f>"2023年"</c:f>
              <c:strCache>
                <c:ptCount val="1"/>
                <c:pt idx="0">
                  <c:v>2023年</c:v>
                </c:pt>
              </c:strCache>
            </c:strRef>
          </c:tx>
          <c:spPr>
            <a:solidFill>
              <a:schemeClr val="accent3"/>
            </a:solidFill>
            <a:ln>
              <a:noFill/>
            </a:ln>
            <a:effectLst/>
          </c:spPr>
          <c:invertIfNegative val="0"/>
          <c:dLbls>
            <c:delete val="1"/>
          </c:dLbls>
          <c:cat>
            <c:strRef>
              <c:f>Sheet1!$A$2:$A$8</c:f>
              <c:strCache>
                <c:ptCount val="7"/>
                <c:pt idx="0">
                  <c:v>一般公共服务支出</c:v>
                </c:pt>
                <c:pt idx="1">
                  <c:v>公共安全支出</c:v>
                </c:pt>
                <c:pt idx="2">
                  <c:v>科学技术支出</c:v>
                </c:pt>
                <c:pt idx="3">
                  <c:v>社会保障和就业支出</c:v>
                </c:pt>
                <c:pt idx="4">
                  <c:v>城乡社区支出</c:v>
                </c:pt>
                <c:pt idx="5">
                  <c:v>住房保障支出</c:v>
                </c:pt>
                <c:pt idx="6">
                  <c:v>其他支出</c:v>
                </c:pt>
              </c:strCache>
            </c:strRef>
          </c:cat>
          <c:val>
            <c:numRef>
              <c:f>{1}</c:f>
              <c:numCache>
                <c:formatCode>General</c:formatCode>
                <c:ptCount val="1"/>
                <c:pt idx="0">
                  <c:v>1</c:v>
                </c:pt>
              </c:numCache>
            </c:numRef>
          </c:val>
        </c:ser>
        <c:dLbls>
          <c:showLegendKey val="0"/>
          <c:showVal val="0"/>
          <c:showCatName val="0"/>
          <c:showSerName val="0"/>
          <c:showPercent val="0"/>
          <c:showBubbleSize val="0"/>
        </c:dLbls>
        <c:gapWidth val="219"/>
        <c:overlap val="-27"/>
        <c:axId val="-172443552"/>
        <c:axId val="-1724424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2023年</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Sheet1!$A$2:$A$8</c15:sqref>
                        </c15:formulaRef>
                      </c:ext>
                    </c:extLst>
                    <c:strCache>
                      <c:ptCount val="7"/>
                      <c:pt idx="0">
                        <c:v>一般公共服务支出</c:v>
                      </c:pt>
                      <c:pt idx="1">
                        <c:v>公共安全支出</c:v>
                      </c:pt>
                      <c:pt idx="2">
                        <c:v>科学技术支出</c:v>
                      </c:pt>
                      <c:pt idx="3">
                        <c:v>社会保障和就业支出</c:v>
                      </c:pt>
                      <c:pt idx="4">
                        <c:v>城乡社区支出</c:v>
                      </c:pt>
                      <c:pt idx="5">
                        <c:v>住房保障支出</c:v>
                      </c:pt>
                      <c:pt idx="6">
                        <c:v>其他支出</c:v>
                      </c:pt>
                    </c:strCache>
                  </c:strRef>
                </c:cat>
                <c:val>
                  <c:numRef>
                    <c:extLst>
                      <c:ext uri="{02D57815-91ED-43cb-92C2-25804820EDAC}">
                        <c15:formulaRef>
                          <c15:sqref>Sheet1!$C$2:$C$8</c15:sqref>
                        </c15:formulaRef>
                      </c:ext>
                    </c:extLst>
                    <c:numCache>
                      <c:formatCode>General</c:formatCode>
                      <c:ptCount val="7"/>
                      <c:pt idx="0">
                        <c:v>219.64</c:v>
                      </c:pt>
                      <c:pt idx="2">
                        <c:v>114.68</c:v>
                      </c:pt>
                      <c:pt idx="3">
                        <c:v>24.37</c:v>
                      </c:pt>
                      <c:pt idx="4">
                        <c:v>151</c:v>
                      </c:pt>
                      <c:pt idx="5">
                        <c:v>18.24</c:v>
                      </c:pt>
                      <c:pt idx="6">
                        <c:v>56.09</c:v>
                      </c:pt>
                    </c:numCache>
                  </c:numRef>
                </c:val>
              </c15:ser>
            </c15:filteredBarSeries>
          </c:ext>
        </c:extLst>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400" b="0" i="0" u="none" strike="noStrike" kern="1200" spc="0" baseline="0">
                <a:solidFill>
                  <a:schemeClr val="tx1">
                    <a:lumMod val="65000"/>
                    <a:lumOff val="35000"/>
                  </a:schemeClr>
                </a:solidFill>
                <a:latin typeface="+mn-lt"/>
                <a:ea typeface="+mn-ea"/>
                <a:cs typeface="+mn-cs"/>
              </a:defRPr>
            </a:pPr>
            <a:r>
              <a:t>一般公共服务支出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Sheet1!$A$2:$A$6</c15:sqref>
                  </c15:fullRef>
                </c:ext>
              </c:extLst>
              <c:f>Sheet1!$A$3:$A$6</c:f>
              <c:strCache>
                <c:ptCount val="4"/>
                <c:pt idx="0">
                  <c:v>2012999</c:v>
                </c:pt>
                <c:pt idx="1">
                  <c:v>2013601</c:v>
                </c:pt>
                <c:pt idx="2">
                  <c:v>2013699</c:v>
                </c:pt>
                <c:pt idx="3">
                  <c:v>201x</c:v>
                </c:pt>
              </c:strCache>
            </c:strRef>
          </c:cat>
          <c:val>
            <c:numRef>
              <c:extLst>
                <c:ext xmlns:c15="http://schemas.microsoft.com/office/drawing/2012/chart" uri="{02D57815-91ED-43cb-92C2-25804820EDAC}">
                  <c15:fullRef>
                    <c15:sqref>Sheet1!$B$2:$B$6</c15:sqref>
                  </c15:fullRef>
                </c:ext>
              </c:extLst>
              <c:f>Sheet1!$B$3:$B$6</c:f>
              <c:numCache>
                <c:formatCode>General</c:formatCode>
                <c:ptCount val="4"/>
                <c:pt idx="0">
                  <c:v>2.98</c:v>
                </c:pt>
                <c:pt idx="1">
                  <c:v>212.51</c:v>
                </c:pt>
                <c:pt idx="2">
                  <c:v>4.15</c:v>
                </c:pt>
                <c:pt idx="3">
                  <c:v>219.64</c:v>
                </c:pt>
              </c:numCache>
            </c:numRef>
          </c:val>
        </c:ser>
        <c:dLbls>
          <c:showLegendKey val="0"/>
          <c:showVal val="0"/>
          <c:showCatName val="0"/>
          <c:showSerName val="0"/>
          <c:showPercent val="0"/>
          <c:showBubbleSize val="0"/>
        </c:dLbls>
        <c:gapWidth val="150"/>
        <c:overlap val="0"/>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公共安全支出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2060199</c:v>
                </c:pt>
                <c:pt idx="1">
                  <c:v>2069999</c:v>
                </c:pt>
                <c:pt idx="2">
                  <c:v>206x</c:v>
                </c:pt>
              </c:strCache>
            </c:strRef>
          </c:cat>
          <c:val>
            <c:numRef>
              <c:f>Sheet1!$B$2:$B$4</c:f>
              <c:numCache>
                <c:formatCode>General</c:formatCode>
                <c:ptCount val="3"/>
                <c:pt idx="0">
                  <c:v>14.74</c:v>
                </c:pt>
                <c:pt idx="1">
                  <c:v>99.94</c:v>
                </c:pt>
                <c:pt idx="2">
                  <c:v>114.68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24.37</c:v>
                </c:pt>
                <c:pt idx="1">
                  <c:v>24.37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18.24</c:v>
                </c:pt>
                <c:pt idx="1">
                  <c:v>18.24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56.09</c:v>
                </c:pt>
                <c:pt idx="1">
                  <c:v>56.09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65.34</c:v>
                </c:pt>
                <c:pt idx="1">
                  <c:v>43</c:v>
                </c:pt>
                <c:pt idx="2">
                  <c:v>83.25</c:v>
                </c:pt>
                <c:pt idx="3">
                  <c:v>0</c:v>
                </c:pt>
                <c:pt idx="4">
                  <c:v>9.05</c:v>
                </c:pt>
                <c:pt idx="5">
                  <c:v>24.37</c:v>
                </c:pt>
                <c:pt idx="6">
                  <c:v>0</c:v>
                </c:pt>
                <c:pt idx="7">
                  <c:v>9.85</c:v>
                </c:pt>
                <c:pt idx="8">
                  <c:v>0</c:v>
                </c:pt>
                <c:pt idx="9">
                  <c:v>3.2</c:v>
                </c:pt>
                <c:pt idx="10">
                  <c:v>18.24</c:v>
                </c:pt>
                <c:pt idx="11">
                  <c:v>0</c:v>
                </c:pt>
                <c:pt idx="12">
                  <c:v>2.57</c:v>
                </c:pt>
              </c:numCache>
            </c:numRef>
          </c:val>
        </c:ser>
        <c:dLbls>
          <c:showLegendKey val="0"/>
          <c:showVal val="0"/>
          <c:showCatName val="0"/>
          <c:showSerName val="0"/>
          <c:showPercent val="0"/>
          <c:showBubbleSize val="0"/>
        </c:dLbls>
        <c:gapWidth val="150"/>
        <c:overlap val="0"/>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0.04</c:v>
                </c:pt>
                <c:pt idx="5">
                  <c:v>0.15</c:v>
                </c:pt>
                <c:pt idx="6">
                  <c:v>2.3</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2.98</c:v>
                </c:pt>
                <c:pt idx="22">
                  <c:v>0</c:v>
                </c:pt>
                <c:pt idx="23">
                  <c:v>0</c:v>
                </c:pt>
                <c:pt idx="24">
                  <c:v>9.71</c:v>
                </c:pt>
                <c:pt idx="25">
                  <c:v>0</c:v>
                </c:pt>
                <c:pt idx="26">
                  <c:v>0</c:v>
                </c:pt>
              </c:numCache>
            </c:numRef>
          </c:val>
        </c:ser>
        <c:dLbls>
          <c:showLegendKey val="0"/>
          <c:showVal val="0"/>
          <c:showCatName val="0"/>
          <c:showSerName val="0"/>
          <c:showPercent val="0"/>
          <c:showBubbleSize val="0"/>
        </c:dLbls>
        <c:gapWidth val="150"/>
        <c:overlap val="0"/>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cp:lastPrinted>2023-11-17T08:30:00Z</cp:lastPrinted>
  <dcterms:modified xsi:type="dcterms:W3CDTF">2024-12-27T03:26:50Z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9A6D0E3EAE454E48A2696BF548B536E1</vt:lpwstr>
  </property>
</Properties>
</file>