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ind w:left="1992" w:hanging="1992" w:hangingChars="400"/>
        <w:rPr>
          <w:rFonts w:ascii="黑体" w:hAnsi="黑体" w:eastAsia="黑体" w:cs="黑体"/>
          <w:b/>
          <w:bCs/>
          <w:sz w:val="52"/>
          <w:szCs w:val="52"/>
        </w:rPr>
      </w:pPr>
      <w:r>
        <w:rPr>
          <w:rFonts w:hint="eastAsia" w:ascii="黑体" w:hAnsi="黑体" w:eastAsia="黑体" w:cs="黑体"/>
          <w:b/>
          <w:bCs/>
          <w:spacing w:val="-12"/>
          <w:sz w:val="52"/>
          <w:szCs w:val="52"/>
        </w:rPr>
        <w:t>中国共产党环江毛南族自治县委员会</w:t>
      </w:r>
      <w:r>
        <w:rPr>
          <w:rFonts w:hint="eastAsia" w:ascii="黑体" w:hAnsi="黑体" w:eastAsia="黑体" w:cs="黑体"/>
          <w:b/>
          <w:bCs/>
          <w:sz w:val="52"/>
          <w:szCs w:val="52"/>
        </w:rPr>
        <w:t>统一战线工作部</w:t>
      </w:r>
    </w:p>
    <w:p>
      <w:pPr>
        <w:ind w:firstLine="1566" w:firstLineChars="300"/>
        <w:rPr>
          <w:rFonts w:ascii="黑体" w:hAnsi="黑体" w:eastAsia="黑体" w:cs="黑体"/>
          <w:b/>
          <w:bCs/>
          <w:sz w:val="52"/>
          <w:szCs w:val="52"/>
        </w:rPr>
      </w:pPr>
      <w:r>
        <w:rPr>
          <w:rFonts w:hint="eastAsia" w:ascii="黑体" w:hAnsi="黑体" w:eastAsia="黑体" w:cs="黑体"/>
          <w:b/>
          <w:bCs/>
          <w:sz w:val="52"/>
          <w:szCs w:val="52"/>
        </w:rPr>
        <w:t>202</w:t>
      </w:r>
      <w:r>
        <w:rPr>
          <w:rFonts w:hint="eastAsia" w:ascii="黑体" w:hAnsi="黑体" w:eastAsia="黑体" w:cs="黑体"/>
          <w:b/>
          <w:bCs/>
          <w:sz w:val="52"/>
          <w:szCs w:val="52"/>
          <w:lang w:val="en-US" w:eastAsia="zh-CN"/>
        </w:rPr>
        <w:t>3</w:t>
      </w:r>
      <w:r>
        <w:rPr>
          <w:rFonts w:hint="eastAsia" w:ascii="黑体" w:hAnsi="黑体" w:eastAsia="黑体" w:cs="黑体"/>
          <w:b/>
          <w:bCs/>
          <w:sz w:val="52"/>
          <w:szCs w:val="52"/>
        </w:rPr>
        <w:t>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黑体" w:hAnsi="黑体" w:eastAsia="黑体" w:cs="黑体"/>
          <w:sz w:val="32"/>
          <w:szCs w:val="32"/>
        </w:rPr>
      </w:pPr>
      <w:r>
        <w:rPr>
          <w:rFonts w:hint="eastAsia" w:ascii="黑体" w:hAnsi="黑体" w:eastAsia="黑体" w:cs="黑体"/>
          <w:sz w:val="32"/>
          <w:szCs w:val="32"/>
        </w:rPr>
        <w:t>第一部分：中国共产党环江毛南族自治县委员会统一战线</w:t>
      </w:r>
    </w:p>
    <w:p>
      <w:pPr>
        <w:ind w:firstLine="1600" w:firstLineChars="500"/>
        <w:jc w:val="left"/>
        <w:rPr>
          <w:rFonts w:ascii="仿宋" w:hAnsi="仿宋" w:eastAsia="仿宋" w:cs="仿宋"/>
          <w:sz w:val="32"/>
          <w:szCs w:val="32"/>
        </w:rPr>
      </w:pPr>
      <w:r>
        <w:rPr>
          <w:rFonts w:hint="eastAsia" w:ascii="黑体" w:hAnsi="黑体" w:eastAsia="黑体" w:cs="黑体"/>
          <w:sz w:val="32"/>
          <w:szCs w:val="32"/>
        </w:rPr>
        <w:t>工作部概况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jc w:val="left"/>
        <w:rPr>
          <w:rFonts w:ascii="黑体" w:hAnsi="黑体" w:eastAsia="黑体" w:cs="黑体"/>
          <w:sz w:val="32"/>
          <w:szCs w:val="32"/>
        </w:rPr>
      </w:pPr>
      <w:r>
        <w:rPr>
          <w:rFonts w:hint="eastAsia" w:ascii="黑体" w:hAnsi="黑体" w:eastAsia="黑体" w:cs="黑体"/>
          <w:sz w:val="32"/>
          <w:szCs w:val="32"/>
        </w:rPr>
        <w:t>第二部分：中国共产党环江毛南族自治县委员会统一战线</w:t>
      </w:r>
    </w:p>
    <w:p>
      <w:pPr>
        <w:ind w:firstLine="1600" w:firstLineChars="500"/>
        <w:jc w:val="left"/>
        <w:rPr>
          <w:rFonts w:ascii="黑体" w:hAnsi="黑体" w:eastAsia="黑体" w:cs="黑体"/>
          <w:sz w:val="32"/>
          <w:szCs w:val="32"/>
        </w:rPr>
      </w:pPr>
      <w:r>
        <w:rPr>
          <w:rFonts w:hint="eastAsia" w:ascii="黑体" w:hAnsi="黑体" w:eastAsia="黑体" w:cs="黑体"/>
          <w:sz w:val="32"/>
          <w:szCs w:val="32"/>
        </w:rPr>
        <w:t>工作部202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表九：一般公共预算财政拨款安排的“三公”经费支出决算表</w:t>
      </w:r>
    </w:p>
    <w:p>
      <w:pPr>
        <w:jc w:val="left"/>
        <w:rPr>
          <w:rFonts w:ascii="黑体" w:hAnsi="黑体" w:eastAsia="黑体" w:cs="黑体"/>
          <w:sz w:val="32"/>
          <w:szCs w:val="32"/>
        </w:rPr>
      </w:pPr>
      <w:r>
        <w:rPr>
          <w:rFonts w:hint="eastAsia" w:ascii="黑体" w:hAnsi="黑体" w:eastAsia="黑体" w:cs="黑体"/>
          <w:sz w:val="32"/>
          <w:szCs w:val="32"/>
        </w:rPr>
        <w:t>第三部分：中国共产党环江毛南族自治县委员会统一战线</w:t>
      </w:r>
    </w:p>
    <w:p>
      <w:pPr>
        <w:ind w:firstLine="1600" w:firstLineChars="500"/>
        <w:jc w:val="left"/>
        <w:rPr>
          <w:rFonts w:ascii="仿宋" w:hAnsi="仿宋" w:eastAsia="仿宋" w:cs="仿宋"/>
          <w:sz w:val="32"/>
          <w:szCs w:val="32"/>
        </w:rPr>
      </w:pPr>
      <w:r>
        <w:rPr>
          <w:rFonts w:hint="eastAsia" w:ascii="黑体" w:hAnsi="黑体" w:eastAsia="黑体" w:cs="黑体"/>
          <w:sz w:val="32"/>
          <w:szCs w:val="32"/>
        </w:rPr>
        <w:t>工作部202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黑体" w:hAnsi="黑体" w:eastAsia="黑体" w:cs="黑体"/>
          <w:b/>
          <w:bCs/>
          <w:sz w:val="32"/>
          <w:szCs w:val="32"/>
        </w:rPr>
      </w:pPr>
      <w:r>
        <w:rPr>
          <w:rFonts w:hint="eastAsia" w:ascii="黑体" w:hAnsi="黑体" w:eastAsia="黑体" w:cs="黑体"/>
          <w:b/>
          <w:bCs/>
          <w:sz w:val="32"/>
          <w:szCs w:val="32"/>
        </w:rPr>
        <w:t>第一部分：中国共产党环江毛南族自治县委员会统一战线</w:t>
      </w:r>
    </w:p>
    <w:p>
      <w:pPr>
        <w:jc w:val="center"/>
        <w:rPr>
          <w:rFonts w:ascii="仿宋" w:hAnsi="仿宋" w:eastAsia="仿宋" w:cs="仿宋"/>
          <w:sz w:val="32"/>
          <w:szCs w:val="32"/>
        </w:rPr>
      </w:pPr>
      <w:r>
        <w:rPr>
          <w:rFonts w:hint="eastAsia" w:ascii="黑体" w:hAnsi="黑体" w:eastAsia="黑体" w:cs="黑体"/>
          <w:b/>
          <w:bCs/>
          <w:sz w:val="32"/>
          <w:szCs w:val="32"/>
        </w:rPr>
        <w:t>工作部概况</w:t>
      </w:r>
    </w:p>
    <w:p>
      <w:pPr>
        <w:jc w:val="left"/>
        <w:rPr>
          <w:rFonts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sz w:val="32"/>
          <w:szCs w:val="32"/>
          <w:lang w:eastAsia="zh-CN"/>
        </w:rPr>
        <w:t>本部门职责</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由于我单位职能配置属于涉密文件，故不公开。</w:t>
      </w:r>
    </w:p>
    <w:p>
      <w:pPr>
        <w:jc w:val="left"/>
        <w:rPr>
          <w:rFonts w:ascii="仿宋" w:hAnsi="仿宋" w:eastAsia="仿宋" w:cs="仿宋"/>
          <w:sz w:val="32"/>
          <w:szCs w:val="32"/>
        </w:rPr>
      </w:pPr>
      <w:r>
        <w:rPr>
          <w:rFonts w:hint="eastAsia" w:ascii="黑体" w:hAnsi="黑体" w:eastAsia="黑体" w:cs="黑体"/>
          <w:sz w:val="32"/>
          <w:szCs w:val="32"/>
        </w:rPr>
        <w:t>二、</w:t>
      </w:r>
      <w:r>
        <w:rPr>
          <w:rFonts w:hint="eastAsia" w:ascii="黑体" w:hAnsi="黑体" w:eastAsia="黑体"/>
          <w:sz w:val="32"/>
          <w:szCs w:val="32"/>
          <w:lang w:eastAsia="zh-CN"/>
        </w:rPr>
        <w:t>机构设置情况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由于我单位职能配置属于涉密文件，故不公开。</w:t>
      </w:r>
    </w:p>
    <w:p>
      <w:pPr>
        <w:jc w:val="center"/>
        <w:rPr>
          <w:rFonts w:ascii="仿宋" w:hAnsi="仿宋" w:eastAsia="仿宋" w:cs="仿宋"/>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第二部分：中国共产党环江毛南族自治县委员会统一战线</w:t>
      </w:r>
    </w:p>
    <w:p>
      <w:pPr>
        <w:jc w:val="center"/>
        <w:rPr>
          <w:rFonts w:ascii="黑体" w:hAnsi="黑体" w:eastAsia="黑体" w:cs="黑体"/>
          <w:sz w:val="32"/>
          <w:szCs w:val="32"/>
        </w:rPr>
      </w:pPr>
      <w:r>
        <w:rPr>
          <w:rFonts w:hint="eastAsia" w:ascii="黑体" w:hAnsi="黑体" w:eastAsia="黑体" w:cs="黑体"/>
          <w:sz w:val="32"/>
          <w:szCs w:val="32"/>
        </w:rPr>
        <w:t>工作部202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158.92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2.36</w:t>
            </w:r>
          </w:p>
        </w:tc>
      </w:tr>
      <w:tr>
        <w:tblPrEx>
          <w:tblCellMar>
            <w:top w:w="0" w:type="dxa"/>
            <w:left w:w="108" w:type="dxa"/>
            <w:bottom w:w="0" w:type="dxa"/>
            <w:right w:w="108" w:type="dxa"/>
          </w:tblCellMar>
        </w:tblPrEx>
        <w:trPr>
          <w:trHeight w:val="90"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17.49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3.11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23.15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r>
    </w:tbl>
    <w:p>
      <w:pPr>
        <w:rPr>
          <w:rFonts w:ascii="宋体" w:hAnsi="宋体" w:eastAsia="宋体" w:cs="宋体"/>
          <w:color w:val="000000"/>
          <w:kern w:val="0"/>
          <w:sz w:val="30"/>
          <w:szCs w:val="30"/>
        </w:rPr>
      </w:pPr>
      <w:r>
        <w:rPr>
          <w:rFonts w:hint="eastAsia" w:ascii="宋体" w:hAnsi="宋体" w:eastAsia="宋体" w:cs="宋体"/>
          <w:color w:val="000000"/>
          <w:kern w:val="0"/>
          <w:sz w:val="30"/>
          <w:szCs w:val="30"/>
        </w:rPr>
        <w:br w:type="page"/>
      </w:r>
    </w:p>
    <w:tbl>
      <w:tblPr>
        <w:tblStyle w:val="7"/>
        <w:tblW w:w="13960" w:type="dxa"/>
        <w:tblInd w:w="96" w:type="dxa"/>
        <w:tblLayout w:type="fixed"/>
        <w:tblCellMar>
          <w:top w:w="0" w:type="dxa"/>
          <w:left w:w="108" w:type="dxa"/>
          <w:bottom w:w="0" w:type="dxa"/>
          <w:right w:w="108" w:type="dxa"/>
        </w:tblCellMar>
      </w:tblPr>
      <w:tblGrid>
        <w:gridCol w:w="1578"/>
        <w:gridCol w:w="1374"/>
        <w:gridCol w:w="236"/>
        <w:gridCol w:w="236"/>
        <w:gridCol w:w="525"/>
        <w:gridCol w:w="1522"/>
        <w:gridCol w:w="1452"/>
        <w:gridCol w:w="1372"/>
        <w:gridCol w:w="1466"/>
        <w:gridCol w:w="1479"/>
        <w:gridCol w:w="1440"/>
        <w:gridCol w:w="1280"/>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收入决算表</w:t>
            </w:r>
          </w:p>
        </w:tc>
      </w:tr>
      <w:tr>
        <w:tblPrEx>
          <w:tblCellMar>
            <w:top w:w="0" w:type="dxa"/>
            <w:left w:w="108" w:type="dxa"/>
            <w:bottom w:w="0" w:type="dxa"/>
            <w:right w:w="108" w:type="dxa"/>
          </w:tblCellMar>
        </w:tblPrEx>
        <w:trPr>
          <w:trHeight w:val="317" w:hRule="atLeast"/>
        </w:trPr>
        <w:tc>
          <w:tcPr>
            <w:tcW w:w="295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7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20"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17" w:hRule="atLeast"/>
        </w:trPr>
        <w:tc>
          <w:tcPr>
            <w:tcW w:w="6923" w:type="dxa"/>
            <w:gridSpan w:val="7"/>
            <w:tcBorders>
              <w:top w:val="nil"/>
              <w:left w:val="nil"/>
              <w:bottom w:val="single" w:color="auto" w:sz="4" w:space="0"/>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137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66"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7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720"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27" w:hRule="atLeast"/>
        </w:trPr>
        <w:tc>
          <w:tcPr>
            <w:tcW w:w="39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本年收入合计</w:t>
            </w:r>
          </w:p>
        </w:tc>
        <w:tc>
          <w:tcPr>
            <w:tcW w:w="1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财政拨款收入</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上级补助收入</w:t>
            </w:r>
          </w:p>
        </w:tc>
        <w:tc>
          <w:tcPr>
            <w:tcW w:w="1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事业收入</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附属单位上缴收入</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其他收入</w:t>
            </w:r>
          </w:p>
        </w:tc>
      </w:tr>
      <w:tr>
        <w:tblPrEx>
          <w:tblCellMar>
            <w:top w:w="0" w:type="dxa"/>
            <w:left w:w="108" w:type="dxa"/>
            <w:bottom w:w="0" w:type="dxa"/>
            <w:right w:w="108" w:type="dxa"/>
          </w:tblCellMar>
        </w:tblPrEx>
        <w:trPr>
          <w:trHeight w:val="327" w:hRule="atLeast"/>
        </w:trPr>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371"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39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961" w:hRule="atLeast"/>
        </w:trPr>
        <w:tc>
          <w:tcPr>
            <w:tcW w:w="394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22"/>
                <w:szCs w:val="22"/>
                <w:lang w:val="en-US" w:eastAsia="zh-CN"/>
              </w:rPr>
            </w:pPr>
            <w:r>
              <w:rPr>
                <w:rFonts w:hint="eastAsia" w:eastAsia="宋体" w:cs="Arial"/>
                <w:b/>
                <w:bCs/>
                <w:color w:val="000000"/>
                <w:sz w:val="22"/>
                <w:szCs w:val="22"/>
                <w:lang w:val="en-US" w:eastAsia="zh-CN"/>
              </w:rPr>
              <w:t>215.03</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22"/>
                <w:szCs w:val="22"/>
                <w:lang w:val="en-US" w:eastAsia="zh-CN"/>
              </w:rPr>
            </w:pPr>
            <w:r>
              <w:rPr>
                <w:rFonts w:hint="eastAsia" w:eastAsia="宋体" w:cs="Arial"/>
                <w:b/>
                <w:bCs/>
                <w:color w:val="000000"/>
                <w:sz w:val="22"/>
                <w:szCs w:val="22"/>
                <w:lang w:val="en-US" w:eastAsia="zh-CN"/>
              </w:rPr>
              <w:t>215.03</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2012501</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0.04</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0.04</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2012505</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台湾事务</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2012999</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其他群众团体事务支出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94</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94</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2013401</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49.80</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49.80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2013404</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宗教事务</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0.</w:t>
            </w:r>
            <w:r>
              <w:rPr>
                <w:rFonts w:hint="eastAsia" w:cs="Arial"/>
                <w:color w:val="000000"/>
                <w:sz w:val="22"/>
                <w:szCs w:val="22"/>
                <w:lang w:val="en-US" w:eastAsia="zh-CN"/>
              </w:rPr>
              <w:t>72</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0.</w:t>
            </w:r>
            <w:r>
              <w:rPr>
                <w:rFonts w:hint="eastAsia" w:cs="Arial"/>
                <w:color w:val="000000"/>
                <w:sz w:val="22"/>
                <w:szCs w:val="22"/>
                <w:lang w:val="en-US" w:eastAsia="zh-CN"/>
              </w:rPr>
              <w:t>72</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2013405</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华侨事务</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1.30</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2013499</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其他统战事务支出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4.40</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4.40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2069999</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其他科学技术支出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2.36</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2.36</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2080505</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7" w:hRule="atLeast"/>
        </w:trPr>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2210201</w:t>
            </w:r>
          </w:p>
        </w:tc>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408" w:hRule="atLeast"/>
        </w:trPr>
        <w:tc>
          <w:tcPr>
            <w:tcW w:w="1578" w:type="dxa"/>
            <w:tcBorders>
              <w:top w:val="single" w:color="auto" w:sz="4" w:space="0"/>
              <w:left w:val="single" w:color="auto" w:sz="4" w:space="0"/>
              <w:bottom w:val="single" w:color="auto" w:sz="4" w:space="0"/>
              <w:right w:val="nil"/>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2299999</w:t>
            </w:r>
          </w:p>
        </w:tc>
        <w:tc>
          <w:tcPr>
            <w:tcW w:w="2371" w:type="dxa"/>
            <w:gridSpan w:val="4"/>
            <w:tcBorders>
              <w:top w:val="single" w:color="auto" w:sz="4" w:space="0"/>
              <w:left w:val="single" w:color="auto" w:sz="4" w:space="0"/>
              <w:bottom w:val="single" w:color="auto" w:sz="4" w:space="0"/>
              <w:right w:val="nil"/>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其他支出</w:t>
            </w:r>
          </w:p>
        </w:tc>
        <w:tc>
          <w:tcPr>
            <w:tcW w:w="1522" w:type="dxa"/>
            <w:tcBorders>
              <w:top w:val="single" w:color="auto" w:sz="4" w:space="0"/>
              <w:left w:val="single" w:color="auto" w:sz="4" w:space="0"/>
              <w:bottom w:val="single" w:color="auto" w:sz="4" w:space="0"/>
              <w:right w:val="nil"/>
            </w:tcBorders>
            <w:shd w:val="clear" w:color="auto" w:fill="auto"/>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2</w:t>
            </w:r>
            <w:r>
              <w:rPr>
                <w:rFonts w:hint="eastAsia" w:cs="Arial"/>
                <w:color w:val="000000"/>
                <w:sz w:val="22"/>
                <w:szCs w:val="22"/>
                <w:lang w:val="en-US" w:eastAsia="zh-CN"/>
              </w:rPr>
              <w:t>3.15</w:t>
            </w:r>
          </w:p>
        </w:tc>
        <w:tc>
          <w:tcPr>
            <w:tcW w:w="1452" w:type="dxa"/>
            <w:tcBorders>
              <w:top w:val="single" w:color="auto" w:sz="4" w:space="0"/>
              <w:left w:val="single" w:color="auto" w:sz="4" w:space="0"/>
              <w:bottom w:val="single" w:color="auto" w:sz="4" w:space="0"/>
              <w:right w:val="nil"/>
            </w:tcBorders>
            <w:shd w:val="clear" w:color="auto" w:fill="auto"/>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2</w:t>
            </w:r>
            <w:r>
              <w:rPr>
                <w:rFonts w:hint="eastAsia" w:cs="Arial"/>
                <w:color w:val="000000"/>
                <w:sz w:val="22"/>
                <w:szCs w:val="22"/>
                <w:lang w:val="en-US" w:eastAsia="zh-CN"/>
              </w:rPr>
              <w:t>3.15</w:t>
            </w:r>
          </w:p>
        </w:tc>
        <w:tc>
          <w:tcPr>
            <w:tcW w:w="1372"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66"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79"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440"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320" w:hRule="atLeast"/>
        </w:trPr>
        <w:tc>
          <w:tcPr>
            <w:tcW w:w="13960" w:type="dxa"/>
            <w:gridSpan w:val="12"/>
            <w:tcBorders>
              <w:top w:val="single" w:color="auto" w:sz="4" w:space="0"/>
              <w:bottom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w:t>
            </w:r>
          </w:p>
        </w:tc>
      </w:tr>
    </w:tbl>
    <w:p>
      <w:pPr>
        <w:jc w:val="cente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表三：支出决算表</w:t>
      </w:r>
    </w:p>
    <w:tbl>
      <w:tblPr>
        <w:tblStyle w:val="7"/>
        <w:tblW w:w="13980" w:type="dxa"/>
        <w:tblInd w:w="96" w:type="dxa"/>
        <w:tblLayout w:type="fixed"/>
        <w:tblCellMar>
          <w:top w:w="0" w:type="dxa"/>
          <w:left w:w="108" w:type="dxa"/>
          <w:bottom w:w="0" w:type="dxa"/>
          <w:right w:w="108" w:type="dxa"/>
        </w:tblCellMar>
      </w:tblPr>
      <w:tblGrid>
        <w:gridCol w:w="1137"/>
        <w:gridCol w:w="236"/>
        <w:gridCol w:w="239"/>
        <w:gridCol w:w="62"/>
        <w:gridCol w:w="2222"/>
        <w:gridCol w:w="6"/>
        <w:gridCol w:w="1621"/>
        <w:gridCol w:w="1680"/>
        <w:gridCol w:w="1763"/>
        <w:gridCol w:w="1656"/>
        <w:gridCol w:w="1656"/>
        <w:gridCol w:w="1702"/>
      </w:tblGrid>
      <w:tr>
        <w:tblPrEx>
          <w:tblCellMar>
            <w:top w:w="0" w:type="dxa"/>
            <w:left w:w="108" w:type="dxa"/>
            <w:bottom w:w="0" w:type="dxa"/>
            <w:right w:w="108" w:type="dxa"/>
          </w:tblCellMar>
        </w:tblPrEx>
        <w:trPr>
          <w:trHeight w:val="623" w:hRule="atLeast"/>
        </w:trPr>
        <w:tc>
          <w:tcPr>
            <w:tcW w:w="13980" w:type="dxa"/>
            <w:gridSpan w:val="12"/>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2"/>
                <w:szCs w:val="32"/>
              </w:rPr>
              <w:t>支出决算表</w:t>
            </w:r>
          </w:p>
        </w:tc>
      </w:tr>
      <w:tr>
        <w:tblPrEx>
          <w:tblCellMar>
            <w:top w:w="0" w:type="dxa"/>
            <w:left w:w="108" w:type="dxa"/>
            <w:bottom w:w="0" w:type="dxa"/>
            <w:right w:w="108" w:type="dxa"/>
          </w:tblCellMar>
        </w:tblPrEx>
        <w:trPr>
          <w:trHeight w:val="312" w:hRule="atLeast"/>
        </w:trPr>
        <w:tc>
          <w:tcPr>
            <w:tcW w:w="113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1"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22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27"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6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6"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6"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12" w:hRule="atLeast"/>
        </w:trPr>
        <w:tc>
          <w:tcPr>
            <w:tcW w:w="8966" w:type="dxa"/>
            <w:gridSpan w:val="9"/>
            <w:tcBorders>
              <w:top w:val="nil"/>
              <w:left w:val="nil"/>
              <w:bottom w:val="single" w:color="auto" w:sz="4" w:space="0"/>
              <w:right w:val="nil"/>
            </w:tcBorders>
            <w:shd w:val="clear" w:color="auto" w:fill="auto"/>
            <w:noWrap/>
            <w:vAlign w:val="center"/>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1656"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656"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single" w:color="auto" w:sz="4" w:space="0"/>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22" w:hRule="atLeast"/>
        </w:trPr>
        <w:tc>
          <w:tcPr>
            <w:tcW w:w="38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2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22" w:hRule="atLeast"/>
        </w:trPr>
        <w:tc>
          <w:tcPr>
            <w:tcW w:w="161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2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65" w:hRule="atLeast"/>
        </w:trPr>
        <w:tc>
          <w:tcPr>
            <w:tcW w:w="161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37" w:hRule="atLeast"/>
        </w:trPr>
        <w:tc>
          <w:tcPr>
            <w:tcW w:w="161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2" w:hRule="atLeast"/>
        </w:trPr>
        <w:tc>
          <w:tcPr>
            <w:tcW w:w="38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633" w:hRule="atLeast"/>
        </w:trPr>
        <w:tc>
          <w:tcPr>
            <w:tcW w:w="38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22"/>
                <w:szCs w:val="22"/>
                <w:lang w:val="en-US" w:eastAsia="zh-CN"/>
              </w:rPr>
            </w:pPr>
            <w:r>
              <w:rPr>
                <w:rFonts w:hint="eastAsia" w:eastAsia="宋体" w:cs="Arial"/>
                <w:b/>
                <w:bCs/>
                <w:color w:val="000000"/>
                <w:sz w:val="22"/>
                <w:szCs w:val="22"/>
                <w:lang w:val="en-US" w:eastAsia="zh-CN"/>
              </w:rPr>
              <w:t>215.03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22"/>
                <w:szCs w:val="22"/>
                <w:lang w:val="en-US" w:eastAsia="zh-CN"/>
              </w:rPr>
            </w:pPr>
            <w:r>
              <w:rPr>
                <w:rFonts w:hint="eastAsia" w:eastAsia="宋体" w:cs="Arial"/>
                <w:b/>
                <w:bCs/>
                <w:color w:val="000000"/>
                <w:sz w:val="22"/>
                <w:szCs w:val="22"/>
                <w:lang w:val="en-US" w:eastAsia="zh-CN"/>
              </w:rPr>
              <w:t>191.52</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b/>
                <w:bCs/>
                <w:color w:val="000000"/>
                <w:sz w:val="22"/>
                <w:szCs w:val="22"/>
                <w:lang w:val="en-US" w:eastAsia="zh-CN"/>
              </w:rPr>
            </w:pPr>
            <w:r>
              <w:rPr>
                <w:rFonts w:hint="eastAsia" w:cs="Arial"/>
                <w:b/>
                <w:bCs/>
                <w:color w:val="000000"/>
                <w:sz w:val="22"/>
                <w:szCs w:val="22"/>
              </w:rPr>
              <w:t>2</w:t>
            </w:r>
            <w:r>
              <w:rPr>
                <w:rFonts w:hint="eastAsia" w:cs="Arial"/>
                <w:b/>
                <w:bCs/>
                <w:color w:val="000000"/>
                <w:sz w:val="22"/>
                <w:szCs w:val="22"/>
                <w:lang w:val="en-US" w:eastAsia="zh-CN"/>
              </w:rPr>
              <w:t>3.52</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2012501</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0.004</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2012505</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台湾事务</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2012999</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其他群众团体事务支出</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94</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2013401</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49.80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35.83</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3.98</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2013404</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宗教事务</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0.72</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2013405</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华侨事务</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1.30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2013499</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其他统战事务支出</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ascii="宋体" w:hAnsi="宋体" w:eastAsia="宋体" w:cs="Arial"/>
                <w:color w:val="000000"/>
                <w:sz w:val="22"/>
                <w:szCs w:val="22"/>
                <w:lang w:val="en-US" w:eastAsia="zh-CN"/>
              </w:rPr>
              <w:t>4.40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4.40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szCs w:val="22"/>
              </w:rPr>
              <w:t>2069999</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Arial"/>
                <w:color w:val="000000"/>
                <w:kern w:val="2"/>
                <w:sz w:val="22"/>
                <w:szCs w:val="22"/>
                <w:lang w:val="en-US" w:eastAsia="zh-CN" w:bidi="ar-SA"/>
              </w:rPr>
            </w:pPr>
            <w:r>
              <w:rPr>
                <w:rFonts w:hint="eastAsia" w:cs="Arial"/>
                <w:color w:val="000000"/>
                <w:sz w:val="22"/>
                <w:szCs w:val="22"/>
              </w:rPr>
              <w:t>其他科学技术支出</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Arial"/>
                <w:color w:val="000000"/>
                <w:kern w:val="2"/>
                <w:sz w:val="22"/>
                <w:szCs w:val="22"/>
                <w:lang w:val="en-US" w:eastAsia="zh-CN" w:bidi="ar-SA"/>
              </w:rPr>
            </w:pPr>
            <w:r>
              <w:rPr>
                <w:rFonts w:hint="eastAsia" w:eastAsia="宋体" w:cs="Arial"/>
                <w:color w:val="000000"/>
                <w:sz w:val="22"/>
                <w:szCs w:val="22"/>
                <w:lang w:val="en-US" w:eastAsia="zh-CN"/>
              </w:rPr>
              <w:t>2.36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cs="Arial"/>
                <w:color w:val="000000"/>
                <w:sz w:val="22"/>
                <w:szCs w:val="22"/>
              </w:rPr>
            </w:pPr>
            <w:r>
              <w:rPr>
                <w:rFonts w:hint="eastAsia" w:cs="Arial"/>
                <w:color w:val="000000"/>
                <w:sz w:val="22"/>
                <w:szCs w:val="22"/>
              </w:rPr>
              <w:t>0.00</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lang w:val="en-US" w:eastAsia="zh-CN"/>
              </w:rPr>
              <w:t>2.36</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22" w:hRule="atLeast"/>
        </w:trPr>
        <w:tc>
          <w:tcPr>
            <w:tcW w:w="16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2080505</w:t>
            </w:r>
          </w:p>
        </w:tc>
        <w:tc>
          <w:tcPr>
            <w:tcW w:w="2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0"/>
                <w:szCs w:val="20"/>
              </w:rPr>
              <w:t>机关事业单位基本养老保险缴费支出</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17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96" w:hRule="atLeast"/>
        </w:trPr>
        <w:tc>
          <w:tcPr>
            <w:tcW w:w="1612" w:type="dxa"/>
            <w:gridSpan w:val="3"/>
            <w:tcBorders>
              <w:top w:val="single" w:color="auto" w:sz="4" w:space="0"/>
              <w:left w:val="single" w:color="auto" w:sz="4" w:space="0"/>
              <w:bottom w:val="single" w:color="auto" w:sz="4" w:space="0"/>
              <w:right w:val="nil"/>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2210201</w:t>
            </w:r>
          </w:p>
        </w:tc>
        <w:tc>
          <w:tcPr>
            <w:tcW w:w="2290" w:type="dxa"/>
            <w:gridSpan w:val="3"/>
            <w:tcBorders>
              <w:top w:val="single" w:color="auto" w:sz="4" w:space="0"/>
              <w:left w:val="single" w:color="auto" w:sz="4" w:space="0"/>
              <w:bottom w:val="single" w:color="auto" w:sz="4" w:space="0"/>
              <w:right w:val="nil"/>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621"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1680"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176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504" w:hRule="atLeast"/>
        </w:trPr>
        <w:tc>
          <w:tcPr>
            <w:tcW w:w="1612" w:type="dxa"/>
            <w:gridSpan w:val="3"/>
            <w:tcBorders>
              <w:top w:val="single" w:color="auto" w:sz="4" w:space="0"/>
              <w:left w:val="single" w:color="auto" w:sz="4" w:space="0"/>
              <w:bottom w:val="single" w:color="auto" w:sz="4" w:space="0"/>
              <w:right w:val="nil"/>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2299999</w:t>
            </w:r>
          </w:p>
        </w:tc>
        <w:tc>
          <w:tcPr>
            <w:tcW w:w="2290" w:type="dxa"/>
            <w:gridSpan w:val="3"/>
            <w:tcBorders>
              <w:top w:val="single" w:color="auto" w:sz="4" w:space="0"/>
              <w:left w:val="single" w:color="auto" w:sz="4" w:space="0"/>
              <w:bottom w:val="single" w:color="auto" w:sz="4" w:space="0"/>
              <w:right w:val="nil"/>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其他支出</w:t>
            </w:r>
          </w:p>
        </w:tc>
        <w:tc>
          <w:tcPr>
            <w:tcW w:w="1621" w:type="dxa"/>
            <w:tcBorders>
              <w:top w:val="single" w:color="auto" w:sz="4" w:space="0"/>
              <w:left w:val="single" w:color="auto" w:sz="4" w:space="0"/>
              <w:bottom w:val="single" w:color="auto" w:sz="4" w:space="0"/>
              <w:right w:val="nil"/>
            </w:tcBorders>
            <w:shd w:val="clear" w:color="auto" w:fill="auto"/>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23.15</w:t>
            </w:r>
          </w:p>
        </w:tc>
        <w:tc>
          <w:tcPr>
            <w:tcW w:w="1680"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eastAsia="宋体" w:cs="Arial"/>
                <w:color w:val="000000"/>
                <w:sz w:val="22"/>
                <w:szCs w:val="22"/>
                <w:lang w:val="en-US" w:eastAsia="zh-CN"/>
              </w:rPr>
              <w:t>23.15</w:t>
            </w:r>
          </w:p>
        </w:tc>
        <w:tc>
          <w:tcPr>
            <w:tcW w:w="176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656"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0.00</w:t>
            </w:r>
          </w:p>
        </w:tc>
      </w:tr>
    </w:tbl>
    <w:p>
      <w:pPr>
        <w:rPr>
          <w:rFonts w:ascii="仿宋" w:hAnsi="仿宋" w:eastAsia="仿宋" w:cs="仿宋"/>
          <w:sz w:val="24"/>
        </w:rPr>
      </w:pPr>
      <w:r>
        <w:rPr>
          <w:rFonts w:hint="eastAsia" w:ascii="宋体" w:hAnsi="宋体" w:eastAsia="宋体" w:cs="宋体"/>
          <w:color w:val="000000"/>
          <w:kern w:val="0"/>
          <w:sz w:val="22"/>
          <w:szCs w:val="22"/>
        </w:rPr>
        <w:t>注：本表反映部门本年度各项支出情况。</w:t>
      </w: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7"/>
        <w:tblW w:w="4966" w:type="pct"/>
        <w:tblInd w:w="0" w:type="dxa"/>
        <w:tblLayout w:type="fixed"/>
        <w:tblCellMar>
          <w:top w:w="0" w:type="dxa"/>
          <w:left w:w="108" w:type="dxa"/>
          <w:bottom w:w="0" w:type="dxa"/>
          <w:right w:w="108" w:type="dxa"/>
        </w:tblCellMar>
      </w:tblPr>
      <w:tblGrid>
        <w:gridCol w:w="2213"/>
        <w:gridCol w:w="786"/>
        <w:gridCol w:w="1306"/>
        <w:gridCol w:w="2359"/>
        <w:gridCol w:w="850"/>
        <w:gridCol w:w="1090"/>
        <w:gridCol w:w="1771"/>
        <w:gridCol w:w="1808"/>
        <w:gridCol w:w="1895"/>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629"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42"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73" w:type="pct"/>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347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33</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158.92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158.92</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34</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35</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36</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37</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38</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2.36</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39</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40</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17.49</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41</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42</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43</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44</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45</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46</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47</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48</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49</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50</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51</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52</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53</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54</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55</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2</w:t>
            </w:r>
            <w:r>
              <w:rPr>
                <w:rFonts w:hint="eastAsia" w:cs="Arial"/>
                <w:color w:val="000000"/>
                <w:sz w:val="22"/>
                <w:szCs w:val="22"/>
                <w:lang w:val="en-US" w:eastAsia="zh-CN"/>
              </w:rPr>
              <w:t>3.15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2</w:t>
            </w:r>
            <w:r>
              <w:rPr>
                <w:rFonts w:hint="eastAsia" w:cs="Arial"/>
                <w:color w:val="000000"/>
                <w:sz w:val="22"/>
                <w:szCs w:val="22"/>
                <w:lang w:val="en-US" w:eastAsia="zh-CN"/>
              </w:rPr>
              <w:t>3.15</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56</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57</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58</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eastAsia="宋体" w:cs="Arial"/>
                <w:color w:val="000000"/>
                <w:sz w:val="22"/>
                <w:szCs w:val="22"/>
                <w:lang w:val="en-US" w:eastAsia="zh-CN"/>
              </w:rPr>
              <w:t>215.03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59</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215.03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215.03</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60</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61</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62</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63</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right="440"/>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215.03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64</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215.03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215.03</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p>
            <w:pPr>
              <w:widowControl/>
              <w:jc w:val="left"/>
              <w:textAlignment w:val="center"/>
              <w:rPr>
                <w:rFonts w:ascii="宋体" w:hAnsi="宋体" w:eastAsia="宋体" w:cs="宋体"/>
                <w:color w:val="000000"/>
                <w:kern w:val="0"/>
                <w:sz w:val="22"/>
                <w:szCs w:val="22"/>
              </w:rPr>
            </w:pPr>
          </w:p>
          <w:p>
            <w:pPr>
              <w:widowControl/>
              <w:jc w:val="left"/>
              <w:textAlignment w:val="center"/>
              <w:rPr>
                <w:rFonts w:ascii="宋体" w:hAnsi="宋体" w:eastAsia="宋体" w:cs="宋体"/>
                <w:color w:val="000000"/>
                <w:kern w:val="0"/>
                <w:sz w:val="22"/>
                <w:szCs w:val="22"/>
              </w:rPr>
            </w:pPr>
          </w:p>
        </w:tc>
        <w:tc>
          <w:tcPr>
            <w:tcW w:w="673" w:type="pct"/>
            <w:tcBorders>
              <w:top w:val="single" w:color="auto" w:sz="4" w:space="0"/>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表五：一般公共预算财政拨款支出决算表</w:t>
      </w:r>
    </w:p>
    <w:tbl>
      <w:tblPr>
        <w:tblStyle w:val="7"/>
        <w:tblW w:w="13980" w:type="dxa"/>
        <w:tblInd w:w="96" w:type="dxa"/>
        <w:tblLayout w:type="fixed"/>
        <w:tblCellMar>
          <w:top w:w="0" w:type="dxa"/>
          <w:left w:w="108" w:type="dxa"/>
          <w:bottom w:w="0" w:type="dxa"/>
          <w:right w:w="108" w:type="dxa"/>
        </w:tblCellMar>
      </w:tblPr>
      <w:tblGrid>
        <w:gridCol w:w="2283"/>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一般公共预算财政拨款支出决算表</w:t>
            </w:r>
          </w:p>
          <w:tbl>
            <w:tblPr>
              <w:tblStyle w:val="7"/>
              <w:tblW w:w="1367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35"/>
              <w:gridCol w:w="287"/>
              <w:gridCol w:w="422"/>
              <w:gridCol w:w="1749"/>
              <w:gridCol w:w="369"/>
              <w:gridCol w:w="866"/>
              <w:gridCol w:w="866"/>
              <w:gridCol w:w="1001"/>
              <w:gridCol w:w="933"/>
              <w:gridCol w:w="772"/>
              <w:gridCol w:w="866"/>
              <w:gridCol w:w="866"/>
              <w:gridCol w:w="866"/>
              <w:gridCol w:w="866"/>
              <w:gridCol w:w="866"/>
              <w:gridCol w:w="866"/>
              <w:gridCol w:w="867"/>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和结余</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70"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3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4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3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default" w:ascii="宋体" w:hAnsi="宋体" w:eastAsia="宋体" w:cs="宋体"/>
                      <w:b/>
                      <w:bCs/>
                      <w:i w:val="0"/>
                      <w:iCs w:val="0"/>
                      <w:color w:val="000000"/>
                      <w:sz w:val="22"/>
                      <w:szCs w:val="22"/>
                      <w:u w:val="none"/>
                      <w:lang w:val="en-US"/>
                    </w:rPr>
                  </w:pPr>
                  <w:r>
                    <w:rPr>
                      <w:rFonts w:hint="eastAsia" w:eastAsia="宋体" w:cs="Arial"/>
                      <w:b/>
                      <w:bCs/>
                      <w:color w:val="000000"/>
                      <w:sz w:val="22"/>
                      <w:szCs w:val="22"/>
                      <w:lang w:val="en-US" w:eastAsia="zh-CN"/>
                    </w:rPr>
                    <w:t>215.03</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r>
                    <w:rPr>
                      <w:rFonts w:hint="eastAsia" w:eastAsia="宋体" w:cs="Arial"/>
                      <w:b/>
                      <w:bCs/>
                      <w:color w:val="000000"/>
                      <w:sz w:val="22"/>
                      <w:szCs w:val="22"/>
                      <w:lang w:val="en-US" w:eastAsia="zh-CN"/>
                    </w:rPr>
                    <w:t>191.52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r>
                    <w:rPr>
                      <w:rFonts w:hint="eastAsia" w:cs="Arial"/>
                      <w:b/>
                      <w:bCs/>
                      <w:color w:val="000000"/>
                      <w:sz w:val="22"/>
                      <w:szCs w:val="22"/>
                    </w:rPr>
                    <w:t>2</w:t>
                  </w:r>
                  <w:r>
                    <w:rPr>
                      <w:rFonts w:hint="eastAsia" w:cs="Arial"/>
                      <w:b/>
                      <w:bCs/>
                      <w:color w:val="000000"/>
                      <w:sz w:val="22"/>
                      <w:szCs w:val="22"/>
                      <w:lang w:val="en-US" w:eastAsia="zh-CN"/>
                    </w:rPr>
                    <w:t>3.52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r>
                    <w:rPr>
                      <w:rFonts w:hint="eastAsia" w:eastAsia="宋体" w:cs="Arial"/>
                      <w:b/>
                      <w:bCs/>
                      <w:color w:val="000000"/>
                      <w:sz w:val="22"/>
                      <w:szCs w:val="22"/>
                      <w:lang w:val="en-US" w:eastAsia="zh-CN"/>
                    </w:rPr>
                    <w:t>215.03</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r>
                    <w:rPr>
                      <w:rFonts w:hint="eastAsia" w:eastAsia="宋体" w:cs="Arial"/>
                      <w:b/>
                      <w:bCs/>
                      <w:color w:val="000000"/>
                      <w:sz w:val="22"/>
                      <w:szCs w:val="22"/>
                      <w:lang w:val="en-US" w:eastAsia="zh-CN"/>
                    </w:rPr>
                    <w:t>191.52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r>
                    <w:rPr>
                      <w:rFonts w:hint="eastAsia" w:cs="Arial"/>
                      <w:b/>
                      <w:bCs/>
                      <w:color w:val="000000"/>
                      <w:sz w:val="22"/>
                      <w:szCs w:val="22"/>
                    </w:rPr>
                    <w:t>2</w:t>
                  </w:r>
                  <w:r>
                    <w:rPr>
                      <w:rFonts w:hint="eastAsia" w:cs="Arial"/>
                      <w:b/>
                      <w:bCs/>
                      <w:color w:val="000000"/>
                      <w:sz w:val="22"/>
                      <w:szCs w:val="22"/>
                      <w:lang w:val="en-US" w:eastAsia="zh-CN"/>
                    </w:rPr>
                    <w:t>3.52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2012501</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行政运行</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0.004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0.004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0.004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0.004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2012505</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台湾事务</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2012999</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其他群众团体事务支出</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94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94</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94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94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69"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2013401</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行政运行</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1</w:t>
                  </w:r>
                  <w:r>
                    <w:rPr>
                      <w:rFonts w:hint="eastAsia" w:cs="Arial"/>
                      <w:color w:val="000000"/>
                      <w:sz w:val="22"/>
                      <w:szCs w:val="22"/>
                      <w:lang w:val="en-US" w:eastAsia="zh-CN"/>
                    </w:rPr>
                    <w:t>49.80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1</w:t>
                  </w:r>
                  <w:r>
                    <w:rPr>
                      <w:rFonts w:hint="eastAsia" w:cs="Arial"/>
                      <w:color w:val="000000"/>
                      <w:sz w:val="22"/>
                      <w:szCs w:val="22"/>
                      <w:lang w:val="en-US" w:eastAsia="zh-CN"/>
                    </w:rPr>
                    <w:t>35.83</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3.98</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1</w:t>
                  </w:r>
                  <w:r>
                    <w:rPr>
                      <w:rFonts w:hint="eastAsia" w:cs="Arial"/>
                      <w:color w:val="000000"/>
                      <w:sz w:val="22"/>
                      <w:szCs w:val="22"/>
                      <w:lang w:val="en-US" w:eastAsia="zh-CN"/>
                    </w:rPr>
                    <w:t>49.80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1</w:t>
                  </w:r>
                  <w:r>
                    <w:rPr>
                      <w:rFonts w:hint="eastAsia" w:cs="Arial"/>
                      <w:color w:val="000000"/>
                      <w:sz w:val="22"/>
                      <w:szCs w:val="22"/>
                      <w:lang w:val="en-US" w:eastAsia="zh-CN"/>
                    </w:rPr>
                    <w:t>35.83</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3.98</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2013404</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 xml:space="preserve">  宗教事务</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eastAsia="宋体" w:cs="Arial"/>
                      <w:color w:val="000000"/>
                      <w:sz w:val="22"/>
                      <w:szCs w:val="22"/>
                      <w:lang w:val="en-US" w:eastAsia="zh-CN"/>
                    </w:rPr>
                    <w:t>0.72</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2"/>
                      <w:szCs w:val="22"/>
                      <w:u w:val="none"/>
                      <w:lang w:val="en-US" w:eastAsia="zh-CN" w:bidi="ar"/>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0.72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2013405</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华侨事务</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1.30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2013499</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其他统战事务支出</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Arial"/>
                      <w:color w:val="000000"/>
                      <w:sz w:val="22"/>
                      <w:szCs w:val="22"/>
                      <w:lang w:val="en-US" w:eastAsia="zh-CN"/>
                    </w:rPr>
                    <w:t>4.40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4.40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Arial"/>
                      <w:color w:val="000000"/>
                      <w:sz w:val="22"/>
                      <w:szCs w:val="22"/>
                      <w:lang w:val="en-US" w:eastAsia="zh-CN"/>
                    </w:rPr>
                    <w:t>4.40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4.40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Arial"/>
                      <w:color w:val="000000"/>
                      <w:sz w:val="22"/>
                      <w:szCs w:val="22"/>
                      <w:lang w:val="en-US" w:eastAsia="zh-CN"/>
                    </w:rPr>
                    <w:t>2069999</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2.36</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lang w:val="en-US" w:eastAsia="zh-CN"/>
                    </w:rPr>
                    <w:t>2.36</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2.36</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lang w:val="en-US" w:eastAsia="zh-CN"/>
                    </w:rPr>
                    <w:t>2.36</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1015"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2080505</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16"/>
                      <w:szCs w:val="16"/>
                    </w:rPr>
                    <w:t>机关事业单位基本养老保险缴费支出</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17.49</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17.49</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17.49</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eastAsia="宋体" w:cs="Arial"/>
                      <w:color w:val="000000"/>
                      <w:sz w:val="22"/>
                      <w:szCs w:val="22"/>
                      <w:lang w:val="en-US" w:eastAsia="zh-CN"/>
                    </w:rPr>
                    <w:t>17.49</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57"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2210201</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住房公积金</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1</w:t>
                  </w:r>
                  <w:r>
                    <w:rPr>
                      <w:rFonts w:hint="eastAsia" w:cs="Arial"/>
                      <w:color w:val="000000"/>
                      <w:sz w:val="22"/>
                      <w:szCs w:val="22"/>
                      <w:lang w:val="en-US" w:eastAsia="zh-CN"/>
                    </w:rPr>
                    <w:t>3</w:t>
                  </w:r>
                  <w:r>
                    <w:rPr>
                      <w:rFonts w:hint="eastAsia" w:cs="Arial"/>
                      <w:color w:val="000000"/>
                      <w:sz w:val="22"/>
                      <w:szCs w:val="22"/>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52"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2299999</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cs="Arial"/>
                      <w:color w:val="000000"/>
                      <w:sz w:val="22"/>
                      <w:szCs w:val="22"/>
                    </w:rPr>
                    <w:t xml:space="preserve">  其他支出</w:t>
                  </w:r>
                </w:p>
              </w:tc>
              <w:tc>
                <w:tcPr>
                  <w:tcW w:w="3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2</w:t>
                  </w:r>
                  <w:r>
                    <w:rPr>
                      <w:rFonts w:hint="eastAsia" w:cs="Arial"/>
                      <w:color w:val="000000"/>
                      <w:sz w:val="22"/>
                      <w:szCs w:val="22"/>
                      <w:lang w:val="en-US" w:eastAsia="zh-CN"/>
                    </w:rPr>
                    <w:t>3.15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2</w:t>
                  </w:r>
                  <w:r>
                    <w:rPr>
                      <w:rFonts w:hint="eastAsia" w:cs="Arial"/>
                      <w:color w:val="000000"/>
                      <w:sz w:val="22"/>
                      <w:szCs w:val="22"/>
                      <w:lang w:val="en-US" w:eastAsia="zh-CN"/>
                    </w:rPr>
                    <w:t>3.15</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2</w:t>
                  </w:r>
                  <w:r>
                    <w:rPr>
                      <w:rFonts w:hint="eastAsia" w:cs="Arial"/>
                      <w:color w:val="000000"/>
                      <w:sz w:val="22"/>
                      <w:szCs w:val="22"/>
                      <w:lang w:val="en-US" w:eastAsia="zh-CN"/>
                    </w:rPr>
                    <w:t>3.15</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2</w:t>
                  </w:r>
                  <w:r>
                    <w:rPr>
                      <w:rFonts w:hint="eastAsia" w:cs="Arial"/>
                      <w:color w:val="000000"/>
                      <w:sz w:val="22"/>
                      <w:szCs w:val="22"/>
                      <w:lang w:val="en-US" w:eastAsia="zh-CN"/>
                    </w:rPr>
                    <w:t>3.15</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r>
                    <w:rPr>
                      <w:rFonts w:hint="eastAsia" w:cs="Arial"/>
                      <w:color w:val="000000"/>
                      <w:sz w:val="22"/>
                      <w:szCs w:val="22"/>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kern w:val="0"/>
                <w:sz w:val="32"/>
                <w:szCs w:val="32"/>
                <w:highlight w:val="none"/>
                <w:lang w:bidi="ar"/>
              </w:rPr>
            </w:pP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bl>
    <w:p>
      <w:pPr>
        <w:jc w:val="left"/>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116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456"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p>
            <w:pPr>
              <w:widowControl/>
              <w:jc w:val="center"/>
              <w:textAlignment w:val="center"/>
              <w:rPr>
                <w:rFonts w:ascii="宋体" w:hAnsi="宋体" w:eastAsia="宋体" w:cs="宋体"/>
                <w:color w:val="000000"/>
                <w:sz w:val="22"/>
                <w:szCs w:val="22"/>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170.70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13.</w:t>
            </w:r>
            <w:r>
              <w:rPr>
                <w:rFonts w:hint="eastAsia" w:cs="Arial"/>
                <w:color w:val="000000"/>
                <w:sz w:val="22"/>
                <w:szCs w:val="22"/>
                <w:lang w:val="en-US" w:eastAsia="zh-CN"/>
              </w:rPr>
              <w:t>82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43.40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26.69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57.89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hint="default" w:cs="Arial" w:eastAsiaTheme="minorEastAsia"/>
                <w:color w:val="000000"/>
                <w:sz w:val="22"/>
                <w:szCs w:val="22"/>
                <w:lang w:val="en-US" w:eastAsia="zh-CN"/>
              </w:rPr>
            </w:pPr>
            <w:r>
              <w:rPr>
                <w:rFonts w:hint="eastAsia" w:cs="Arial"/>
                <w:color w:val="000000"/>
                <w:sz w:val="22"/>
                <w:szCs w:val="22"/>
                <w:lang w:val="en-US" w:eastAsia="zh-CN"/>
              </w:rPr>
              <w:t>18.20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cs="Arial" w:eastAsiaTheme="minorEastAsia"/>
                <w:color w:val="000000"/>
                <w:sz w:val="22"/>
                <w:szCs w:val="22"/>
                <w:lang w:val="en-US" w:eastAsia="zh-CN"/>
              </w:rPr>
            </w:pPr>
            <w:r>
              <w:rPr>
                <w:rFonts w:hint="eastAsia" w:cs="Arial"/>
                <w:color w:val="000000"/>
                <w:sz w:val="22"/>
                <w:szCs w:val="22"/>
              </w:rPr>
              <w:t>0.</w:t>
            </w:r>
            <w:r>
              <w:rPr>
                <w:rFonts w:hint="eastAsia" w:cs="Arial"/>
                <w:color w:val="000000"/>
                <w:sz w:val="22"/>
                <w:szCs w:val="22"/>
                <w:lang w:val="en-US" w:eastAsia="zh-CN"/>
              </w:rPr>
              <w:t>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2.35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hint="default" w:cs="Arial" w:eastAsiaTheme="minorEastAsia"/>
                <w:color w:val="000000"/>
                <w:sz w:val="22"/>
                <w:szCs w:val="22"/>
                <w:lang w:val="en-US" w:eastAsia="zh-CN"/>
              </w:rPr>
            </w:pPr>
            <w:r>
              <w:rPr>
                <w:rFonts w:hint="eastAsia" w:cs="Arial"/>
                <w:color w:val="000000"/>
                <w:sz w:val="22"/>
                <w:szCs w:val="22"/>
                <w:lang w:val="en-US" w:eastAsia="zh-CN"/>
              </w:rPr>
              <w:t>7.43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cs="Arial" w:eastAsiaTheme="minorEastAsia"/>
                <w:color w:val="000000"/>
                <w:sz w:val="22"/>
                <w:szCs w:val="22"/>
                <w:lang w:eastAsia="zh-CN"/>
              </w:rPr>
            </w:pPr>
            <w:r>
              <w:rPr>
                <w:rFonts w:hint="eastAsia" w:cs="Arial"/>
                <w:color w:val="000000"/>
                <w:sz w:val="22"/>
                <w:szCs w:val="22"/>
              </w:rPr>
              <w:t>0.2</w:t>
            </w:r>
            <w:r>
              <w:rPr>
                <w:rFonts w:hint="eastAsia" w:cs="Arial"/>
                <w:color w:val="000000"/>
                <w:sz w:val="22"/>
                <w:szCs w:val="22"/>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bookmarkStart w:id="0" w:name="OLE_LINK3"/>
            <w:bookmarkStart w:id="1" w:name="OLE_LINK4"/>
            <w:r>
              <w:rPr>
                <w:rFonts w:ascii="宋体" w:hAnsi="宋体" w:eastAsia="宋体" w:cs="宋体"/>
                <w:color w:val="000000"/>
                <w:kern w:val="0"/>
                <w:sz w:val="22"/>
                <w:szCs w:val="22"/>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4.14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rPr>
              <w:t>2.</w:t>
            </w:r>
            <w:r>
              <w:rPr>
                <w:rFonts w:hint="eastAsia" w:cs="Arial"/>
                <w:color w:val="000000"/>
                <w:sz w:val="22"/>
                <w:szCs w:val="22"/>
                <w:lang w:val="en-US" w:eastAsia="zh-CN"/>
              </w:rPr>
              <w:t>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lang w:val="en-US" w:eastAsia="zh-CN"/>
              </w:rPr>
              <w:t>7.00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7.00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rPr>
              <w:t>1.</w:t>
            </w:r>
            <w:r>
              <w:rPr>
                <w:rFonts w:hint="eastAsia" w:cs="Arial"/>
                <w:color w:val="000000"/>
                <w:sz w:val="22"/>
                <w:szCs w:val="22"/>
                <w:lang w:val="en-US" w:eastAsia="zh-CN"/>
              </w:rPr>
              <w:t>94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cs="Arial"/>
                <w:color w:val="000000"/>
                <w:sz w:val="22"/>
                <w:szCs w:val="22"/>
              </w:rPr>
            </w:pPr>
            <w:r>
              <w:rPr>
                <w:rFonts w:hint="eastAsia"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Arial" w:eastAsiaTheme="minorEastAsia"/>
                <w:color w:val="000000"/>
                <w:sz w:val="22"/>
                <w:szCs w:val="22"/>
                <w:lang w:val="en-US" w:eastAsia="zh-CN"/>
              </w:rPr>
            </w:pPr>
            <w:r>
              <w:rPr>
                <w:rFonts w:hint="eastAsia" w:cs="Arial"/>
                <w:color w:val="000000"/>
                <w:sz w:val="22"/>
                <w:szCs w:val="22"/>
                <w:lang w:val="en-US" w:eastAsia="zh-CN"/>
              </w:rPr>
              <w:t>9.05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ascii="宋体" w:hAnsi="宋体" w:eastAsia="宋体" w:cs="宋体"/>
                <w:color w:val="000000"/>
                <w:kern w:val="0"/>
                <w:sz w:val="22"/>
                <w:szCs w:val="22"/>
              </w:rPr>
              <w:t>0.00</w:t>
            </w:r>
          </w:p>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ascii="宋体" w:hAnsi="宋体" w:eastAsia="宋体" w:cs="宋体"/>
                <w:color w:val="000000"/>
                <w:kern w:val="0"/>
                <w:sz w:val="22"/>
                <w:szCs w:val="22"/>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hint="default" w:ascii="宋体" w:hAnsi="宋体" w:eastAsia="宋体" w:cs="宋体"/>
                <w:color w:val="000000"/>
                <w:sz w:val="22"/>
                <w:szCs w:val="22"/>
                <w:lang w:val="en-US" w:eastAsia="zh-CN"/>
              </w:rPr>
            </w:pPr>
            <w:r>
              <w:rPr>
                <w:rFonts w:hint="eastAsia" w:eastAsia="宋体" w:cs="Arial"/>
                <w:color w:val="000000"/>
                <w:sz w:val="22"/>
                <w:szCs w:val="22"/>
                <w:lang w:val="en-US" w:eastAsia="zh-CN"/>
              </w:rPr>
              <w:t>177.70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cs="Arial"/>
                <w:color w:val="000000"/>
                <w:sz w:val="22"/>
                <w:szCs w:val="22"/>
              </w:rPr>
            </w:pPr>
            <w:r>
              <w:rPr>
                <w:rFonts w:cs="Arial"/>
                <w:color w:val="000000"/>
                <w:sz w:val="22"/>
                <w:szCs w:val="22"/>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lang w:val="en-US" w:eastAsia="zh-CN"/>
              </w:rPr>
            </w:pPr>
            <w:r>
              <w:rPr>
                <w:rFonts w:ascii="宋体" w:hAnsi="宋体" w:eastAsia="宋体" w:cs="宋体"/>
                <w:color w:val="000000"/>
                <w:sz w:val="22"/>
                <w:szCs w:val="22"/>
              </w:rPr>
              <w:t>13.</w:t>
            </w:r>
            <w:r>
              <w:rPr>
                <w:rFonts w:hint="eastAsia" w:ascii="宋体" w:hAnsi="宋体" w:eastAsia="宋体" w:cs="宋体"/>
                <w:color w:val="000000"/>
                <w:sz w:val="22"/>
                <w:szCs w:val="22"/>
                <w:lang w:val="en-US" w:eastAsia="zh-CN"/>
              </w:rPr>
              <w:t>82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28"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p>
            <w:pPr>
              <w:rPr>
                <w:rFonts w:ascii="宋体" w:hAnsi="宋体" w:eastAsia="宋体" w:cs="宋体"/>
                <w:color w:val="000000"/>
                <w:kern w:val="0"/>
                <w:sz w:val="22"/>
                <w:szCs w:val="22"/>
              </w:rPr>
            </w:pPr>
            <w:r>
              <w:rPr>
                <w:rFonts w:hint="eastAsia" w:ascii="宋体" w:hAnsi="宋体" w:eastAsia="宋体" w:cs="宋体"/>
                <w:color w:val="000000"/>
                <w:kern w:val="0"/>
                <w:sz w:val="22"/>
                <w:szCs w:val="22"/>
              </w:rPr>
              <w:t>本部门</w:t>
            </w:r>
            <w:r>
              <w:rPr>
                <w:rFonts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 xml:space="preserve">年度没有政府性基金预算财政拨款收入，也没有政府性基金预算财政拨款安排的支出，故本表无数据 </w:t>
            </w:r>
          </w:p>
          <w:p>
            <w:pPr>
              <w:widowControl/>
              <w:jc w:val="left"/>
              <w:textAlignment w:val="center"/>
              <w:rPr>
                <w:rFonts w:ascii="宋体" w:hAnsi="宋体" w:eastAsia="宋体" w:cs="宋体"/>
                <w:color w:val="000000"/>
                <w:kern w:val="0"/>
                <w:sz w:val="22"/>
                <w:szCs w:val="22"/>
              </w:rPr>
            </w:pP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bl>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本部门</w:t>
      </w:r>
      <w:r>
        <w:rPr>
          <w:rFonts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年度没有国有资本经营预算财政拨款收入，也没有国有资本经营预算财政拨款安排的支出，故本表无数据</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表九：一般公共预算财政拨款安排的“三公”经费支出决算表</w:t>
            </w: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部门：中国共产党环江毛南族自治县委员会统一战线工作部</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p>
            <w:pPr>
              <w:widowControl/>
              <w:jc w:val="center"/>
              <w:textAlignment w:val="center"/>
              <w:rPr>
                <w:rFonts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1.27</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1.27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1.15</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073"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22"/>
                <w:szCs w:val="22"/>
                <w:lang w:val="en-US" w:eastAsia="zh-CN"/>
              </w:rPr>
            </w:pPr>
            <w:r>
              <w:rPr>
                <w:rFonts w:hint="eastAsia" w:eastAsia="宋体" w:cs="Arial"/>
                <w:color w:val="000000"/>
                <w:sz w:val="22"/>
                <w:szCs w:val="22"/>
                <w:lang w:val="en-US" w:eastAsia="zh-CN"/>
              </w:rPr>
              <w:t>1.15</w:t>
            </w:r>
          </w:p>
        </w:tc>
      </w:tr>
      <w:tr>
        <w:tblPrEx>
          <w:tblCellMar>
            <w:top w:w="0" w:type="dxa"/>
            <w:left w:w="108" w:type="dxa"/>
            <w:bottom w:w="0" w:type="dxa"/>
            <w:right w:w="108" w:type="dxa"/>
          </w:tblCellMar>
        </w:tblPrEx>
        <w:trPr>
          <w:gridAfter w:val="1"/>
          <w:wAfter w:w="17" w:type="dxa"/>
          <w:trHeight w:val="921"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textAlignment w:val="center"/>
              <w:rPr>
                <w:rFonts w:ascii="宋体" w:hAnsi="宋体" w:eastAsia="宋体" w:cs="宋体"/>
                <w:color w:val="000000"/>
                <w:kern w:val="0"/>
                <w:sz w:val="22"/>
                <w:szCs w:val="22"/>
              </w:rPr>
            </w:pP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黑体" w:hAnsi="黑体" w:eastAsia="黑体" w:cs="黑体"/>
          <w:sz w:val="32"/>
          <w:szCs w:val="32"/>
        </w:rPr>
      </w:pPr>
      <w:r>
        <w:rPr>
          <w:rFonts w:hint="eastAsia" w:ascii="黑体" w:hAnsi="黑体" w:eastAsia="黑体" w:cs="黑体"/>
          <w:sz w:val="32"/>
          <w:szCs w:val="32"/>
        </w:rPr>
        <w:t>第三部分：中国共产党环江毛南族自治县委员会统一战线</w:t>
      </w:r>
    </w:p>
    <w:p>
      <w:pPr>
        <w:jc w:val="center"/>
        <w:rPr>
          <w:rFonts w:ascii="仿宋" w:hAnsi="仿宋" w:eastAsia="仿宋" w:cs="仿宋"/>
          <w:sz w:val="32"/>
          <w:szCs w:val="32"/>
        </w:rPr>
      </w:pPr>
      <w:r>
        <w:rPr>
          <w:rFonts w:hint="eastAsia" w:ascii="黑体" w:hAnsi="黑体" w:eastAsia="黑体" w:cs="黑体"/>
          <w:sz w:val="32"/>
          <w:szCs w:val="32"/>
        </w:rPr>
        <w:t>工作部202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年度部门决算情况说明</w:t>
      </w:r>
    </w:p>
    <w:p>
      <w:pPr>
        <w:jc w:val="left"/>
        <w:rPr>
          <w:rFonts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3</w:t>
      </w:r>
      <w:r>
        <w:rPr>
          <w:rFonts w:hint="eastAsia" w:ascii="黑体" w:hAnsi="黑体" w:eastAsia="黑体" w:cs="黑体"/>
          <w:sz w:val="32"/>
          <w:szCs w:val="32"/>
        </w:rPr>
        <w:t>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年度总收入</w:t>
      </w:r>
      <w:r>
        <w:rPr>
          <w:rFonts w:hint="eastAsia" w:ascii="仿宋" w:hAnsi="仿宋" w:eastAsia="仿宋" w:cs="仿宋"/>
          <w:sz w:val="32"/>
          <w:lang w:val="en-US" w:eastAsia="zh-CN"/>
        </w:rPr>
        <w:t>215.03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lang w:eastAsia="zh-CN"/>
        </w:rPr>
        <w:t>增加</w:t>
      </w:r>
      <w:r>
        <w:rPr>
          <w:rFonts w:hint="eastAsia" w:ascii="仿宋" w:hAnsi="仿宋" w:eastAsia="仿宋" w:cs="仿宋"/>
          <w:sz w:val="32"/>
        </w:rPr>
        <w:t>2</w:t>
      </w:r>
      <w:r>
        <w:rPr>
          <w:rFonts w:hint="eastAsia" w:ascii="仿宋" w:hAnsi="仿宋" w:eastAsia="仿宋" w:cs="仿宋"/>
          <w:sz w:val="32"/>
          <w:lang w:val="en-US" w:eastAsia="zh-CN"/>
        </w:rPr>
        <w:t>4.36</w:t>
      </w:r>
      <w:r>
        <w:rPr>
          <w:rFonts w:hint="eastAsia" w:ascii="仿宋" w:hAnsi="仿宋" w:eastAsia="仿宋" w:cs="仿宋"/>
          <w:sz w:val="32"/>
          <w:szCs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12.78</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lang w:val="en-US" w:eastAsia="zh-CN"/>
        </w:rPr>
        <w:t>215.03</w:t>
      </w:r>
      <w:r>
        <w:rPr>
          <w:rFonts w:hint="eastAsia" w:ascii="仿宋" w:hAnsi="仿宋" w:eastAsia="仿宋" w:cs="仿宋"/>
          <w:sz w:val="32"/>
          <w:szCs w:val="32"/>
        </w:rPr>
        <w:t>万元。收入具体情况如下。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1.一般公共预算财政拨款收入</w:t>
      </w:r>
      <w:r>
        <w:rPr>
          <w:rFonts w:hint="eastAsia" w:ascii="仿宋" w:hAnsi="仿宋" w:eastAsia="仿宋" w:cs="仿宋"/>
          <w:sz w:val="32"/>
          <w:lang w:val="en-US" w:eastAsia="zh-CN"/>
        </w:rPr>
        <w:t>215.03</w:t>
      </w:r>
      <w:r>
        <w:rPr>
          <w:rFonts w:hint="eastAsia" w:ascii="仿宋" w:hAnsi="仿宋" w:eastAsia="仿宋" w:cs="仿宋"/>
          <w:sz w:val="32"/>
          <w:szCs w:val="32"/>
        </w:rPr>
        <w:t>万元，为</w:t>
      </w:r>
      <w:r>
        <w:rPr>
          <w:rFonts w:hint="eastAsia" w:ascii="仿宋" w:hAnsi="仿宋" w:eastAsia="仿宋" w:cs="仿宋"/>
          <w:sz w:val="32"/>
          <w:szCs w:val="32"/>
          <w:lang w:eastAsia="zh-CN"/>
        </w:rPr>
        <w:t>环江毛南族自治县</w:t>
      </w:r>
      <w:r>
        <w:rPr>
          <w:rFonts w:hint="eastAsia" w:ascii="仿宋" w:hAnsi="仿宋" w:eastAsia="仿宋" w:cs="仿宋"/>
          <w:sz w:val="32"/>
          <w:szCs w:val="32"/>
        </w:rPr>
        <w:t>本级财政当年拨付的资金。较202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lang w:eastAsia="zh-CN"/>
        </w:rPr>
        <w:t>增加</w:t>
      </w:r>
      <w:r>
        <w:rPr>
          <w:rFonts w:hint="eastAsia" w:ascii="仿宋" w:hAnsi="仿宋" w:eastAsia="仿宋" w:cs="仿宋"/>
          <w:sz w:val="32"/>
        </w:rPr>
        <w:t>2</w:t>
      </w:r>
      <w:r>
        <w:rPr>
          <w:rFonts w:hint="eastAsia" w:ascii="仿宋" w:hAnsi="仿宋" w:eastAsia="仿宋" w:cs="仿宋"/>
          <w:sz w:val="32"/>
          <w:lang w:val="en-US" w:eastAsia="zh-CN"/>
        </w:rPr>
        <w:t>4.36</w:t>
      </w:r>
      <w:r>
        <w:rPr>
          <w:rFonts w:hint="eastAsia" w:ascii="仿宋" w:hAnsi="仿宋" w:eastAsia="仿宋" w:cs="仿宋"/>
          <w:sz w:val="32"/>
          <w:szCs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12.78</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color w:val="000000" w:themeColor="text1"/>
          <w:sz w:val="32"/>
          <w:szCs w:val="32"/>
          <w:lang w:eastAsia="zh-CN"/>
        </w:rPr>
        <w:t>人员工资福利增加</w:t>
      </w:r>
      <w:r>
        <w:rPr>
          <w:rFonts w:hint="eastAsia" w:ascii="仿宋" w:hAnsi="仿宋" w:eastAsia="仿宋" w:cs="仿宋"/>
          <w:color w:val="000000" w:themeColor="text1"/>
          <w:sz w:val="32"/>
          <w:szCs w:val="32"/>
        </w:rPr>
        <w:t>。</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2.政府性基金预算财政拨款收入</w:t>
      </w:r>
      <w:r>
        <w:rPr>
          <w:rFonts w:ascii="仿宋" w:hAnsi="仿宋" w:eastAsia="仿宋" w:cs="仿宋"/>
          <w:sz w:val="32"/>
        </w:rPr>
        <w:t>0.00</w:t>
      </w:r>
      <w:r>
        <w:rPr>
          <w:rFonts w:hint="eastAsia" w:ascii="仿宋" w:hAnsi="仿宋" w:eastAsia="仿宋" w:cs="仿宋"/>
          <w:sz w:val="32"/>
          <w:szCs w:val="32"/>
        </w:rPr>
        <w:t>万元，为</w:t>
      </w:r>
      <w:r>
        <w:rPr>
          <w:rFonts w:hint="eastAsia" w:ascii="仿宋" w:hAnsi="仿宋" w:eastAsia="仿宋" w:cs="仿宋"/>
          <w:sz w:val="32"/>
          <w:szCs w:val="32"/>
          <w:lang w:eastAsia="zh-CN"/>
        </w:rPr>
        <w:t>环江毛南族自治县</w:t>
      </w:r>
      <w:r>
        <w:rPr>
          <w:rFonts w:hint="eastAsia" w:ascii="仿宋" w:hAnsi="仿宋" w:eastAsia="仿宋" w:cs="仿宋"/>
          <w:sz w:val="32"/>
          <w:szCs w:val="32"/>
        </w:rPr>
        <w:t>本级财政当年拨付的资金。较202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主要原因：本单位没有此项收入。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3.国有资本经营预算财政拨款收入</w:t>
      </w:r>
      <w:r>
        <w:rPr>
          <w:rFonts w:ascii="仿宋" w:hAnsi="仿宋" w:eastAsia="仿宋" w:cs="仿宋"/>
          <w:sz w:val="32"/>
        </w:rPr>
        <w:t>0.00</w:t>
      </w:r>
      <w:r>
        <w:rPr>
          <w:rFonts w:hint="eastAsia" w:ascii="仿宋" w:hAnsi="仿宋" w:eastAsia="仿宋" w:cs="仿宋"/>
          <w:sz w:val="32"/>
          <w:szCs w:val="32"/>
        </w:rPr>
        <w:t>万元。为</w:t>
      </w:r>
      <w:r>
        <w:rPr>
          <w:rFonts w:hint="eastAsia" w:ascii="仿宋" w:hAnsi="仿宋" w:eastAsia="仿宋" w:cs="仿宋"/>
          <w:sz w:val="32"/>
          <w:szCs w:val="32"/>
          <w:lang w:eastAsia="zh-CN"/>
        </w:rPr>
        <w:t>环江毛南族自治县</w:t>
      </w:r>
      <w:r>
        <w:rPr>
          <w:rFonts w:hint="eastAsia" w:ascii="仿宋" w:hAnsi="仿宋" w:eastAsia="仿宋" w:cs="仿宋"/>
          <w:sz w:val="32"/>
          <w:szCs w:val="32"/>
        </w:rPr>
        <w:t>本级财政当年拨付的资金。较202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主要原因是：本单位没有此项收入。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4.上级补助收入</w:t>
      </w:r>
      <w:r>
        <w:rPr>
          <w:rFonts w:hint="eastAsia" w:ascii="仿宋" w:hAnsi="仿宋" w:eastAsia="仿宋" w:cs="仿宋"/>
          <w:sz w:val="32"/>
        </w:rPr>
        <w:t>0</w:t>
      </w:r>
      <w:r>
        <w:rPr>
          <w:rFonts w:hint="eastAsia" w:ascii="仿宋" w:hAnsi="仿宋" w:eastAsia="仿宋" w:cs="仿宋"/>
          <w:sz w:val="32"/>
          <w:szCs w:val="32"/>
        </w:rPr>
        <w:t>万元，为上级部门当年拨付的资金。较202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主要原因是：本单位没有上级补助收入。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5.事业收入</w:t>
      </w:r>
      <w:r>
        <w:rPr>
          <w:rFonts w:ascii="仿宋" w:hAnsi="仿宋" w:eastAsia="仿宋" w:cs="仿宋"/>
          <w:sz w:val="32"/>
        </w:rPr>
        <w:t>0.00</w:t>
      </w:r>
      <w:r>
        <w:rPr>
          <w:rFonts w:hint="eastAsia" w:ascii="仿宋" w:hAnsi="仿宋" w:eastAsia="仿宋" w:cs="仿宋"/>
          <w:sz w:val="32"/>
          <w:szCs w:val="32"/>
        </w:rPr>
        <w:t>万元，为事业单位开展业务活动取得的收入。较202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w:t>
      </w:r>
      <w:r>
        <w:rPr>
          <w:rFonts w:hint="eastAsia" w:ascii="仿宋" w:hAnsi="仿宋" w:eastAsia="仿宋" w:cs="仿宋"/>
          <w:sz w:val="32"/>
          <w:szCs w:val="32"/>
        </w:rPr>
        <w:t>：本单位没有事业收入。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6.</w:t>
      </w:r>
      <w:r>
        <w:rPr>
          <w:rFonts w:hint="eastAsia" w:ascii="仿宋" w:hAnsi="仿宋" w:eastAsia="仿宋" w:cs="仿宋"/>
          <w:sz w:val="36"/>
          <w:szCs w:val="36"/>
        </w:rPr>
        <w:t>经营收入</w:t>
      </w:r>
      <w:r>
        <w:rPr>
          <w:rFonts w:hint="eastAsia" w:ascii="仿宋" w:hAnsi="仿宋" w:eastAsia="仿宋" w:cs="仿宋"/>
          <w:sz w:val="32"/>
          <w:szCs w:val="32"/>
        </w:rPr>
        <w:t>0.00万,为事业单位在业务活动之外开展非独立核算经营活动取得的收入。较202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主要原因是：本单位没有经营性收入。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7.附属单位上缴收入</w:t>
      </w:r>
      <w:r>
        <w:rPr>
          <w:rFonts w:ascii="仿宋" w:hAnsi="仿宋" w:eastAsia="仿宋" w:cs="仿宋"/>
          <w:sz w:val="32"/>
        </w:rPr>
        <w:t>0.00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主要原因是：本单位无附属单位上缴收入。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8.其他收入</w:t>
      </w:r>
      <w:r>
        <w:rPr>
          <w:rFonts w:hint="eastAsia" w:ascii="仿宋" w:hAnsi="仿宋" w:eastAsia="仿宋" w:cs="仿宋"/>
          <w:sz w:val="32"/>
        </w:rPr>
        <w:t>0</w:t>
      </w:r>
      <w:r>
        <w:rPr>
          <w:rFonts w:hint="eastAsia" w:ascii="仿宋" w:hAnsi="仿宋" w:eastAsia="仿宋" w:cs="仿宋"/>
          <w:sz w:val="32"/>
          <w:szCs w:val="32"/>
        </w:rPr>
        <w:t>万元,为预算单位在“财政拨款收入”“事业收入”“经营收入”之外取得的收入。较202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主要原因是：本单位没有其他收入。</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9.使用非财政拨款结余</w:t>
      </w:r>
      <w:r>
        <w:rPr>
          <w:rFonts w:ascii="仿宋" w:hAnsi="仿宋" w:eastAsia="仿宋" w:cs="仿宋"/>
          <w:sz w:val="32"/>
        </w:rPr>
        <w:t>0.00</w:t>
      </w:r>
      <w:r>
        <w:rPr>
          <w:rFonts w:hint="eastAsia" w:ascii="仿宋" w:hAnsi="仿宋" w:eastAsia="仿宋" w:cs="仿宋"/>
          <w:sz w:val="32"/>
          <w:szCs w:val="32"/>
        </w:rPr>
        <w:t>万元,主要是所属事业单位在当年的“财政拨款收入”“事业收入”“经营收入”及“其他收入”不能保证其支出的情况下，使用以前年度积累的非财政拨款结余弥补本年度收支缺口的资金。较202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主要原因是：本单位没有非财政拨款结余。</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10.上年结转和结余</w:t>
      </w:r>
      <w:r>
        <w:rPr>
          <w:rFonts w:hint="eastAsia" w:ascii="仿宋" w:hAnsi="仿宋" w:eastAsia="仿宋" w:cs="仿宋"/>
          <w:sz w:val="32"/>
        </w:rPr>
        <w:t>0</w:t>
      </w:r>
      <w:r>
        <w:rPr>
          <w:rFonts w:hint="eastAsia" w:ascii="仿宋" w:hAnsi="仿宋" w:eastAsia="仿宋" w:cs="仿宋"/>
          <w:sz w:val="32"/>
          <w:szCs w:val="32"/>
        </w:rPr>
        <w:t>万元，为以前年度支出预算因客观条件变化未执行完毕、结转到本年度按有关规定继续使用的资金。较202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主要原因：部分项目已在本年执行完毕，不需要结转至下年继续执行。</w:t>
      </w:r>
    </w:p>
    <w:p>
      <w:pPr>
        <w:jc w:val="center"/>
        <w:rPr>
          <w:rFonts w:ascii="仿宋" w:hAnsi="仿宋" w:eastAsia="仿宋" w:cs="仿宋"/>
          <w:sz w:val="32"/>
          <w:szCs w:val="32"/>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（二）本部门2022年度总支出</w:t>
      </w:r>
      <w:r>
        <w:rPr>
          <w:rFonts w:hint="eastAsia" w:ascii="仿宋" w:hAnsi="仿宋" w:eastAsia="仿宋" w:cs="仿宋"/>
          <w:sz w:val="32"/>
          <w:lang w:val="en-US" w:eastAsia="zh-CN"/>
        </w:rPr>
        <w:t>215.03</w:t>
      </w:r>
      <w:r>
        <w:rPr>
          <w:rFonts w:hint="eastAsia" w:ascii="仿宋" w:hAnsi="仿宋" w:eastAsia="仿宋" w:cs="仿宋"/>
          <w:sz w:val="32"/>
          <w:szCs w:val="32"/>
        </w:rPr>
        <w:t>万元，其中本年支出</w:t>
      </w:r>
      <w:r>
        <w:rPr>
          <w:rFonts w:hint="eastAsia" w:ascii="仿宋" w:hAnsi="仿宋" w:eastAsia="仿宋" w:cs="仿宋"/>
          <w:sz w:val="32"/>
          <w:lang w:val="en-US" w:eastAsia="zh-CN"/>
        </w:rPr>
        <w:t>215.03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eastAsia="zh-CN"/>
        </w:rPr>
        <w:t>增加</w:t>
      </w:r>
      <w:r>
        <w:rPr>
          <w:rFonts w:hint="eastAsia" w:ascii="仿宋" w:hAnsi="仿宋" w:eastAsia="仿宋" w:cs="仿宋"/>
          <w:sz w:val="32"/>
        </w:rPr>
        <w:t>2</w:t>
      </w:r>
      <w:r>
        <w:rPr>
          <w:rFonts w:hint="eastAsia" w:ascii="仿宋" w:hAnsi="仿宋" w:eastAsia="仿宋" w:cs="仿宋"/>
          <w:sz w:val="32"/>
          <w:lang w:val="en-US" w:eastAsia="zh-CN"/>
        </w:rPr>
        <w:t>4.36</w:t>
      </w:r>
      <w:r>
        <w:rPr>
          <w:rFonts w:hint="eastAsia" w:ascii="仿宋" w:hAnsi="仿宋" w:eastAsia="仿宋" w:cs="仿宋"/>
          <w:sz w:val="32"/>
          <w:szCs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12.78</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1.一般公共服务支出（201类）1</w:t>
      </w:r>
      <w:r>
        <w:rPr>
          <w:rFonts w:hint="eastAsia" w:ascii="仿宋" w:hAnsi="仿宋" w:eastAsia="仿宋" w:cs="仿宋"/>
          <w:sz w:val="32"/>
          <w:szCs w:val="32"/>
          <w:lang w:val="en-US" w:eastAsia="zh-CN"/>
        </w:rPr>
        <w:t>58.92</w:t>
      </w:r>
      <w:r>
        <w:rPr>
          <w:rFonts w:hint="eastAsia" w:ascii="仿宋" w:hAnsi="仿宋" w:eastAsia="仿宋" w:cs="仿宋"/>
          <w:sz w:val="32"/>
          <w:szCs w:val="32"/>
        </w:rPr>
        <w:t>万元：主要用于本部门为保证日常运转发生的基本支出和为完成各项工作任务、保障单位事业发展而发生的项目支出。较202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23.37</w:t>
      </w:r>
      <w:r>
        <w:rPr>
          <w:rFonts w:hint="eastAsia" w:ascii="仿宋" w:hAnsi="仿宋" w:eastAsia="仿宋" w:cs="仿宋"/>
          <w:sz w:val="32"/>
          <w:szCs w:val="32"/>
        </w:rPr>
        <w:t>万元，</w:t>
      </w:r>
      <w:r>
        <w:rPr>
          <w:rFonts w:hint="eastAsia" w:ascii="仿宋" w:hAnsi="仿宋" w:eastAsia="仿宋" w:cs="仿宋"/>
          <w:sz w:val="32"/>
          <w:szCs w:val="32"/>
          <w:lang w:eastAsia="zh-CN"/>
        </w:rPr>
        <w:t>上升</w:t>
      </w:r>
      <w:r>
        <w:rPr>
          <w:rFonts w:hint="eastAsia" w:ascii="仿宋" w:hAnsi="仿宋" w:eastAsia="仿宋" w:cs="仿宋"/>
          <w:sz w:val="32"/>
          <w:szCs w:val="32"/>
          <w:lang w:val="en-US" w:eastAsia="zh-CN"/>
        </w:rPr>
        <w:t>17.24</w:t>
      </w:r>
      <w:r>
        <w:rPr>
          <w:rFonts w:hint="eastAsia" w:ascii="仿宋" w:hAnsi="仿宋" w:eastAsia="仿宋" w:cs="仿宋"/>
          <w:sz w:val="32"/>
          <w:szCs w:val="32"/>
        </w:rPr>
        <w:t>%，主要原因是主要原因是</w:t>
      </w:r>
      <w:r>
        <w:rPr>
          <w:rFonts w:hint="eastAsia" w:ascii="仿宋" w:hAnsi="仿宋" w:eastAsia="仿宋" w:cs="仿宋"/>
          <w:sz w:val="32"/>
          <w:szCs w:val="32"/>
          <w:lang w:eastAsia="zh-CN"/>
        </w:rPr>
        <w:t>人员工资福利增加</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2.社会保障和就业支出（208类）1</w:t>
      </w:r>
      <w:r>
        <w:rPr>
          <w:rFonts w:hint="eastAsia" w:ascii="仿宋" w:hAnsi="仿宋" w:eastAsia="仿宋" w:cs="仿宋"/>
          <w:sz w:val="32"/>
          <w:szCs w:val="32"/>
          <w:lang w:val="en-US" w:eastAsia="zh-CN"/>
        </w:rPr>
        <w:t>7.49</w:t>
      </w:r>
      <w:r>
        <w:rPr>
          <w:rFonts w:hint="eastAsia" w:ascii="仿宋" w:hAnsi="仿宋" w:eastAsia="仿宋" w:cs="仿宋"/>
          <w:sz w:val="32"/>
          <w:szCs w:val="32"/>
        </w:rPr>
        <w:t>万元，主要用于机关事业单位基本养老缴费支出,其他行政事业单位离退休支出。</w:t>
      </w:r>
      <w:r>
        <w:rPr>
          <w:rFonts w:ascii="仿宋" w:hAnsi="仿宋" w:eastAsia="仿宋" w:cs="仿宋"/>
          <w:sz w:val="32"/>
          <w:szCs w:val="32"/>
        </w:rPr>
        <w:t>较20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ascii="仿宋" w:hAnsi="仿宋" w:eastAsia="仿宋" w:cs="仿宋"/>
          <w:sz w:val="32"/>
          <w:szCs w:val="32"/>
        </w:rPr>
        <w:t>年度决算数</w:t>
      </w:r>
      <w:r>
        <w:rPr>
          <w:rFonts w:hint="eastAsia" w:ascii="仿宋" w:hAnsi="仿宋" w:eastAsia="仿宋" w:cs="仿宋"/>
          <w:sz w:val="32"/>
          <w:szCs w:val="32"/>
        </w:rPr>
        <w:t>增加</w:t>
      </w:r>
      <w:r>
        <w:rPr>
          <w:rFonts w:hint="eastAsia" w:ascii="仿宋" w:hAnsi="仿宋" w:eastAsia="仿宋" w:cs="仿宋"/>
          <w:sz w:val="32"/>
          <w:szCs w:val="32"/>
          <w:lang w:val="en-US" w:eastAsia="zh-CN"/>
        </w:rPr>
        <w:t>3.43</w:t>
      </w:r>
      <w:r>
        <w:rPr>
          <w:rFonts w:ascii="仿宋" w:hAnsi="仿宋" w:eastAsia="仿宋" w:cs="仿宋"/>
          <w:sz w:val="32"/>
          <w:szCs w:val="32"/>
        </w:rPr>
        <w:t>万元，</w:t>
      </w:r>
      <w:r>
        <w:rPr>
          <w:rFonts w:hint="eastAsia" w:ascii="仿宋" w:hAnsi="仿宋" w:eastAsia="仿宋" w:cs="仿宋"/>
          <w:sz w:val="32"/>
          <w:szCs w:val="32"/>
        </w:rPr>
        <w:t>增加</w:t>
      </w:r>
      <w:r>
        <w:rPr>
          <w:rFonts w:hint="eastAsia" w:ascii="仿宋" w:hAnsi="仿宋" w:eastAsia="仿宋" w:cs="仿宋"/>
          <w:sz w:val="32"/>
          <w:szCs w:val="32"/>
          <w:lang w:val="en-US" w:eastAsia="zh-CN"/>
        </w:rPr>
        <w:t>24.40</w:t>
      </w:r>
      <w:r>
        <w:rPr>
          <w:rFonts w:ascii="仿宋" w:hAnsi="仿宋" w:eastAsia="仿宋" w:cs="仿宋"/>
          <w:sz w:val="32"/>
          <w:szCs w:val="32"/>
        </w:rPr>
        <w:t>%，主要原因是</w:t>
      </w:r>
      <w:r>
        <w:rPr>
          <w:rFonts w:hint="eastAsia" w:ascii="仿宋" w:hAnsi="仿宋" w:eastAsia="仿宋" w:cs="仿宋"/>
          <w:sz w:val="32"/>
          <w:szCs w:val="32"/>
        </w:rPr>
        <w:t>今年人员工资福利增加</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3．住房保障支出（221类）1</w:t>
      </w:r>
      <w:r>
        <w:rPr>
          <w:rFonts w:hint="eastAsia" w:ascii="仿宋" w:hAnsi="仿宋" w:eastAsia="仿宋" w:cs="仿宋"/>
          <w:sz w:val="32"/>
          <w:szCs w:val="32"/>
          <w:lang w:val="en-US" w:eastAsia="zh-CN"/>
        </w:rPr>
        <w:t>3</w:t>
      </w:r>
      <w:r>
        <w:rPr>
          <w:rFonts w:hint="eastAsia" w:ascii="仿宋" w:hAnsi="仿宋" w:eastAsia="仿宋" w:cs="仿宋"/>
          <w:sz w:val="32"/>
          <w:szCs w:val="32"/>
        </w:rPr>
        <w:t>.11万元，主要用于按照国家政策规定向职工发放的住房公积金、提租补贴、购房补贴等住房改革方面的支出。较202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年度决算数增加</w:t>
      </w:r>
      <w:r>
        <w:rPr>
          <w:rFonts w:hint="eastAsia" w:ascii="仿宋" w:hAnsi="仿宋" w:eastAsia="仿宋" w:cs="仿宋"/>
          <w:sz w:val="32"/>
          <w:szCs w:val="32"/>
          <w:lang w:val="en-US" w:eastAsia="zh-CN"/>
        </w:rPr>
        <w:t>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18</w:t>
      </w:r>
      <w:r>
        <w:rPr>
          <w:rFonts w:hint="eastAsia" w:ascii="仿宋" w:hAnsi="仿宋" w:eastAsia="仿宋" w:cs="仿宋"/>
          <w:sz w:val="32"/>
          <w:szCs w:val="32"/>
        </w:rPr>
        <w:t>%，主要原因是今年人员工资福利增加。</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4.其他支出（229类）</w:t>
      </w:r>
      <w:r>
        <w:rPr>
          <w:rFonts w:hint="eastAsia" w:ascii="仿宋" w:hAnsi="仿宋" w:eastAsia="仿宋" w:cs="仿宋"/>
          <w:sz w:val="32"/>
          <w:szCs w:val="32"/>
          <w:lang w:val="en-US" w:eastAsia="zh-CN"/>
        </w:rPr>
        <w:t>23.15</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2022</w:t>
      </w:r>
      <w:r>
        <w:rPr>
          <w:rFonts w:hint="eastAsia" w:ascii="仿宋" w:hAnsi="仿宋" w:eastAsia="仿宋" w:cs="仿宋"/>
          <w:sz w:val="32"/>
          <w:szCs w:val="32"/>
        </w:rPr>
        <w:t>年度绩效考评奖支付。较202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年度决算数减少</w:t>
      </w:r>
      <w:r>
        <w:rPr>
          <w:rFonts w:hint="eastAsia" w:ascii="仿宋" w:hAnsi="仿宋" w:eastAsia="仿宋" w:cs="仿宋"/>
          <w:sz w:val="32"/>
          <w:szCs w:val="32"/>
          <w:lang w:val="en-US" w:eastAsia="zh-CN"/>
        </w:rPr>
        <w:t>6.79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22.67</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2022</w:t>
      </w:r>
      <w:r>
        <w:rPr>
          <w:rFonts w:hint="eastAsia" w:ascii="仿宋" w:hAnsi="仿宋" w:eastAsia="仿宋" w:cs="仿宋"/>
          <w:sz w:val="32"/>
          <w:szCs w:val="32"/>
        </w:rPr>
        <w:t>年的绩效考评奖经费支出</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5.其他科学技术支出</w:t>
      </w:r>
      <w:r>
        <w:rPr>
          <w:rFonts w:hint="eastAsia" w:ascii="仿宋" w:hAnsi="仿宋" w:eastAsia="仿宋" w:cs="仿宋"/>
          <w:sz w:val="32"/>
          <w:szCs w:val="32"/>
        </w:rPr>
        <w:t>（2</w:t>
      </w:r>
      <w:r>
        <w:rPr>
          <w:rFonts w:hint="eastAsia" w:ascii="仿宋" w:hAnsi="仿宋" w:eastAsia="仿宋" w:cs="仿宋"/>
          <w:sz w:val="32"/>
          <w:szCs w:val="32"/>
          <w:lang w:val="en-US" w:eastAsia="zh-CN"/>
        </w:rPr>
        <w:t>06</w:t>
      </w:r>
      <w:r>
        <w:rPr>
          <w:rFonts w:hint="eastAsia" w:ascii="仿宋" w:hAnsi="仿宋" w:eastAsia="仿宋" w:cs="仿宋"/>
          <w:sz w:val="32"/>
          <w:szCs w:val="32"/>
        </w:rPr>
        <w:t>类）</w:t>
      </w:r>
      <w:r>
        <w:rPr>
          <w:rFonts w:hint="eastAsia" w:ascii="仿宋" w:hAnsi="仿宋" w:eastAsia="仿宋" w:cs="仿宋"/>
          <w:sz w:val="32"/>
          <w:szCs w:val="32"/>
          <w:lang w:val="en-US" w:eastAsia="zh-CN"/>
        </w:rPr>
        <w:t>23.56万元，</w:t>
      </w:r>
      <w:r>
        <w:rPr>
          <w:rFonts w:hint="eastAsia" w:ascii="仿宋" w:hAnsi="仿宋" w:eastAsia="仿宋" w:cs="仿宋"/>
          <w:sz w:val="32"/>
          <w:szCs w:val="32"/>
        </w:rPr>
        <w:t>主要用于</w:t>
      </w:r>
      <w:r>
        <w:rPr>
          <w:rFonts w:hint="eastAsia" w:ascii="仿宋" w:hAnsi="仿宋" w:eastAsia="仿宋" w:cs="仿宋"/>
          <w:sz w:val="32"/>
          <w:szCs w:val="32"/>
          <w:lang w:val="en-US" w:eastAsia="zh-CN"/>
        </w:rPr>
        <w:t>项目工作经费的支出</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23.56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w:t>
      </w:r>
      <w:r>
        <w:rPr>
          <w:rFonts w:hint="eastAsia" w:ascii="仿宋" w:hAnsi="仿宋" w:eastAsia="仿宋" w:cs="仿宋"/>
          <w:sz w:val="32"/>
          <w:szCs w:val="32"/>
        </w:rPr>
        <w:t>%，主要原因是</w:t>
      </w:r>
      <w:r>
        <w:rPr>
          <w:rFonts w:hint="eastAsia" w:ascii="仿宋" w:hAnsi="仿宋" w:eastAsia="仿宋" w:cs="仿宋"/>
          <w:sz w:val="32"/>
          <w:szCs w:val="32"/>
          <w:lang w:eastAsia="zh-CN"/>
        </w:rPr>
        <w:t>新增经济科目</w:t>
      </w:r>
      <w:r>
        <w:rPr>
          <w:rFonts w:hint="eastAsia" w:ascii="仿宋" w:hAnsi="仿宋" w:eastAsia="仿宋" w:cs="仿宋"/>
          <w:sz w:val="32"/>
          <w:szCs w:val="32"/>
          <w:lang w:val="en-US" w:eastAsia="zh-CN"/>
        </w:rPr>
        <w:t>项目经费的支出</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结余分配</w:t>
      </w:r>
      <w:r>
        <w:rPr>
          <w:rFonts w:hint="eastAsia" w:ascii="仿宋" w:hAnsi="仿宋" w:eastAsia="仿宋" w:cs="仿宋"/>
          <w:sz w:val="32"/>
          <w:szCs w:val="32"/>
        </w:rPr>
        <w:t>0.00</w:t>
      </w:r>
      <w:r>
        <w:rPr>
          <w:rFonts w:ascii="仿宋" w:hAnsi="仿宋" w:eastAsia="仿宋" w:cs="仿宋"/>
          <w:sz w:val="32"/>
          <w:szCs w:val="32"/>
        </w:rPr>
        <w:t>万元，为事业单位按规定提取的专用结余、缴纳所得税和转入非财政拨款结余等。较202</w:t>
      </w:r>
      <w:r>
        <w:rPr>
          <w:rFonts w:hint="eastAsia" w:ascii="仿宋" w:hAnsi="仿宋" w:eastAsia="仿宋" w:cs="仿宋"/>
          <w:sz w:val="32"/>
          <w:szCs w:val="32"/>
          <w:lang w:val="en-US" w:eastAsia="zh-CN"/>
        </w:rPr>
        <w:t>2</w:t>
      </w:r>
      <w:r>
        <w:rPr>
          <w:rFonts w:ascii="仿宋" w:hAnsi="仿宋" w:eastAsia="仿宋" w:cs="仿宋"/>
          <w:sz w:val="32"/>
          <w:szCs w:val="32"/>
        </w:rPr>
        <w:t>年决算</w:t>
      </w:r>
      <w:r>
        <w:rPr>
          <w:rFonts w:hint="eastAsia" w:ascii="仿宋" w:hAnsi="仿宋" w:eastAsia="仿宋" w:cs="仿宋"/>
          <w:sz w:val="32"/>
          <w:szCs w:val="32"/>
        </w:rPr>
        <w:t>0.00</w:t>
      </w:r>
      <w:r>
        <w:rPr>
          <w:rFonts w:ascii="仿宋" w:hAnsi="仿宋" w:eastAsia="仿宋" w:cs="仿宋"/>
          <w:sz w:val="32"/>
          <w:szCs w:val="32"/>
        </w:rPr>
        <w:t>万元</w:t>
      </w:r>
      <w:r>
        <w:rPr>
          <w:rFonts w:hint="eastAsia" w:ascii="仿宋" w:hAnsi="仿宋" w:eastAsia="仿宋" w:cs="仿宋"/>
          <w:sz w:val="32"/>
          <w:szCs w:val="32"/>
        </w:rPr>
        <w:t>,增加0.00</w:t>
      </w:r>
      <w:r>
        <w:rPr>
          <w:rFonts w:ascii="仿宋" w:hAnsi="仿宋" w:eastAsia="仿宋" w:cs="仿宋"/>
          <w:sz w:val="32"/>
          <w:szCs w:val="32"/>
        </w:rPr>
        <w:t>万元，</w:t>
      </w:r>
      <w:r>
        <w:rPr>
          <w:rFonts w:hint="eastAsia" w:ascii="仿宋" w:hAnsi="仿宋" w:eastAsia="仿宋" w:cs="仿宋"/>
          <w:sz w:val="32"/>
          <w:szCs w:val="32"/>
        </w:rPr>
        <w:t>增长0%</w:t>
      </w:r>
      <w:r>
        <w:rPr>
          <w:rFonts w:ascii="仿宋" w:hAnsi="仿宋" w:eastAsia="仿宋" w:cs="仿宋"/>
          <w:sz w:val="32"/>
          <w:szCs w:val="32"/>
        </w:rPr>
        <w:t>，主要原因是</w:t>
      </w:r>
      <w:r>
        <w:rPr>
          <w:rFonts w:hint="eastAsia" w:ascii="仿宋" w:hAnsi="仿宋" w:eastAsia="仿宋" w:cs="仿宋"/>
          <w:sz w:val="32"/>
          <w:szCs w:val="32"/>
        </w:rPr>
        <w:t>：请根据该部分金额使用情况自行补充原因。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hint="eastAsia" w:ascii="仿宋" w:hAnsi="仿宋" w:eastAsia="仿宋" w:cs="仿宋"/>
          <w:sz w:val="32"/>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主要原因是：我单位资金无结余。</w:t>
      </w:r>
    </w:p>
    <w:p>
      <w:pPr>
        <w:ind w:firstLine="420" w:firstLineChars="200"/>
        <w:jc w:val="center"/>
        <w:rPr>
          <w:rFonts w:ascii="仿宋" w:hAnsi="仿宋" w:eastAsia="仿宋" w:cs="仿宋"/>
          <w:sz w:val="32"/>
          <w:szCs w:val="32"/>
        </w:rPr>
      </w:pPr>
      <w:r>
        <w:drawing>
          <wp:inline distT="0" distB="0" distL="114300" distR="114300">
            <wp:extent cx="5637530" cy="2980690"/>
            <wp:effectExtent l="5080"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年度</w:t>
      </w:r>
      <w:bookmarkStart w:id="2" w:name="OLE_LINK1"/>
      <w:r>
        <w:rPr>
          <w:rFonts w:hint="eastAsia" w:ascii="黑体" w:hAnsi="黑体" w:eastAsia="黑体" w:cs="黑体"/>
          <w:sz w:val="32"/>
          <w:szCs w:val="32"/>
        </w:rPr>
        <w:t>一般公共预算财政拨款支出决算情况</w:t>
      </w:r>
      <w:bookmarkEnd w:id="2"/>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年度一般公共预算财政拨款支出</w:t>
      </w:r>
      <w:r>
        <w:rPr>
          <w:rFonts w:hint="eastAsia" w:ascii="仿宋" w:hAnsi="仿宋" w:eastAsia="仿宋" w:cs="仿宋"/>
          <w:sz w:val="32"/>
          <w:lang w:val="en-US" w:eastAsia="zh-CN"/>
        </w:rPr>
        <w:t>215.03</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hint="eastAsia" w:ascii="仿宋" w:hAnsi="仿宋" w:eastAsia="仿宋" w:cs="仿宋"/>
          <w:sz w:val="32"/>
          <w:szCs w:val="32"/>
          <w:lang w:eastAsia="zh-CN"/>
        </w:rPr>
        <w:t>增加</w:t>
      </w:r>
      <w:r>
        <w:rPr>
          <w:rFonts w:hint="eastAsia" w:ascii="仿宋" w:hAnsi="仿宋" w:eastAsia="仿宋" w:cs="仿宋"/>
          <w:sz w:val="32"/>
        </w:rPr>
        <w:t>2</w:t>
      </w:r>
      <w:r>
        <w:rPr>
          <w:rFonts w:hint="eastAsia" w:ascii="仿宋" w:hAnsi="仿宋" w:eastAsia="仿宋" w:cs="仿宋"/>
          <w:sz w:val="32"/>
          <w:lang w:val="en-US" w:eastAsia="zh-CN"/>
        </w:rPr>
        <w:t>4.36</w:t>
      </w:r>
      <w:r>
        <w:rPr>
          <w:rFonts w:hint="eastAsia" w:ascii="仿宋" w:hAnsi="仿宋" w:eastAsia="仿宋" w:cs="仿宋"/>
          <w:sz w:val="32"/>
          <w:szCs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12.78</w:t>
      </w:r>
      <w:r>
        <w:rPr>
          <w:rFonts w:ascii="仿宋" w:hAnsi="仿宋" w:eastAsia="仿宋" w:cs="仿宋"/>
          <w:sz w:val="32"/>
        </w:rPr>
        <w:t>%</w:t>
      </w:r>
      <w:r>
        <w:rPr>
          <w:rFonts w:hint="eastAsia" w:ascii="仿宋" w:hAnsi="仿宋" w:eastAsia="仿宋" w:cs="仿宋"/>
          <w:sz w:val="32"/>
          <w:szCs w:val="32"/>
        </w:rPr>
        <w:t>。其中：基本支出</w:t>
      </w:r>
      <w:r>
        <w:rPr>
          <w:rFonts w:ascii="仿宋" w:hAnsi="仿宋" w:eastAsia="仿宋" w:cs="仿宋"/>
          <w:sz w:val="32"/>
        </w:rPr>
        <w:t>1</w:t>
      </w:r>
      <w:r>
        <w:rPr>
          <w:rFonts w:hint="eastAsia" w:ascii="仿宋" w:hAnsi="仿宋" w:eastAsia="仿宋" w:cs="仿宋"/>
          <w:sz w:val="32"/>
          <w:lang w:val="en-US" w:eastAsia="zh-CN"/>
        </w:rPr>
        <w:t>91.52</w:t>
      </w:r>
      <w:r>
        <w:rPr>
          <w:rFonts w:hint="eastAsia" w:ascii="仿宋" w:hAnsi="仿宋" w:eastAsia="仿宋" w:cs="仿宋"/>
          <w:sz w:val="32"/>
          <w:szCs w:val="32"/>
        </w:rPr>
        <w:t>万元，项目支出</w:t>
      </w:r>
      <w:r>
        <w:rPr>
          <w:rFonts w:ascii="仿宋" w:hAnsi="仿宋" w:eastAsia="仿宋" w:cs="仿宋"/>
          <w:sz w:val="32"/>
        </w:rPr>
        <w:t>2</w:t>
      </w:r>
      <w:r>
        <w:rPr>
          <w:rFonts w:hint="eastAsia" w:ascii="仿宋" w:hAnsi="仿宋" w:eastAsia="仿宋" w:cs="仿宋"/>
          <w:sz w:val="32"/>
          <w:lang w:val="en-US" w:eastAsia="zh-CN"/>
        </w:rPr>
        <w:t>3.52</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年度一般公共预算财政拨款支出年初预算为1</w:t>
      </w:r>
      <w:r>
        <w:rPr>
          <w:rFonts w:hint="eastAsia" w:ascii="仿宋" w:hAnsi="仿宋" w:eastAsia="仿宋" w:cs="仿宋"/>
          <w:sz w:val="32"/>
          <w:szCs w:val="32"/>
          <w:lang w:val="en-US" w:eastAsia="zh-CN"/>
        </w:rPr>
        <w:t>59.37</w:t>
      </w:r>
      <w:r>
        <w:rPr>
          <w:rFonts w:hint="eastAsia" w:ascii="仿宋" w:hAnsi="仿宋" w:eastAsia="仿宋" w:cs="仿宋"/>
          <w:sz w:val="32"/>
          <w:szCs w:val="32"/>
        </w:rPr>
        <w:t>万元，支出决算为</w:t>
      </w:r>
      <w:r>
        <w:rPr>
          <w:rFonts w:hint="eastAsia" w:ascii="仿宋" w:hAnsi="仿宋" w:eastAsia="仿宋" w:cs="仿宋"/>
          <w:sz w:val="32"/>
          <w:lang w:val="en-US" w:eastAsia="zh-CN"/>
        </w:rPr>
        <w:t>215.03</w:t>
      </w:r>
      <w:r>
        <w:rPr>
          <w:rFonts w:hint="eastAsia" w:ascii="仿宋" w:hAnsi="仿宋" w:eastAsia="仿宋" w:cs="仿宋"/>
          <w:sz w:val="32"/>
          <w:szCs w:val="32"/>
        </w:rPr>
        <w:t>万元，完成年初预算的1</w:t>
      </w:r>
      <w:r>
        <w:rPr>
          <w:rFonts w:hint="eastAsia" w:ascii="仿宋" w:hAnsi="仿宋" w:eastAsia="仿宋" w:cs="仿宋"/>
          <w:sz w:val="32"/>
          <w:szCs w:val="32"/>
          <w:lang w:val="en-US" w:eastAsia="zh-CN"/>
        </w:rPr>
        <w:t>34.93</w:t>
      </w:r>
      <w:r>
        <w:rPr>
          <w:rFonts w:ascii="仿宋" w:hAnsi="仿宋" w:eastAsia="仿宋" w:cs="仿宋"/>
          <w:sz w:val="32"/>
          <w:szCs w:val="32"/>
        </w:rPr>
        <w:t>%</w:t>
      </w:r>
      <w:r>
        <w:rPr>
          <w:rFonts w:hint="eastAsia" w:ascii="仿宋" w:hAnsi="仿宋" w:eastAsia="仿宋" w:cs="仿宋"/>
          <w:sz w:val="32"/>
          <w:szCs w:val="32"/>
        </w:rPr>
        <w:t>。</w:t>
      </w:r>
    </w:p>
    <w:p>
      <w:pPr>
        <w:jc w:val="left"/>
        <w:rPr>
          <w:rFonts w:ascii="仿宋" w:hAnsi="仿宋" w:eastAsia="仿宋"/>
          <w:sz w:val="32"/>
          <w:szCs w:val="32"/>
        </w:rPr>
      </w:pPr>
      <w:bookmarkStart w:id="3" w:name="OLE_LINK2"/>
      <w:bookmarkEnd w:id="3"/>
      <w:r>
        <w:rPr>
          <w:rFonts w:hint="eastAsia" w:ascii="仿宋" w:hAnsi="仿宋" w:eastAsia="仿宋"/>
          <w:sz w:val="32"/>
          <w:szCs w:val="32"/>
        </w:rPr>
        <w:t xml:space="preserve"> </w:t>
      </w:r>
    </w:p>
    <w:p>
      <w:pPr>
        <w:numPr>
          <w:ilvl w:val="0"/>
          <w:numId w:val="1"/>
        </w:numPr>
        <w:jc w:val="left"/>
        <w:rPr>
          <w:rFonts w:ascii="仿宋" w:hAnsi="仿宋" w:eastAsia="仿宋" w:cs="仿宋"/>
          <w:bCs/>
          <w:kern w:val="0"/>
          <w:sz w:val="32"/>
          <w:szCs w:val="32"/>
        </w:rPr>
      </w:pPr>
      <w:r>
        <w:rPr>
          <w:rFonts w:hint="eastAsia" w:ascii="仿宋" w:hAnsi="仿宋" w:eastAsia="仿宋" w:cs="仿宋"/>
          <w:sz w:val="32"/>
          <w:szCs w:val="32"/>
        </w:rPr>
        <w:t>1.一般公共服务支出（201类）</w:t>
      </w:r>
      <w:r>
        <w:rPr>
          <w:rFonts w:hint="eastAsia" w:ascii="仿宋" w:hAnsi="仿宋" w:eastAsia="仿宋"/>
          <w:sz w:val="32"/>
          <w:szCs w:val="32"/>
        </w:rPr>
        <w:t>年初预算为1</w:t>
      </w:r>
      <w:r>
        <w:rPr>
          <w:rFonts w:hint="eastAsia" w:ascii="仿宋" w:hAnsi="仿宋" w:eastAsia="仿宋"/>
          <w:sz w:val="32"/>
          <w:szCs w:val="32"/>
          <w:lang w:val="en-US" w:eastAsia="zh-CN"/>
        </w:rPr>
        <w:t>32.2</w:t>
      </w:r>
      <w:r>
        <w:rPr>
          <w:rFonts w:hint="eastAsia" w:ascii="仿宋" w:hAnsi="仿宋" w:eastAsia="仿宋"/>
          <w:sz w:val="32"/>
          <w:szCs w:val="32"/>
        </w:rPr>
        <w:t>万元，支出决算为1</w:t>
      </w:r>
      <w:r>
        <w:rPr>
          <w:rFonts w:hint="eastAsia" w:ascii="仿宋" w:hAnsi="仿宋" w:eastAsia="仿宋"/>
          <w:sz w:val="32"/>
          <w:szCs w:val="32"/>
          <w:lang w:val="en-US" w:eastAsia="zh-CN"/>
        </w:rPr>
        <w:t>58.92</w:t>
      </w:r>
      <w:r>
        <w:rPr>
          <w:rFonts w:hint="eastAsia" w:ascii="仿宋" w:hAnsi="仿宋" w:eastAsia="仿宋"/>
          <w:sz w:val="32"/>
          <w:szCs w:val="32"/>
        </w:rPr>
        <w:t>万元，完成年初预算的</w:t>
      </w:r>
      <w:r>
        <w:rPr>
          <w:rFonts w:hint="eastAsia" w:ascii="仿宋" w:hAnsi="仿宋" w:eastAsia="仿宋"/>
          <w:sz w:val="32"/>
          <w:szCs w:val="32"/>
          <w:lang w:val="en-US" w:eastAsia="zh-CN"/>
        </w:rPr>
        <w:t>120.21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olor w:val="000000" w:themeColor="text1"/>
          <w:sz w:val="32"/>
          <w:szCs w:val="32"/>
          <w:lang w:eastAsia="zh-CN"/>
        </w:rPr>
        <w:t>人员工资福利增加和年内增加</w:t>
      </w:r>
      <w:r>
        <w:rPr>
          <w:rFonts w:hint="eastAsia" w:ascii="仿宋" w:hAnsi="仿宋" w:eastAsia="仿宋"/>
          <w:color w:val="000000" w:themeColor="text1"/>
          <w:sz w:val="32"/>
          <w:szCs w:val="32"/>
        </w:rPr>
        <w:t>组织</w:t>
      </w:r>
      <w:r>
        <w:rPr>
          <w:rFonts w:hint="eastAsia" w:ascii="仿宋" w:hAnsi="仿宋" w:eastAsia="仿宋"/>
          <w:color w:val="000000" w:themeColor="text1"/>
          <w:sz w:val="32"/>
          <w:szCs w:val="32"/>
          <w:lang w:eastAsia="zh-CN"/>
        </w:rPr>
        <w:t>开展</w:t>
      </w:r>
      <w:r>
        <w:rPr>
          <w:rFonts w:hint="eastAsia" w:ascii="仿宋" w:hAnsi="仿宋" w:eastAsia="仿宋"/>
          <w:color w:val="000000" w:themeColor="text1"/>
          <w:sz w:val="32"/>
          <w:szCs w:val="32"/>
        </w:rPr>
        <w:t>民营经济代表人士开展革命理想信念教育暨商会交流活动</w:t>
      </w:r>
      <w:r>
        <w:rPr>
          <w:rFonts w:hint="eastAsia" w:ascii="仿宋" w:hAnsi="仿宋" w:eastAsia="仿宋" w:cs="仿宋"/>
          <w:bCs/>
          <w:kern w:val="0"/>
          <w:sz w:val="32"/>
          <w:szCs w:val="32"/>
        </w:rPr>
        <w:t>，主要用于本部门为保证日常运转发生的基本支出，如根据国家及自治区规定的基本工资和津补贴标准等安排的人员经费支出和日常公用经费支出。</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20125</w:t>
            </w:r>
            <w:r>
              <w:rPr>
                <w:rFonts w:hint="eastAsia" w:ascii="宋体" w:hAnsi="宋体" w:eastAsia="宋体" w:cs="宋体"/>
                <w:color w:val="000000"/>
                <w:sz w:val="20"/>
                <w:szCs w:val="20"/>
              </w:rPr>
              <w:t>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166.67</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保障海外华侨事务的正常开展</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保障海外华侨事务的正常开展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2012505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台湾事务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50</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保障台湾事务的正常开展</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保障台湾事务的正常开展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ascii="宋体" w:hAnsi="宋体" w:eastAsia="宋体" w:cs="宋体"/>
                <w:color w:val="000000"/>
                <w:sz w:val="18"/>
                <w:szCs w:val="18"/>
              </w:rPr>
              <w:t>1.</w:t>
            </w:r>
            <w:r>
              <w:rPr>
                <w:rFonts w:hint="eastAsia" w:ascii="宋体" w:hAnsi="宋体" w:eastAsia="宋体" w:cs="宋体"/>
                <w:color w:val="000000"/>
                <w:sz w:val="18"/>
                <w:szCs w:val="18"/>
                <w:lang w:val="en-US" w:eastAsia="zh-CN"/>
              </w:rPr>
              <w:t>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工会经费支出</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2013401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12</w:t>
            </w:r>
            <w:r>
              <w:rPr>
                <w:rFonts w:hint="eastAsia" w:ascii="宋体" w:hAnsi="宋体" w:eastAsia="宋体" w:cs="宋体"/>
                <w:color w:val="000000"/>
                <w:sz w:val="20"/>
                <w:szCs w:val="20"/>
                <w:lang w:val="en-US" w:eastAsia="zh-CN"/>
              </w:rPr>
              <w:t>5.7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ascii="宋体" w:hAnsi="宋体" w:eastAsia="宋体" w:cs="宋体"/>
                <w:color w:val="000000"/>
                <w:sz w:val="18"/>
                <w:szCs w:val="18"/>
              </w:rPr>
              <w:t>1</w:t>
            </w:r>
            <w:r>
              <w:rPr>
                <w:rFonts w:hint="eastAsia" w:ascii="宋体" w:hAnsi="宋体" w:eastAsia="宋体" w:cs="宋体"/>
                <w:color w:val="000000"/>
                <w:sz w:val="18"/>
                <w:szCs w:val="18"/>
                <w:lang w:val="en-US" w:eastAsia="zh-CN"/>
              </w:rPr>
              <w:t>49.8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119.17</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工资福利、</w:t>
            </w:r>
            <w:r>
              <w:rPr>
                <w:rFonts w:hint="eastAsia" w:ascii="仿宋" w:hAnsi="仿宋" w:eastAsia="仿宋" w:cs="仿宋"/>
                <w:szCs w:val="21"/>
                <w:lang w:eastAsia="zh-CN"/>
              </w:rPr>
              <w:t>日常工作</w:t>
            </w:r>
            <w:r>
              <w:rPr>
                <w:rFonts w:hint="eastAsia" w:ascii="仿宋" w:hAnsi="仿宋" w:eastAsia="仿宋" w:cs="仿宋"/>
                <w:szCs w:val="21"/>
              </w:rPr>
              <w:t>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eastAsia="zh-CN"/>
              </w:rPr>
            </w:pPr>
            <w:r>
              <w:rPr>
                <w:rFonts w:hint="eastAsia" w:ascii="仿宋" w:hAnsi="仿宋" w:eastAsia="仿宋" w:cs="仿宋"/>
                <w:sz w:val="20"/>
                <w:szCs w:val="20"/>
                <w:lang w:eastAsia="zh-CN"/>
              </w:rPr>
              <w:t>人员工资福利增加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2013404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宗教事务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0.72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ascii="宋体" w:hAnsi="宋体" w:eastAsia="宋体" w:cs="宋体"/>
                <w:color w:val="000000"/>
                <w:sz w:val="18"/>
                <w:szCs w:val="18"/>
              </w:rPr>
              <w:t>0.</w:t>
            </w:r>
            <w:r>
              <w:rPr>
                <w:rFonts w:hint="eastAsia" w:ascii="宋体" w:hAnsi="宋体" w:eastAsia="宋体" w:cs="宋体"/>
                <w:color w:val="000000"/>
                <w:sz w:val="18"/>
                <w:szCs w:val="18"/>
                <w:lang w:val="en-US" w:eastAsia="zh-CN"/>
              </w:rPr>
              <w:t>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100</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用于民族宗教事务工作的开展</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用于民族宗教事务工作的开展</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2013405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华侨事务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sz w:val="18"/>
                <w:szCs w:val="18"/>
              </w:rPr>
              <w:t>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6"/>
                <w:szCs w:val="16"/>
              </w:rPr>
            </w:pPr>
            <w:r>
              <w:rPr>
                <w:rFonts w:hint="eastAsia" w:ascii="仿宋" w:hAnsi="仿宋" w:eastAsia="仿宋" w:cs="仿宋"/>
                <w:sz w:val="18"/>
                <w:szCs w:val="18"/>
              </w:rPr>
              <w:t>慰问困难归侨侨眷</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6"/>
                <w:szCs w:val="16"/>
              </w:rPr>
            </w:pPr>
            <w:r>
              <w:rPr>
                <w:rFonts w:hint="eastAsia" w:ascii="仿宋" w:hAnsi="仿宋" w:eastAsia="仿宋" w:cs="仿宋"/>
                <w:sz w:val="20"/>
                <w:szCs w:val="20"/>
              </w:rPr>
              <w:t>慰问困难归侨侨眷</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2013499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其他统战事务支出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100</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eastAsia="zh-CN"/>
              </w:rPr>
              <w:t>年内</w:t>
            </w:r>
            <w:r>
              <w:rPr>
                <w:rFonts w:hint="eastAsia" w:ascii="仿宋" w:hAnsi="仿宋" w:eastAsia="仿宋" w:cs="仿宋"/>
                <w:szCs w:val="21"/>
              </w:rPr>
              <w:t>组织</w:t>
            </w:r>
            <w:r>
              <w:rPr>
                <w:rFonts w:hint="eastAsia" w:ascii="仿宋" w:hAnsi="仿宋" w:eastAsia="仿宋" w:cs="仿宋"/>
                <w:szCs w:val="21"/>
                <w:lang w:eastAsia="zh-CN"/>
              </w:rPr>
              <w:t>开展</w:t>
            </w:r>
            <w:r>
              <w:rPr>
                <w:rFonts w:hint="eastAsia" w:ascii="仿宋" w:hAnsi="仿宋" w:eastAsia="仿宋" w:cs="仿宋"/>
                <w:szCs w:val="21"/>
              </w:rPr>
              <w:t>民营经济代表人士开展革命理想信念教育暨商会交流活动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eastAsia="zh-CN"/>
              </w:rPr>
              <w:t>年内</w:t>
            </w:r>
            <w:r>
              <w:rPr>
                <w:rFonts w:hint="eastAsia" w:ascii="仿宋" w:hAnsi="仿宋" w:eastAsia="仿宋" w:cs="仿宋"/>
                <w:szCs w:val="21"/>
              </w:rPr>
              <w:t>组织</w:t>
            </w:r>
            <w:r>
              <w:rPr>
                <w:rFonts w:hint="eastAsia" w:ascii="仿宋" w:hAnsi="仿宋" w:eastAsia="仿宋" w:cs="仿宋"/>
                <w:szCs w:val="21"/>
                <w:lang w:eastAsia="zh-CN"/>
              </w:rPr>
              <w:t>开展</w:t>
            </w:r>
            <w:r>
              <w:rPr>
                <w:rFonts w:hint="eastAsia" w:ascii="仿宋" w:hAnsi="仿宋" w:eastAsia="仿宋" w:cs="仿宋"/>
                <w:szCs w:val="21"/>
              </w:rPr>
              <w:t>民营经济代表人士开展革命理想信念教育暨商会交流活动</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158.92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仿宋" w:hAnsi="仿宋" w:eastAsia="仿宋" w:cs="仿宋"/>
                <w:szCs w:val="21"/>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仿宋" w:hAnsi="仿宋" w:eastAsia="仿宋" w:cs="仿宋"/>
                <w:szCs w:val="21"/>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jc w:val="left"/>
        <w:rPr>
          <w:rFonts w:eastAsia="仿宋"/>
          <w:color w:val="FF0000"/>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w:t>
      </w:r>
      <w:r>
        <w:rPr>
          <w:rFonts w:hint="eastAsia" w:ascii="仿宋" w:hAnsi="仿宋" w:eastAsia="仿宋"/>
          <w:sz w:val="32"/>
          <w:szCs w:val="32"/>
          <w:lang w:val="en-US" w:eastAsia="zh-CN"/>
        </w:rPr>
        <w:t>15.51</w:t>
      </w:r>
      <w:r>
        <w:rPr>
          <w:rFonts w:hint="eastAsia" w:ascii="仿宋" w:hAnsi="仿宋" w:eastAsia="仿宋"/>
          <w:sz w:val="32"/>
          <w:szCs w:val="32"/>
        </w:rPr>
        <w:t>万元，支出决算为</w:t>
      </w:r>
      <w:r>
        <w:rPr>
          <w:rFonts w:ascii="仿宋" w:hAnsi="仿宋" w:eastAsia="仿宋"/>
          <w:sz w:val="32"/>
          <w:szCs w:val="32"/>
        </w:rPr>
        <w:t>1</w:t>
      </w:r>
      <w:r>
        <w:rPr>
          <w:rFonts w:hint="eastAsia" w:ascii="仿宋" w:hAnsi="仿宋" w:eastAsia="仿宋"/>
          <w:sz w:val="32"/>
          <w:szCs w:val="32"/>
          <w:lang w:val="en-US" w:eastAsia="zh-CN"/>
        </w:rPr>
        <w:t>7.49</w:t>
      </w:r>
      <w:r>
        <w:rPr>
          <w:rFonts w:hint="eastAsia" w:ascii="仿宋" w:hAnsi="仿宋" w:eastAsia="仿宋"/>
          <w:sz w:val="32"/>
          <w:szCs w:val="32"/>
        </w:rPr>
        <w:t>万元，完成年初预算的</w:t>
      </w:r>
      <w:r>
        <w:rPr>
          <w:rFonts w:hint="eastAsia" w:ascii="仿宋" w:hAnsi="仿宋" w:eastAsia="仿宋"/>
          <w:sz w:val="32"/>
          <w:szCs w:val="32"/>
          <w:lang w:val="en-US" w:eastAsia="zh-CN"/>
        </w:rPr>
        <w:t>112.77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bCs/>
          <w:color w:val="000000"/>
          <w:kern w:val="0"/>
          <w:sz w:val="32"/>
          <w:szCs w:val="32"/>
          <w:lang w:eastAsia="zh-CN"/>
        </w:rPr>
        <w:t>人员福利增加</w:t>
      </w:r>
      <w:r>
        <w:rPr>
          <w:rFonts w:hint="eastAsia" w:ascii="仿宋" w:hAnsi="仿宋" w:eastAsia="仿宋" w:cs="仿宋"/>
          <w:bCs/>
          <w:color w:val="000000"/>
          <w:kern w:val="0"/>
          <w:sz w:val="32"/>
          <w:szCs w:val="32"/>
        </w:rPr>
        <w:t>，</w:t>
      </w:r>
      <w:r>
        <w:rPr>
          <w:rFonts w:hint="eastAsia" w:ascii="仿宋" w:hAnsi="仿宋" w:eastAsia="仿宋" w:cs="仿宋"/>
          <w:bCs/>
          <w:kern w:val="0"/>
          <w:sz w:val="32"/>
          <w:szCs w:val="32"/>
        </w:rPr>
        <w:t>主要用于本部门机关事业单位基本养老保险缴费支出。</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ascii="宋体" w:hAnsi="宋体" w:eastAsia="宋体" w:cs="宋体"/>
                <w:color w:val="000000"/>
                <w:sz w:val="18"/>
                <w:szCs w:val="18"/>
              </w:rPr>
              <w:t>1</w:t>
            </w:r>
            <w:r>
              <w:rPr>
                <w:rFonts w:hint="eastAsia" w:ascii="宋体" w:hAnsi="宋体" w:eastAsia="宋体" w:cs="宋体"/>
                <w:color w:val="000000"/>
                <w:sz w:val="18"/>
                <w:szCs w:val="18"/>
                <w:lang w:val="en-US" w:eastAsia="zh-CN"/>
              </w:rPr>
              <w:t>7.49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112.77</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人员福利增加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5.51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lang w:val="en-US" w:eastAsia="zh-CN"/>
              </w:rPr>
              <w:t>7.49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112.77</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hint="eastAsia" w:ascii="宋体" w:hAnsi="宋体" w:eastAsia="宋体" w:cs="宋体"/>
                <w:sz w:val="18"/>
                <w:szCs w:val="18"/>
                <w:lang w:eastAsia="zh-CN"/>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jc w:val="left"/>
        <w:rPr>
          <w:rFonts w:eastAsia="仿宋"/>
          <w:color w:val="FF0000"/>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类）年初预算为11.</w:t>
      </w:r>
      <w:r>
        <w:rPr>
          <w:rFonts w:hint="eastAsia" w:ascii="仿宋" w:hAnsi="仿宋" w:eastAsia="仿宋"/>
          <w:sz w:val="32"/>
          <w:szCs w:val="32"/>
          <w:lang w:val="en-US" w:eastAsia="zh-CN"/>
        </w:rPr>
        <w:t>66</w:t>
      </w:r>
      <w:r>
        <w:rPr>
          <w:rFonts w:hint="eastAsia" w:ascii="仿宋" w:hAnsi="仿宋" w:eastAsia="仿宋"/>
          <w:sz w:val="32"/>
          <w:szCs w:val="32"/>
        </w:rPr>
        <w:t>万元，支出决算为1</w:t>
      </w:r>
      <w:r>
        <w:rPr>
          <w:rFonts w:hint="eastAsia" w:ascii="仿宋" w:hAnsi="仿宋" w:eastAsia="仿宋"/>
          <w:sz w:val="32"/>
          <w:szCs w:val="32"/>
          <w:lang w:val="en-US" w:eastAsia="zh-CN"/>
        </w:rPr>
        <w:t>3</w:t>
      </w:r>
      <w:r>
        <w:rPr>
          <w:rFonts w:hint="eastAsia" w:ascii="仿宋" w:hAnsi="仿宋" w:eastAsia="仿宋"/>
          <w:sz w:val="32"/>
          <w:szCs w:val="32"/>
        </w:rPr>
        <w:t>.11万元，完成年初预算的</w:t>
      </w:r>
      <w:r>
        <w:rPr>
          <w:rFonts w:hint="eastAsia" w:ascii="仿宋" w:hAnsi="仿宋" w:eastAsia="仿宋"/>
          <w:sz w:val="32"/>
          <w:szCs w:val="32"/>
          <w:lang w:val="en-US" w:eastAsia="zh-CN"/>
        </w:rPr>
        <w:t>112.44</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olor w:val="000000" w:themeColor="text1"/>
          <w:sz w:val="32"/>
          <w:szCs w:val="32"/>
          <w:lang w:eastAsia="zh-CN"/>
        </w:rPr>
        <w:t>人员福利增加</w:t>
      </w:r>
      <w:r>
        <w:rPr>
          <w:rFonts w:hint="eastAsia" w:ascii="仿宋" w:hAnsi="仿宋" w:eastAsia="仿宋"/>
          <w:color w:val="000000" w:themeColor="text1"/>
          <w:sz w:val="32"/>
          <w:szCs w:val="32"/>
        </w:rPr>
        <w:t>。</w:t>
      </w:r>
    </w:p>
    <w:p>
      <w:pPr>
        <w:jc w:val="left"/>
        <w:rPr>
          <w:rFonts w:hint="eastAsia" w:ascii="仿宋" w:hAnsi="仿宋" w:eastAsia="仿宋"/>
          <w:sz w:val="32"/>
          <w:szCs w:val="32"/>
        </w:rPr>
      </w:pPr>
      <w:r>
        <w:rPr>
          <w:rFonts w:hint="eastAsia" w:ascii="仿宋" w:hAnsi="仿宋" w:eastAsia="仿宋"/>
          <w:sz w:val="32"/>
          <w:szCs w:val="32"/>
        </w:rPr>
        <w:t>支出具体情况如下：</w:t>
      </w:r>
    </w:p>
    <w:p>
      <w:pPr>
        <w:jc w:val="left"/>
        <w:rPr>
          <w:rFonts w:hint="eastAsia" w:ascii="仿宋" w:hAnsi="仿宋" w:eastAsia="仿宋"/>
          <w:sz w:val="32"/>
          <w:szCs w:val="32"/>
        </w:rPr>
      </w:pP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11.</w:t>
            </w:r>
            <w:r>
              <w:rPr>
                <w:rFonts w:hint="eastAsia" w:ascii="宋体" w:hAnsi="宋体" w:eastAsia="宋体" w:cs="宋体"/>
                <w:color w:val="000000"/>
                <w:sz w:val="18"/>
                <w:szCs w:val="18"/>
                <w:lang w:val="en-US" w:eastAsia="zh-CN"/>
              </w:rPr>
              <w:t>66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112.44</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color w:val="000000"/>
                <w:sz w:val="20"/>
                <w:szCs w:val="20"/>
              </w:rPr>
              <w:t>本部门及所属事业单位按规定的比例计缴的住房公积金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lang w:eastAsia="zh-CN"/>
              </w:rPr>
              <w:t>人员福利增加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w:t>
            </w:r>
            <w:r>
              <w:rPr>
                <w:rFonts w:hint="eastAsia" w:ascii="宋体" w:hAnsi="宋体" w:eastAsia="宋体" w:cs="宋体"/>
                <w:color w:val="000000"/>
                <w:sz w:val="18"/>
                <w:szCs w:val="18"/>
                <w:lang w:val="en-US" w:eastAsia="zh-CN"/>
              </w:rPr>
              <w:t>66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112.44</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jc w:val="left"/>
        <w:rPr>
          <w:rFonts w:eastAsia="仿宋"/>
          <w:color w:val="FF0000"/>
        </w:rPr>
      </w:pPr>
      <w:r>
        <w:rPr>
          <w:rFonts w:hint="eastAsia" w:ascii="仿宋" w:hAnsi="仿宋" w:eastAsia="仿宋"/>
          <w:sz w:val="32"/>
          <w:szCs w:val="32"/>
        </w:rPr>
        <w:t>其他支出</w:t>
      </w:r>
      <w:r>
        <w:rPr>
          <w:rFonts w:ascii="仿宋" w:hAnsi="仿宋" w:eastAsia="仿宋"/>
          <w:sz w:val="32"/>
        </w:rPr>
        <w:t>（2</w:t>
      </w:r>
      <w:r>
        <w:rPr>
          <w:rFonts w:hint="eastAsia" w:ascii="仿宋" w:hAnsi="仿宋" w:eastAsia="仿宋"/>
          <w:sz w:val="32"/>
        </w:rPr>
        <w:t>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ascii="仿宋" w:hAnsi="仿宋" w:eastAsia="仿宋"/>
          <w:sz w:val="32"/>
          <w:szCs w:val="32"/>
        </w:rPr>
        <w:t>2</w:t>
      </w:r>
      <w:r>
        <w:rPr>
          <w:rFonts w:hint="eastAsia" w:ascii="仿宋" w:hAnsi="仿宋" w:eastAsia="仿宋"/>
          <w:sz w:val="32"/>
          <w:szCs w:val="32"/>
          <w:lang w:val="en-US" w:eastAsia="zh-CN"/>
        </w:rPr>
        <w:t>3.15</w:t>
      </w:r>
      <w:r>
        <w:rPr>
          <w:rFonts w:hint="eastAsia" w:ascii="仿宋" w:hAnsi="仿宋" w:eastAsia="仿宋"/>
          <w:sz w:val="32"/>
          <w:szCs w:val="32"/>
        </w:rPr>
        <w:t>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预决算存有差异原因是：绩效考评奖的支出年初未列入预算。</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Arial"/>
                <w:color w:val="000000"/>
                <w:sz w:val="22"/>
                <w:szCs w:val="22"/>
              </w:rPr>
            </w:pPr>
            <w:r>
              <w:rPr>
                <w:rFonts w:hint="eastAsia" w:ascii="宋体" w:hAnsi="宋体" w:eastAsia="宋体" w:cs="宋体"/>
                <w:color w:val="000000"/>
                <w:sz w:val="18"/>
                <w:szCs w:val="18"/>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Arial"/>
                <w:sz w:val="22"/>
                <w:szCs w:val="22"/>
              </w:rPr>
            </w:pPr>
            <w:r>
              <w:rPr>
                <w:rFonts w:hint="eastAsia" w:ascii="宋体" w:hAnsi="宋体" w:eastAsia="宋体" w:cs="宋体"/>
                <w:color w:val="000000"/>
                <w:sz w:val="18"/>
                <w:szCs w:val="18"/>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绩效考评奖的支出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年初未列入预算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23.15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r>
    </w:tbl>
    <w:p>
      <w:pPr>
        <w:jc w:val="left"/>
        <w:rPr>
          <w:rFonts w:ascii="仿宋" w:hAnsi="仿宋" w:eastAsia="仿宋"/>
          <w:sz w:val="32"/>
          <w:szCs w:val="32"/>
        </w:rPr>
      </w:pPr>
    </w:p>
    <w:p>
      <w:pPr>
        <w:jc w:val="cente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1"/>
        </w:numPr>
        <w:jc w:val="left"/>
        <w:rPr>
          <w:rFonts w:eastAsia="仿宋"/>
          <w:color w:val="FF0000"/>
        </w:rPr>
      </w:pPr>
      <w:r>
        <w:rPr>
          <w:rFonts w:hint="eastAsia" w:ascii="仿宋" w:hAnsi="仿宋" w:eastAsia="仿宋"/>
          <w:sz w:val="32"/>
          <w:szCs w:val="32"/>
        </w:rPr>
        <w:t>其他科学技术支出</w:t>
      </w:r>
      <w:r>
        <w:rPr>
          <w:rFonts w:ascii="仿宋" w:hAnsi="仿宋" w:eastAsia="仿宋"/>
          <w:sz w:val="32"/>
        </w:rPr>
        <w:t>（2</w:t>
      </w:r>
      <w:r>
        <w:rPr>
          <w:rFonts w:hint="eastAsia" w:ascii="仿宋" w:hAnsi="仿宋" w:eastAsia="仿宋"/>
          <w:sz w:val="32"/>
          <w:lang w:val="en-US" w:eastAsia="zh-CN"/>
        </w:rPr>
        <w:t>06</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ascii="仿宋" w:hAnsi="仿宋" w:eastAsia="仿宋"/>
          <w:sz w:val="32"/>
          <w:szCs w:val="32"/>
        </w:rPr>
        <w:t>2</w:t>
      </w:r>
      <w:r>
        <w:rPr>
          <w:rFonts w:hint="eastAsia" w:ascii="仿宋" w:hAnsi="仿宋" w:eastAsia="仿宋"/>
          <w:sz w:val="32"/>
          <w:szCs w:val="32"/>
          <w:lang w:val="en-US" w:eastAsia="zh-CN"/>
        </w:rPr>
        <w:t>.36</w:t>
      </w:r>
      <w:r>
        <w:rPr>
          <w:rFonts w:hint="eastAsia" w:ascii="仿宋" w:hAnsi="仿宋" w:eastAsia="仿宋"/>
          <w:sz w:val="32"/>
          <w:szCs w:val="32"/>
        </w:rPr>
        <w:t>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sz w:val="32"/>
          <w:szCs w:val="32"/>
        </w:rPr>
        <w:t>其他科学技术支出</w:t>
      </w:r>
      <w:r>
        <w:rPr>
          <w:rFonts w:hint="eastAsia" w:ascii="仿宋" w:hAnsi="仿宋" w:eastAsia="仿宋"/>
          <w:color w:val="000000" w:themeColor="text1"/>
          <w:sz w:val="32"/>
          <w:szCs w:val="32"/>
        </w:rPr>
        <w:t>年初未列入预算。</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Arial"/>
                <w:color w:val="000000"/>
                <w:sz w:val="22"/>
                <w:szCs w:val="22"/>
              </w:rPr>
            </w:pPr>
            <w:r>
              <w:rPr>
                <w:rFonts w:hint="eastAsia" w:ascii="宋体" w:hAnsi="宋体" w:eastAsia="宋体" w:cs="宋体"/>
                <w:color w:val="000000"/>
                <w:sz w:val="18"/>
                <w:szCs w:val="18"/>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Arial"/>
                <w:sz w:val="22"/>
                <w:szCs w:val="22"/>
              </w:rPr>
            </w:pPr>
            <w:r>
              <w:rPr>
                <w:rFonts w:hint="eastAsia" w:ascii="宋体" w:hAnsi="宋体" w:eastAsia="宋体" w:cs="宋体"/>
                <w:color w:val="000000"/>
                <w:sz w:val="18"/>
                <w:szCs w:val="18"/>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人员差旅、残保费</w:t>
            </w:r>
            <w:r>
              <w:rPr>
                <w:rFonts w:hint="eastAsia" w:ascii="宋体" w:hAnsi="宋体" w:eastAsia="宋体" w:cs="宋体"/>
                <w:color w:val="000000"/>
                <w:sz w:val="18"/>
                <w:szCs w:val="18"/>
              </w:rPr>
              <w:t>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年初未列入预算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r>
    </w:tbl>
    <w:p>
      <w:pPr>
        <w:numPr>
          <w:ilvl w:val="0"/>
          <w:numId w:val="0"/>
        </w:numPr>
        <w:ind w:left="420" w:leftChars="0"/>
        <w:jc w:val="left"/>
        <w:rPr>
          <w:rFonts w:eastAsia="仿宋"/>
          <w:color w:val="FF0000"/>
        </w:rPr>
      </w:pPr>
    </w:p>
    <w:p>
      <w:pPr>
        <w:jc w:val="cente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pPr>
    </w:p>
    <w:p>
      <w:pPr>
        <w:jc w:val="center"/>
      </w:pPr>
    </w:p>
    <w:p>
      <w:pPr>
        <w:jc w:val="left"/>
        <w:rPr>
          <w:rFonts w:ascii="仿宋" w:hAnsi="仿宋" w:eastAsia="仿宋" w:cs="仿宋"/>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3</w:t>
      </w:r>
      <w:r>
        <w:rPr>
          <w:rFonts w:hint="eastAsia" w:ascii="黑体" w:hAnsi="黑体" w:eastAsia="黑体" w:cs="黑体"/>
          <w:sz w:val="32"/>
          <w:szCs w:val="32"/>
        </w:rPr>
        <w:t>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年度一般公共预算财政拨款基本支出</w:t>
      </w:r>
      <w:r>
        <w:rPr>
          <w:rFonts w:hint="eastAsia" w:ascii="仿宋" w:hAnsi="仿宋" w:eastAsia="仿宋" w:cs="仿宋"/>
          <w:sz w:val="32"/>
          <w:lang w:val="en-US" w:eastAsia="zh-CN"/>
        </w:rPr>
        <w:t>191.52</w:t>
      </w:r>
      <w:r>
        <w:rPr>
          <w:rFonts w:hint="eastAsia" w:ascii="仿宋" w:hAnsi="仿宋" w:eastAsia="仿宋" w:cs="仿宋"/>
          <w:sz w:val="32"/>
          <w:szCs w:val="32"/>
        </w:rPr>
        <w:t>万元，</w:t>
      </w:r>
      <w:r>
        <w:rPr>
          <w:rFonts w:ascii="仿宋_GB2312" w:hAnsi="微软雅黑" w:eastAsia="仿宋_GB2312" w:cs="仿宋_GB2312"/>
          <w:color w:val="000000"/>
          <w:sz w:val="31"/>
          <w:szCs w:val="31"/>
          <w:shd w:val="clear" w:color="auto" w:fill="FFFFFF"/>
        </w:rPr>
        <w:t>其中：人员经费支出</w:t>
      </w:r>
      <w:r>
        <w:rPr>
          <w:rFonts w:hint="eastAsia" w:ascii="仿宋" w:hAnsi="仿宋" w:eastAsia="仿宋" w:cs="仿宋"/>
          <w:sz w:val="32"/>
          <w:szCs w:val="32"/>
        </w:rPr>
        <w:t>1</w:t>
      </w:r>
      <w:r>
        <w:rPr>
          <w:rFonts w:hint="eastAsia" w:ascii="仿宋" w:hAnsi="仿宋" w:eastAsia="仿宋" w:cs="仿宋"/>
          <w:sz w:val="32"/>
          <w:szCs w:val="32"/>
          <w:lang w:val="en-US" w:eastAsia="zh-CN"/>
        </w:rPr>
        <w:t>77.7</w:t>
      </w:r>
      <w:r>
        <w:rPr>
          <w:rFonts w:ascii="仿宋_GB2312" w:hAnsi="微软雅黑" w:eastAsia="仿宋_GB2312" w:cs="仿宋_GB2312"/>
          <w:color w:val="000000"/>
          <w:sz w:val="31"/>
          <w:szCs w:val="31"/>
          <w:shd w:val="clear" w:color="auto" w:fill="FFFFFF"/>
        </w:rPr>
        <w:t>万元，公用经费支出</w:t>
      </w:r>
      <w:r>
        <w:rPr>
          <w:rFonts w:hint="eastAsia" w:ascii="仿宋" w:hAnsi="仿宋" w:eastAsia="仿宋" w:cs="仿宋"/>
          <w:sz w:val="32"/>
          <w:szCs w:val="32"/>
        </w:rPr>
        <w:t>13.</w:t>
      </w:r>
      <w:r>
        <w:rPr>
          <w:rFonts w:hint="eastAsia" w:ascii="仿宋" w:hAnsi="仿宋" w:eastAsia="仿宋" w:cs="仿宋"/>
          <w:sz w:val="32"/>
          <w:szCs w:val="32"/>
          <w:lang w:val="en-US" w:eastAsia="zh-CN"/>
        </w:rPr>
        <w:t>82</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pPr>
        <w:numPr>
          <w:ilvl w:val="0"/>
          <w:numId w:val="2"/>
        </w:numPr>
        <w:jc w:val="left"/>
        <w:rPr>
          <w:rFonts w:ascii="仿宋" w:hAnsi="仿宋" w:eastAsia="仿宋" w:cs="仿宋"/>
          <w:color w:val="000000" w:themeColor="text1"/>
          <w:sz w:val="32"/>
          <w:szCs w:val="32"/>
        </w:rPr>
      </w:pPr>
      <w:r>
        <w:rPr>
          <w:rFonts w:hint="eastAsia" w:ascii="仿宋" w:hAnsi="仿宋" w:eastAsia="仿宋" w:cs="仿宋"/>
          <w:sz w:val="32"/>
          <w:szCs w:val="32"/>
        </w:rPr>
        <w:t>工资福利支出</w:t>
      </w:r>
      <w:r>
        <w:rPr>
          <w:rFonts w:ascii="仿宋" w:hAnsi="仿宋" w:eastAsia="仿宋" w:cs="仿宋"/>
          <w:sz w:val="32"/>
        </w:rPr>
        <w:t>1</w:t>
      </w:r>
      <w:r>
        <w:rPr>
          <w:rFonts w:hint="eastAsia" w:ascii="仿宋" w:hAnsi="仿宋" w:eastAsia="仿宋" w:cs="仿宋"/>
          <w:sz w:val="32"/>
          <w:lang w:val="en-US" w:eastAsia="zh-CN"/>
        </w:rPr>
        <w:t>70.7</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w:t>
      </w:r>
      <w:r>
        <w:rPr>
          <w:rFonts w:hint="eastAsia" w:ascii="仿宋" w:hAnsi="仿宋" w:eastAsia="仿宋" w:cs="仿宋"/>
          <w:sz w:val="32"/>
          <w:szCs w:val="32"/>
          <w:lang w:val="en-US" w:eastAsia="zh-CN"/>
        </w:rPr>
        <w:t>40.67</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w:t>
      </w:r>
      <w:r>
        <w:rPr>
          <w:rFonts w:hint="eastAsia" w:ascii="仿宋" w:hAnsi="仿宋" w:eastAsia="仿宋" w:cs="仿宋"/>
          <w:color w:val="000000" w:themeColor="text1"/>
          <w:sz w:val="32"/>
          <w:szCs w:val="32"/>
          <w:lang w:eastAsia="zh-CN"/>
        </w:rPr>
        <w:t>工资福利社保费增加</w:t>
      </w:r>
      <w:r>
        <w:rPr>
          <w:rFonts w:hint="eastAsia" w:ascii="仿宋" w:hAnsi="仿宋" w:eastAsia="仿宋" w:cs="仿宋"/>
          <w:color w:val="000000" w:themeColor="text1"/>
          <w:sz w:val="32"/>
          <w:szCs w:val="32"/>
        </w:rPr>
        <w:t>及年度绩效考评奖年初未预算。</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hint="eastAsia" w:ascii="仿宋" w:hAnsi="仿宋" w:eastAsia="仿宋" w:cs="仿宋"/>
          <w:sz w:val="32"/>
          <w:szCs w:val="32"/>
          <w:lang w:val="en-US" w:eastAsia="zh-CN"/>
        </w:rPr>
        <w:t>43.40</w:t>
      </w:r>
      <w:r>
        <w:rPr>
          <w:rFonts w:hint="eastAsia" w:ascii="仿宋" w:hAnsi="仿宋" w:eastAsia="仿宋" w:cs="仿宋"/>
          <w:sz w:val="32"/>
          <w:szCs w:val="32"/>
        </w:rPr>
        <w:t>万元，30102津贴补贴</w:t>
      </w:r>
      <w:r>
        <w:rPr>
          <w:rFonts w:ascii="仿宋" w:hAnsi="仿宋" w:eastAsia="仿宋" w:cs="仿宋"/>
          <w:sz w:val="32"/>
          <w:szCs w:val="32"/>
        </w:rPr>
        <w:t>2</w:t>
      </w:r>
      <w:r>
        <w:rPr>
          <w:rFonts w:hint="eastAsia" w:ascii="仿宋" w:hAnsi="仿宋" w:eastAsia="仿宋" w:cs="仿宋"/>
          <w:sz w:val="32"/>
          <w:szCs w:val="32"/>
          <w:lang w:val="en-US" w:eastAsia="zh-CN"/>
        </w:rPr>
        <w:t>6.7</w:t>
      </w:r>
      <w:r>
        <w:rPr>
          <w:rFonts w:hint="eastAsia" w:ascii="仿宋" w:hAnsi="仿宋" w:eastAsia="仿宋" w:cs="仿宋"/>
          <w:sz w:val="32"/>
          <w:szCs w:val="32"/>
        </w:rPr>
        <w:t>万元，30103奖金</w:t>
      </w:r>
      <w:r>
        <w:rPr>
          <w:rFonts w:hint="eastAsia" w:ascii="仿宋" w:hAnsi="仿宋" w:eastAsia="仿宋" w:cs="仿宋"/>
          <w:sz w:val="32"/>
          <w:szCs w:val="32"/>
          <w:lang w:val="en-US" w:eastAsia="zh-CN"/>
        </w:rPr>
        <w:t>57.89</w:t>
      </w:r>
      <w:r>
        <w:rPr>
          <w:rFonts w:hint="eastAsia" w:ascii="仿宋" w:hAnsi="仿宋" w:eastAsia="仿宋" w:cs="仿宋"/>
          <w:sz w:val="32"/>
          <w:szCs w:val="32"/>
        </w:rPr>
        <w:t>万元，30106伙食补助费0万元，30107绩效工资0万元，30108机关事业单位基本养老保险缴费</w:t>
      </w:r>
      <w:r>
        <w:rPr>
          <w:rFonts w:ascii="仿宋" w:hAnsi="仿宋" w:eastAsia="仿宋" w:cs="仿宋"/>
          <w:sz w:val="32"/>
          <w:szCs w:val="32"/>
        </w:rPr>
        <w:t>1</w:t>
      </w:r>
      <w:r>
        <w:rPr>
          <w:rFonts w:hint="eastAsia" w:ascii="仿宋" w:hAnsi="仿宋" w:eastAsia="仿宋" w:cs="仿宋"/>
          <w:sz w:val="32"/>
          <w:szCs w:val="32"/>
          <w:lang w:val="en-US" w:eastAsia="zh-CN"/>
        </w:rPr>
        <w:t>8.20</w:t>
      </w:r>
      <w:r>
        <w:rPr>
          <w:rFonts w:hint="eastAsia" w:ascii="仿宋" w:hAnsi="仿宋" w:eastAsia="仿宋" w:cs="仿宋"/>
          <w:sz w:val="32"/>
          <w:szCs w:val="32"/>
        </w:rPr>
        <w:t>万元，30110职工基本医疗保险缴费</w:t>
      </w:r>
      <w:r>
        <w:rPr>
          <w:rFonts w:hint="eastAsia" w:ascii="仿宋" w:hAnsi="仿宋" w:eastAsia="仿宋" w:cs="仿宋"/>
          <w:sz w:val="32"/>
          <w:szCs w:val="32"/>
          <w:lang w:val="en-US" w:eastAsia="zh-CN"/>
        </w:rPr>
        <w:t>7.43</w:t>
      </w:r>
      <w:r>
        <w:rPr>
          <w:rFonts w:hint="eastAsia" w:ascii="仿宋" w:hAnsi="仿宋" w:eastAsia="仿宋" w:cs="仿宋"/>
          <w:sz w:val="32"/>
          <w:szCs w:val="32"/>
        </w:rPr>
        <w:t>万元，30111公务员医疗补助缴费0万元，30112其他社会保障缴费</w:t>
      </w:r>
      <w:r>
        <w:rPr>
          <w:rFonts w:ascii="仿宋" w:hAnsi="仿宋" w:eastAsia="仿宋" w:cs="仿宋"/>
          <w:sz w:val="32"/>
          <w:szCs w:val="32"/>
        </w:rPr>
        <w:t>0.2</w:t>
      </w:r>
      <w:r>
        <w:rPr>
          <w:rFonts w:hint="eastAsia" w:ascii="仿宋" w:hAnsi="仿宋" w:eastAsia="仿宋" w:cs="仿宋"/>
          <w:sz w:val="32"/>
          <w:szCs w:val="32"/>
          <w:lang w:val="en-US" w:eastAsia="zh-CN"/>
        </w:rPr>
        <w:t>0</w:t>
      </w:r>
      <w:r>
        <w:rPr>
          <w:rFonts w:hint="eastAsia" w:ascii="仿宋" w:hAnsi="仿宋" w:eastAsia="仿宋" w:cs="仿宋"/>
          <w:sz w:val="32"/>
          <w:szCs w:val="32"/>
        </w:rPr>
        <w:t>万元，30113住房公积金</w:t>
      </w:r>
      <w:r>
        <w:rPr>
          <w:rFonts w:ascii="仿宋" w:hAnsi="仿宋" w:eastAsia="仿宋" w:cs="仿宋"/>
          <w:sz w:val="32"/>
          <w:szCs w:val="32"/>
        </w:rPr>
        <w:t>1</w:t>
      </w:r>
      <w:r>
        <w:rPr>
          <w:rFonts w:hint="eastAsia" w:ascii="仿宋" w:hAnsi="仿宋" w:eastAsia="仿宋" w:cs="仿宋"/>
          <w:sz w:val="32"/>
          <w:szCs w:val="32"/>
          <w:lang w:val="en-US" w:eastAsia="zh-CN"/>
        </w:rPr>
        <w:t>4.14</w:t>
      </w:r>
      <w:r>
        <w:rPr>
          <w:rFonts w:hint="eastAsia" w:ascii="仿宋" w:hAnsi="仿宋" w:eastAsia="仿宋" w:cs="仿宋"/>
          <w:sz w:val="32"/>
          <w:szCs w:val="32"/>
        </w:rPr>
        <w:t>万元，30199其他工资福利支出</w:t>
      </w:r>
      <w:r>
        <w:rPr>
          <w:rFonts w:ascii="仿宋" w:hAnsi="仿宋" w:eastAsia="仿宋" w:cs="仿宋"/>
          <w:sz w:val="32"/>
          <w:szCs w:val="32"/>
        </w:rPr>
        <w:t>2.</w:t>
      </w:r>
      <w:r>
        <w:rPr>
          <w:rFonts w:hint="eastAsia" w:ascii="仿宋" w:hAnsi="仿宋" w:eastAsia="仿宋" w:cs="仿宋"/>
          <w:sz w:val="32"/>
          <w:szCs w:val="32"/>
          <w:lang w:val="en-US" w:eastAsia="zh-CN"/>
        </w:rPr>
        <w:t>74</w:t>
      </w:r>
      <w:r>
        <w:rPr>
          <w:rFonts w:hint="eastAsia" w:ascii="仿宋" w:hAnsi="仿宋" w:eastAsia="仿宋" w:cs="仿宋"/>
          <w:sz w:val="32"/>
          <w:szCs w:val="32"/>
        </w:rPr>
        <w:t>万元。</w:t>
      </w:r>
    </w:p>
    <w:p>
      <w:pPr>
        <w:jc w:val="center"/>
        <w:rPr>
          <w:rFonts w:ascii="仿宋" w:hAnsi="仿宋" w:eastAsia="仿宋" w:cs="仿宋"/>
          <w:sz w:val="32"/>
          <w:szCs w:val="32"/>
        </w:rPr>
      </w:pPr>
      <w:r>
        <w:drawing>
          <wp:inline distT="0" distB="0" distL="114300" distR="114300">
            <wp:extent cx="4572000" cy="27432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商品和服务支出</w:t>
      </w:r>
      <w:r>
        <w:rPr>
          <w:rFonts w:ascii="仿宋" w:hAnsi="仿宋" w:eastAsia="仿宋" w:cs="仿宋"/>
          <w:sz w:val="32"/>
        </w:rPr>
        <w:t>13.</w:t>
      </w:r>
      <w:r>
        <w:rPr>
          <w:rFonts w:hint="eastAsia" w:ascii="仿宋" w:hAnsi="仿宋" w:eastAsia="仿宋" w:cs="仿宋"/>
          <w:sz w:val="32"/>
          <w:lang w:val="en-US" w:eastAsia="zh-CN"/>
        </w:rPr>
        <w:t>82</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lang w:val="en-US" w:eastAsia="zh-CN"/>
        </w:rPr>
        <w:t>100.29</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w:t>
      </w:r>
      <w:r>
        <w:rPr>
          <w:rFonts w:hint="eastAsia" w:ascii="仿宋" w:hAnsi="仿宋" w:eastAsia="仿宋" w:cs="仿宋"/>
          <w:color w:val="000000" w:themeColor="text1"/>
          <w:sz w:val="32"/>
          <w:szCs w:val="32"/>
          <w:lang w:eastAsia="zh-CN"/>
        </w:rPr>
        <w:t>合理安排</w:t>
      </w:r>
      <w:r>
        <w:rPr>
          <w:rFonts w:hint="eastAsia" w:ascii="仿宋" w:hAnsi="仿宋" w:eastAsia="仿宋" w:cs="仿宋"/>
          <w:color w:val="000000" w:themeColor="text1"/>
          <w:sz w:val="32"/>
          <w:szCs w:val="32"/>
        </w:rPr>
        <w:t>经费开支。</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：30201办公费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万元，30205水费</w:t>
      </w:r>
      <w:r>
        <w:rPr>
          <w:rFonts w:hint="eastAsia" w:ascii="仿宋" w:hAnsi="仿宋" w:eastAsia="仿宋" w:cs="仿宋"/>
          <w:sz w:val="32"/>
          <w:szCs w:val="32"/>
          <w:lang w:val="en-US" w:eastAsia="zh-CN"/>
        </w:rPr>
        <w:t>0.01万元，30206 电费0.48万元，</w:t>
      </w:r>
      <w:r>
        <w:rPr>
          <w:rFonts w:hint="eastAsia" w:ascii="仿宋" w:hAnsi="仿宋" w:eastAsia="仿宋" w:cs="仿宋"/>
          <w:sz w:val="32"/>
          <w:szCs w:val="32"/>
        </w:rPr>
        <w:t>30207邮电费</w:t>
      </w:r>
      <w:r>
        <w:rPr>
          <w:rFonts w:hint="eastAsia" w:ascii="仿宋" w:hAnsi="仿宋" w:eastAsia="仿宋" w:cs="仿宋"/>
          <w:sz w:val="32"/>
          <w:szCs w:val="32"/>
          <w:lang w:val="en-US" w:eastAsia="zh-CN"/>
        </w:rPr>
        <w:t>2.35</w:t>
      </w:r>
      <w:r>
        <w:rPr>
          <w:rFonts w:hint="eastAsia" w:ascii="仿宋" w:hAnsi="仿宋" w:eastAsia="仿宋" w:cs="仿宋"/>
          <w:sz w:val="32"/>
          <w:szCs w:val="32"/>
        </w:rPr>
        <w:t>万元，30211差旅费</w:t>
      </w:r>
      <w:r>
        <w:rPr>
          <w:rFonts w:hint="eastAsia" w:ascii="仿宋" w:hAnsi="仿宋" w:eastAsia="仿宋" w:cs="仿宋"/>
          <w:sz w:val="32"/>
          <w:szCs w:val="32"/>
          <w:lang w:val="en-US" w:eastAsia="zh-CN"/>
        </w:rPr>
        <w:t>0</w:t>
      </w:r>
      <w:r>
        <w:rPr>
          <w:rFonts w:hint="eastAsia" w:ascii="仿宋" w:hAnsi="仿宋" w:eastAsia="仿宋" w:cs="仿宋"/>
          <w:sz w:val="32"/>
          <w:szCs w:val="32"/>
        </w:rPr>
        <w:t>万元，30215会议费0万元，30216培训费0万元，30226劳务费0万元，30228工会经费1.</w:t>
      </w:r>
      <w:r>
        <w:rPr>
          <w:rFonts w:hint="eastAsia" w:ascii="仿宋" w:hAnsi="仿宋" w:eastAsia="仿宋" w:cs="仿宋"/>
          <w:sz w:val="32"/>
          <w:szCs w:val="32"/>
          <w:lang w:val="en-US" w:eastAsia="zh-CN"/>
        </w:rPr>
        <w:t>94</w:t>
      </w:r>
      <w:r>
        <w:rPr>
          <w:rFonts w:hint="eastAsia" w:ascii="仿宋" w:hAnsi="仿宋" w:eastAsia="仿宋" w:cs="仿宋"/>
          <w:sz w:val="32"/>
          <w:szCs w:val="32"/>
        </w:rPr>
        <w:t>万元，</w:t>
      </w:r>
      <w:r>
        <w:rPr>
          <w:rFonts w:ascii="仿宋" w:hAnsi="仿宋" w:eastAsia="仿宋" w:cs="仿宋"/>
          <w:sz w:val="32"/>
          <w:szCs w:val="32"/>
        </w:rPr>
        <w:t>30239</w:t>
      </w:r>
      <w:r>
        <w:rPr>
          <w:rFonts w:hint="eastAsia" w:ascii="仿宋" w:hAnsi="仿宋" w:eastAsia="仿宋" w:cs="仿宋"/>
          <w:sz w:val="32"/>
          <w:szCs w:val="32"/>
        </w:rPr>
        <w:t>其他交通费用</w:t>
      </w:r>
      <w:r>
        <w:rPr>
          <w:rFonts w:hint="eastAsia" w:ascii="仿宋" w:hAnsi="仿宋" w:eastAsia="仿宋" w:cs="仿宋"/>
          <w:sz w:val="32"/>
          <w:szCs w:val="32"/>
          <w:lang w:val="en-US" w:eastAsia="zh-CN"/>
        </w:rPr>
        <w:t>9.05</w:t>
      </w:r>
      <w:r>
        <w:rPr>
          <w:rFonts w:hint="eastAsia" w:ascii="仿宋" w:hAnsi="仿宋" w:eastAsia="仿宋" w:cs="仿宋"/>
          <w:sz w:val="32"/>
          <w:szCs w:val="32"/>
        </w:rPr>
        <w:t>万元。</w:t>
      </w:r>
    </w:p>
    <w:p>
      <w:pPr>
        <w:jc w:val="center"/>
        <w:rPr>
          <w:rFonts w:ascii="仿宋" w:hAnsi="仿宋" w:eastAsia="仿宋" w:cs="仿宋"/>
          <w:sz w:val="32"/>
          <w:szCs w:val="32"/>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对个人和家庭的补助</w:t>
      </w:r>
      <w:r>
        <w:rPr>
          <w:rFonts w:hint="eastAsia" w:ascii="仿宋" w:hAnsi="仿宋" w:eastAsia="仿宋" w:cs="仿宋"/>
          <w:sz w:val="32"/>
          <w:lang w:val="en-US" w:eastAsia="zh-CN"/>
        </w:rPr>
        <w:t>7</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w:t>
      </w:r>
      <w:r>
        <w:rPr>
          <w:rFonts w:hint="eastAsia" w:ascii="仿宋" w:hAnsi="仿宋" w:eastAsia="仿宋" w:cs="仿宋"/>
          <w:sz w:val="32"/>
          <w:szCs w:val="32"/>
          <w:lang w:val="en-US" w:eastAsia="zh-CN"/>
        </w:rPr>
        <w:t>66.67</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主要原因是：退休人员生活补助</w:t>
      </w:r>
      <w:r>
        <w:rPr>
          <w:rFonts w:hint="eastAsia" w:ascii="仿宋" w:hAnsi="仿宋" w:eastAsia="仿宋" w:cs="仿宋"/>
          <w:color w:val="000000" w:themeColor="text1"/>
          <w:sz w:val="32"/>
          <w:szCs w:val="32"/>
          <w:lang w:eastAsia="zh-CN"/>
        </w:rPr>
        <w:t>待遇提高。</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：30301离休费0万元，30302退休费0万元，</w:t>
      </w:r>
      <w:r>
        <w:rPr>
          <w:rFonts w:ascii="仿宋" w:hAnsi="仿宋" w:eastAsia="仿宋" w:cs="仿宋"/>
          <w:sz w:val="32"/>
          <w:szCs w:val="32"/>
        </w:rPr>
        <w:t>30304</w:t>
      </w:r>
      <w:r>
        <w:rPr>
          <w:rFonts w:hint="eastAsia" w:ascii="仿宋" w:hAnsi="仿宋" w:eastAsia="仿宋" w:cs="仿宋"/>
          <w:sz w:val="32"/>
          <w:szCs w:val="32"/>
        </w:rPr>
        <w:t>抚恤金</w:t>
      </w:r>
      <w:r>
        <w:rPr>
          <w:rFonts w:ascii="仿宋" w:hAnsi="仿宋" w:eastAsia="仿宋" w:cs="仿宋"/>
          <w:sz w:val="32"/>
          <w:szCs w:val="32"/>
        </w:rPr>
        <w:t>1.08</w:t>
      </w:r>
      <w:r>
        <w:rPr>
          <w:rFonts w:hint="eastAsia" w:ascii="仿宋" w:hAnsi="仿宋" w:eastAsia="仿宋" w:cs="仿宋"/>
          <w:sz w:val="32"/>
          <w:szCs w:val="32"/>
        </w:rPr>
        <w:t>万元，30305生活补助</w:t>
      </w:r>
      <w:r>
        <w:rPr>
          <w:rFonts w:hint="eastAsia" w:ascii="仿宋" w:hAnsi="仿宋" w:eastAsia="仿宋" w:cs="仿宋"/>
          <w:sz w:val="32"/>
          <w:szCs w:val="32"/>
          <w:lang w:val="en-US" w:eastAsia="zh-CN"/>
        </w:rPr>
        <w:t>7</w:t>
      </w:r>
      <w:r>
        <w:rPr>
          <w:rFonts w:hint="eastAsia" w:ascii="仿宋" w:hAnsi="仿宋" w:eastAsia="仿宋" w:cs="仿宋"/>
          <w:sz w:val="32"/>
          <w:szCs w:val="32"/>
        </w:rPr>
        <w:t>万元，</w:t>
      </w:r>
      <w:r>
        <w:rPr>
          <w:rFonts w:ascii="仿宋" w:hAnsi="仿宋" w:eastAsia="仿宋" w:cs="仿宋"/>
          <w:sz w:val="32"/>
          <w:szCs w:val="32"/>
        </w:rPr>
        <w:t>30399</w:t>
      </w:r>
      <w:r>
        <w:rPr>
          <w:rFonts w:hint="eastAsia" w:ascii="仿宋" w:hAnsi="仿宋" w:eastAsia="仿宋" w:cs="仿宋"/>
          <w:sz w:val="32"/>
          <w:szCs w:val="32"/>
        </w:rPr>
        <w:t xml:space="preserve">  其他对个人和家庭的补助</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jc w:val="center"/>
        <w:rPr>
          <w:rFonts w:ascii="仿宋" w:hAnsi="仿宋" w:eastAsia="仿宋" w:cs="仿宋"/>
          <w:sz w:val="32"/>
          <w:szCs w:val="32"/>
        </w:rPr>
      </w:pPr>
      <w:r>
        <w:drawing>
          <wp:inline distT="0" distB="0" distL="114300" distR="114300">
            <wp:extent cx="4572000" cy="2743200"/>
            <wp:effectExtent l="4445" t="4445" r="14605" b="14605"/>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主要原因是：本单位无此项业务。</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主要原因是：本单位无此项业务。</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仿宋" w:hAnsi="仿宋" w:eastAsia="仿宋" w:cs="仿宋"/>
          <w:sz w:val="32"/>
          <w:szCs w:val="32"/>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rPr>
        <w:t>主要原因是：本单位无此项业务。</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3</w:t>
      </w:r>
      <w:r>
        <w:rPr>
          <w:rFonts w:hint="eastAsia" w:ascii="黑体" w:hAnsi="黑体" w:eastAsia="黑体" w:cs="黑体"/>
          <w:sz w:val="32"/>
          <w:szCs w:val="32"/>
        </w:rPr>
        <w:t>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年度政府性基金支出</w:t>
      </w:r>
      <w:r>
        <w:rPr>
          <w:rFonts w:ascii="仿宋" w:hAnsi="仿宋" w:eastAsia="仿宋" w:cs="仿宋"/>
          <w:sz w:val="32"/>
          <w:szCs w:val="32"/>
        </w:rPr>
        <w:t>0.00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w:t>
      </w:r>
      <w:r>
        <w:rPr>
          <w:rFonts w:ascii="仿宋" w:hAnsi="仿宋" w:eastAsia="仿宋" w:cs="仿宋"/>
          <w:sz w:val="32"/>
          <w:szCs w:val="32"/>
        </w:rPr>
        <w:t>没有政府性基金收入，也没有政府性基金收入安排的支出</w:t>
      </w:r>
      <w:r>
        <w:rPr>
          <w:rFonts w:hint="eastAsia" w:ascii="仿宋" w:hAnsi="仿宋" w:eastAsia="仿宋" w:cs="仿宋"/>
          <w:sz w:val="32"/>
          <w:szCs w:val="32"/>
        </w:rPr>
        <w:t>。故本段落无表述。</w:t>
      </w:r>
    </w:p>
    <w:p>
      <w:pPr>
        <w:jc w:val="left"/>
        <w:rPr>
          <w:rFonts w:ascii="仿宋" w:hAnsi="仿宋" w:eastAsia="仿宋" w:cs="仿宋"/>
          <w:sz w:val="32"/>
          <w:szCs w:val="32"/>
        </w:rPr>
      </w:pPr>
      <w:r>
        <w:rPr>
          <w:rFonts w:hint="eastAsia" w:ascii="黑体" w:hAnsi="黑体" w:eastAsia="黑体" w:cs="黑体"/>
          <w:sz w:val="32"/>
          <w:szCs w:val="32"/>
        </w:rPr>
        <w:t>五、202</w:t>
      </w:r>
      <w:r>
        <w:rPr>
          <w:rFonts w:hint="eastAsia" w:ascii="黑体" w:hAnsi="黑体" w:eastAsia="黑体" w:cs="黑体"/>
          <w:sz w:val="32"/>
          <w:szCs w:val="32"/>
          <w:lang w:val="en-US" w:eastAsia="zh-CN"/>
        </w:rPr>
        <w:t>3</w:t>
      </w:r>
      <w:r>
        <w:rPr>
          <w:rFonts w:hint="eastAsia" w:ascii="黑体" w:hAnsi="黑体" w:eastAsia="黑体" w:cs="黑体"/>
          <w:sz w:val="32"/>
          <w:szCs w:val="32"/>
        </w:rPr>
        <w:t>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中国共产党环江毛南族自治县委员会统一战线工作部202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4" w:name="PO_part3A5B1C1DiffReason1"/>
      <w:r>
        <w:rPr>
          <w:rFonts w:hint="eastAsia" w:ascii="仿宋" w:hAnsi="仿宋" w:eastAsia="仿宋" w:cs="仿宋"/>
          <w:sz w:val="32"/>
          <w:szCs w:val="32"/>
        </w:rPr>
        <w:t>本单位</w:t>
      </w:r>
      <w:r>
        <w:rPr>
          <w:rFonts w:ascii="仿宋" w:hAnsi="仿宋" w:eastAsia="仿宋" w:cs="仿宋"/>
          <w:sz w:val="32"/>
          <w:szCs w:val="32"/>
        </w:rPr>
        <w:t>没有国有资本经营预算收入，也没有国有资本经营预算收入</w:t>
      </w:r>
      <w:r>
        <w:rPr>
          <w:rFonts w:hint="eastAsia" w:ascii="仿宋" w:hAnsi="仿宋" w:eastAsia="仿宋" w:cs="仿宋"/>
          <w:sz w:val="32"/>
          <w:szCs w:val="32"/>
        </w:rPr>
        <w:t>。安排的支出，故本段落无表述。</w:t>
      </w:r>
      <w:bookmarkEnd w:id="4"/>
    </w:p>
    <w:p>
      <w:pPr>
        <w:jc w:val="left"/>
        <w:rPr>
          <w:rFonts w:ascii="仿宋" w:hAnsi="仿宋" w:eastAsia="仿宋" w:cs="仿宋"/>
          <w:sz w:val="32"/>
          <w:szCs w:val="32"/>
        </w:rPr>
      </w:pPr>
      <w:r>
        <w:rPr>
          <w:rFonts w:hint="eastAsia" w:ascii="黑体" w:hAnsi="黑体" w:eastAsia="黑体" w:cs="黑体"/>
          <w:sz w:val="32"/>
          <w:szCs w:val="32"/>
        </w:rPr>
        <w:t>六、一般公共预算财政拨款安排的“三公”经费支出决算情况说明</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年度一般公共预算财政拨款安排的“三公”经费支出</w:t>
      </w:r>
      <w:r>
        <w:rPr>
          <w:rFonts w:ascii="仿宋" w:hAnsi="仿宋" w:eastAsia="仿宋" w:cs="仿宋"/>
          <w:sz w:val="32"/>
          <w:szCs w:val="32"/>
        </w:rPr>
        <w:t>1.</w:t>
      </w:r>
      <w:r>
        <w:rPr>
          <w:rFonts w:hint="eastAsia" w:ascii="仿宋" w:hAnsi="仿宋" w:eastAsia="仿宋" w:cs="仿宋"/>
          <w:sz w:val="32"/>
          <w:szCs w:val="32"/>
          <w:lang w:val="en-US" w:eastAsia="zh-CN"/>
        </w:rPr>
        <w:t>15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90.55</w:t>
      </w:r>
      <w:r>
        <w:rPr>
          <w:rFonts w:ascii="仿宋" w:hAnsi="仿宋" w:eastAsia="仿宋" w:cs="仿宋"/>
          <w:sz w:val="32"/>
          <w:szCs w:val="32"/>
        </w:rPr>
        <w:t>%</w:t>
      </w:r>
      <w:r>
        <w:rPr>
          <w:rFonts w:hint="eastAsia" w:ascii="仿宋" w:hAnsi="仿宋" w:eastAsia="仿宋" w:cs="仿宋"/>
          <w:sz w:val="32"/>
          <w:szCs w:val="32"/>
        </w:rPr>
        <w:t>，比上年</w:t>
      </w:r>
      <w:r>
        <w:rPr>
          <w:rFonts w:hint="eastAsia" w:ascii="仿宋" w:hAnsi="仿宋" w:eastAsia="仿宋" w:cs="仿宋"/>
          <w:sz w:val="32"/>
          <w:szCs w:val="32"/>
          <w:lang w:eastAsia="zh-CN"/>
        </w:rPr>
        <w:t>减少</w:t>
      </w:r>
      <w:r>
        <w:rPr>
          <w:rFonts w:ascii="仿宋" w:hAnsi="仿宋" w:eastAsia="仿宋" w:cs="仿宋"/>
          <w:sz w:val="32"/>
          <w:szCs w:val="32"/>
        </w:rPr>
        <w:t>1.</w:t>
      </w:r>
      <w:r>
        <w:rPr>
          <w:rFonts w:hint="eastAsia" w:ascii="仿宋" w:hAnsi="仿宋" w:eastAsia="仿宋" w:cs="仿宋"/>
          <w:sz w:val="32"/>
          <w:szCs w:val="32"/>
          <w:lang w:val="en-US" w:eastAsia="zh-CN"/>
        </w:rPr>
        <w:t>87</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主要原因是：</w:t>
      </w:r>
      <w:r>
        <w:rPr>
          <w:rFonts w:hint="eastAsia" w:ascii="仿宋" w:hAnsi="仿宋" w:eastAsia="仿宋" w:cs="仿宋"/>
          <w:color w:val="000000" w:themeColor="text1"/>
          <w:sz w:val="32"/>
          <w:szCs w:val="32"/>
          <w:lang w:eastAsia="zh-CN"/>
        </w:rPr>
        <w:t>节约经费开支。</w:t>
      </w:r>
    </w:p>
    <w:p>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rPr>
        <w:t>其中：因公出国（境）费支出决算</w:t>
      </w:r>
      <w:r>
        <w:rPr>
          <w:rFonts w:ascii="仿宋" w:hAnsi="仿宋" w:eastAsia="仿宋" w:cs="仿宋"/>
          <w:color w:val="000000" w:themeColor="text1"/>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1.</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万元。原因是：年内我单位未安排此项工作。全年使用财政拨款安排  0 （局、办、镇）机关、  个所属单位出国团组 0个，参加其他单位组织的出国团组0  个，全年因公出国（境）团组共计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人次。开支内容包括：因公出国（境）费用。</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万元。主要原因是</w:t>
      </w:r>
      <w:bookmarkStart w:id="5" w:name="PO_part3A6B2IncReason1"/>
      <w:r>
        <w:rPr>
          <w:rFonts w:hint="eastAsia" w:ascii="仿宋" w:hAnsi="仿宋" w:eastAsia="仿宋" w:cs="仿宋"/>
          <w:sz w:val="32"/>
          <w:szCs w:val="32"/>
        </w:rPr>
        <w:t>本部门无公务用车购置</w:t>
      </w:r>
      <w:bookmarkEnd w:id="5"/>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1</w:t>
      </w:r>
      <w:r>
        <w:rPr>
          <w:rFonts w:hint="eastAsia" w:ascii="仿宋" w:hAnsi="仿宋" w:eastAsia="仿宋" w:cs="仿宋"/>
          <w:sz w:val="32"/>
          <w:szCs w:val="32"/>
          <w:lang w:val="en-US" w:eastAsia="zh-CN"/>
        </w:rPr>
        <w:t>.15万元，完成年初预算的90.55%， 比上年减少1.87万，主要原因是：</w:t>
      </w:r>
      <w:r>
        <w:rPr>
          <w:rFonts w:hint="eastAsia" w:ascii="仿宋" w:hAnsi="仿宋" w:eastAsia="仿宋" w:cs="仿宋"/>
          <w:color w:val="000000" w:themeColor="text1"/>
          <w:sz w:val="32"/>
          <w:szCs w:val="32"/>
          <w:lang w:eastAsia="zh-CN"/>
        </w:rPr>
        <w:t>节约经费开支。</w:t>
      </w:r>
      <w:r>
        <w:rPr>
          <w:rFonts w:hint="eastAsia" w:ascii="仿宋" w:hAnsi="仿宋" w:eastAsia="仿宋" w:cs="仿宋"/>
          <w:color w:val="000000" w:themeColor="text1"/>
          <w:sz w:val="32"/>
          <w:szCs w:val="32"/>
        </w:rPr>
        <w:t>国内公务接待批次</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3</w:t>
      </w:r>
      <w:r>
        <w:rPr>
          <w:rFonts w:hint="eastAsia" w:ascii="仿宋" w:hAnsi="仿宋" w:eastAsia="仿宋" w:cs="仿宋"/>
          <w:sz w:val="32"/>
          <w:szCs w:val="32"/>
        </w:rPr>
        <w:t>次，人次</w:t>
      </w:r>
      <w:r>
        <w:rPr>
          <w:rFonts w:hint="eastAsia" w:ascii="仿宋" w:hAnsi="仿宋" w:eastAsia="仿宋" w:cs="仿宋"/>
          <w:sz w:val="32"/>
          <w:szCs w:val="32"/>
          <w:lang w:val="en-US" w:eastAsia="zh-CN"/>
        </w:rPr>
        <w:t>90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jc w:val="left"/>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13.82</w:t>
      </w:r>
      <w:r>
        <w:rPr>
          <w:rFonts w:hint="eastAsia" w:ascii="仿宋" w:hAnsi="仿宋" w:eastAsia="仿宋" w:cs="仿宋"/>
          <w:sz w:val="32"/>
          <w:szCs w:val="32"/>
        </w:rPr>
        <w:t>万元，比年初预算数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0.04</w:t>
      </w:r>
      <w:r>
        <w:rPr>
          <w:rFonts w:hint="eastAsia" w:ascii="仿宋" w:hAnsi="仿宋" w:eastAsia="仿宋" w:cs="仿宋"/>
          <w:sz w:val="32"/>
          <w:szCs w:val="32"/>
        </w:rPr>
        <w:t>万元，下降1%，比上年决算数减少</w:t>
      </w:r>
      <w:r>
        <w:rPr>
          <w:rFonts w:hint="eastAsia" w:ascii="仿宋" w:hAnsi="仿宋" w:eastAsia="仿宋" w:cs="仿宋"/>
          <w:sz w:val="32"/>
          <w:szCs w:val="32"/>
          <w:lang w:val="en-US" w:eastAsia="zh-CN"/>
        </w:rPr>
        <w:t>0.14</w:t>
      </w:r>
      <w:r>
        <w:rPr>
          <w:rFonts w:hint="eastAsia" w:ascii="仿宋" w:hAnsi="仿宋" w:eastAsia="仿宋" w:cs="仿宋"/>
          <w:sz w:val="32"/>
          <w:szCs w:val="32"/>
        </w:rPr>
        <w:t>万元，增长0%。原因是：</w:t>
      </w:r>
      <w:r>
        <w:rPr>
          <w:rFonts w:hint="eastAsia" w:ascii="仿宋" w:hAnsi="仿宋" w:eastAsia="仿宋" w:cs="仿宋"/>
          <w:sz w:val="32"/>
          <w:szCs w:val="32"/>
          <w:lang w:eastAsia="zh-CN"/>
        </w:rPr>
        <w:t>节约经费开支</w:t>
      </w:r>
      <w:r>
        <w:rPr>
          <w:rFonts w:hint="eastAsia" w:ascii="仿宋" w:hAnsi="仿宋" w:eastAsia="仿宋" w:cs="仿宋"/>
          <w:sz w:val="32"/>
          <w:szCs w:val="32"/>
        </w:rPr>
        <w:t>。主要原因是：</w:t>
      </w:r>
      <w:r>
        <w:rPr>
          <w:rFonts w:hint="eastAsia" w:ascii="仿宋" w:hAnsi="仿宋" w:eastAsia="仿宋" w:cs="仿宋"/>
          <w:sz w:val="32"/>
          <w:szCs w:val="32"/>
          <w:lang w:eastAsia="zh-CN"/>
        </w:rPr>
        <w:t>节约经费开支</w:t>
      </w:r>
      <w:r>
        <w:rPr>
          <w:rFonts w:hint="eastAsia" w:ascii="仿宋" w:hAnsi="仿宋" w:eastAsia="仿宋" w:cs="仿宋"/>
          <w:sz w:val="32"/>
          <w:szCs w:val="32"/>
        </w:rPr>
        <w:t>。</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0.00%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w:t>
      </w:r>
      <w:r>
        <w:rPr>
          <w:rFonts w:ascii="仿宋" w:hAnsi="仿宋" w:eastAsia="仿宋" w:cs="仿宋"/>
          <w:sz w:val="32"/>
          <w:szCs w:val="32"/>
        </w:rPr>
        <w:t>0</w:t>
      </w:r>
      <w:r>
        <w:rPr>
          <w:rFonts w:hint="eastAsia" w:ascii="仿宋" w:hAnsi="仿宋" w:eastAsia="仿宋" w:cs="仿宋"/>
          <w:sz w:val="32"/>
          <w:szCs w:val="32"/>
        </w:rPr>
        <w:t>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1.绩效管理工作开展情况。</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根据财政预算管理要求，本部门组织对202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年度一般公共预算项目支出全面开展绩效自评。其中，一等项目13个，共涉及资金</w:t>
      </w:r>
      <w:r>
        <w:rPr>
          <w:rFonts w:hint="eastAsia" w:ascii="仿宋" w:hAnsi="仿宋" w:eastAsia="仿宋" w:cs="仿宋"/>
          <w:color w:val="000000" w:themeColor="text1"/>
          <w:sz w:val="32"/>
          <w:szCs w:val="32"/>
          <w:lang w:val="en-US" w:eastAsia="zh-CN"/>
        </w:rPr>
        <w:t>46.79</w:t>
      </w:r>
      <w:r>
        <w:rPr>
          <w:rFonts w:hint="eastAsia" w:ascii="仿宋" w:hAnsi="仿宋" w:eastAsia="仿宋" w:cs="仿宋"/>
          <w:color w:val="000000" w:themeColor="text1"/>
          <w:sz w:val="32"/>
          <w:szCs w:val="32"/>
        </w:rPr>
        <w:t>万元，占一般公共预算项目支出总额的</w:t>
      </w:r>
      <w:r>
        <w:rPr>
          <w:rFonts w:hint="eastAsia" w:ascii="仿宋" w:hAnsi="仿宋" w:eastAsia="仿宋" w:cs="仿宋"/>
          <w:color w:val="000000" w:themeColor="text1"/>
          <w:sz w:val="32"/>
          <w:szCs w:val="32"/>
          <w:lang w:val="en-US" w:eastAsia="zh-CN"/>
        </w:rPr>
        <w:t>97.54</w:t>
      </w:r>
      <w:r>
        <w:rPr>
          <w:rFonts w:hint="eastAsia" w:ascii="仿宋" w:hAnsi="仿宋" w:eastAsia="仿宋" w:cs="仿宋"/>
          <w:color w:val="000000" w:themeColor="text1"/>
          <w:sz w:val="32"/>
          <w:szCs w:val="32"/>
        </w:rPr>
        <w:t>%。组织对202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年度0等0个政府性基金预算项目支出开展绩效自评，共涉及资金0万元，占政府性基金预算项目支出总额的0%。组织对202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年度0等0个国有资本经营预算项目支出开展绩效自评，共涉及资金0万元，占国有资本经营预算项目支出总额的0%</w:t>
      </w:r>
    </w:p>
    <w:p>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rPr>
        <w:t>组织对“统战业务经费”等1</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个项目进行了部门评价，涉及一般公共预算支出</w:t>
      </w:r>
      <w:r>
        <w:rPr>
          <w:rFonts w:hint="eastAsia" w:ascii="仿宋" w:hAnsi="仿宋" w:eastAsia="仿宋" w:cs="仿宋"/>
          <w:color w:val="000000" w:themeColor="text1"/>
          <w:sz w:val="32"/>
          <w:szCs w:val="32"/>
          <w:lang w:val="en-US" w:eastAsia="zh-CN"/>
        </w:rPr>
        <w:t>46.79</w:t>
      </w:r>
      <w:r>
        <w:rPr>
          <w:rFonts w:hint="eastAsia" w:ascii="仿宋" w:hAnsi="仿宋" w:eastAsia="仿宋" w:cs="仿宋"/>
          <w:color w:val="000000" w:themeColor="text1"/>
          <w:sz w:val="32"/>
          <w:szCs w:val="32"/>
        </w:rPr>
        <w:t>万元，政府性基金预算支出0万元，国有资本经营预算支出0万元。从评价情况来看，年初预算数</w:t>
      </w:r>
      <w:r>
        <w:rPr>
          <w:rFonts w:hint="eastAsia" w:ascii="仿宋" w:hAnsi="仿宋" w:eastAsia="仿宋" w:cs="仿宋"/>
          <w:color w:val="000000" w:themeColor="text1"/>
          <w:sz w:val="32"/>
          <w:szCs w:val="32"/>
          <w:lang w:val="en-US" w:eastAsia="zh-CN"/>
        </w:rPr>
        <w:t>19.44</w:t>
      </w:r>
      <w:r>
        <w:rPr>
          <w:rFonts w:hint="eastAsia" w:ascii="仿宋" w:hAnsi="仿宋" w:eastAsia="仿宋" w:cs="仿宋"/>
          <w:color w:val="000000" w:themeColor="text1"/>
          <w:sz w:val="32"/>
          <w:szCs w:val="32"/>
        </w:rPr>
        <w:t>万元，当年预算数</w:t>
      </w:r>
      <w:r>
        <w:rPr>
          <w:rFonts w:hint="eastAsia" w:ascii="仿宋" w:hAnsi="仿宋" w:eastAsia="仿宋" w:cs="仿宋"/>
          <w:color w:val="000000" w:themeColor="text1"/>
          <w:sz w:val="32"/>
          <w:szCs w:val="32"/>
          <w:lang w:val="en-US" w:eastAsia="zh-CN"/>
        </w:rPr>
        <w:t>47.97</w:t>
      </w:r>
      <w:r>
        <w:rPr>
          <w:rFonts w:hint="eastAsia" w:ascii="仿宋" w:hAnsi="仿宋" w:eastAsia="仿宋" w:cs="仿宋"/>
          <w:color w:val="000000" w:themeColor="text1"/>
          <w:sz w:val="32"/>
          <w:szCs w:val="32"/>
        </w:rPr>
        <w:t>万元，全年执行数</w:t>
      </w:r>
      <w:r>
        <w:rPr>
          <w:rFonts w:hint="eastAsia" w:ascii="仿宋" w:hAnsi="仿宋" w:eastAsia="仿宋" w:cs="仿宋"/>
          <w:color w:val="000000" w:themeColor="text1"/>
          <w:sz w:val="32"/>
          <w:szCs w:val="32"/>
          <w:lang w:val="en-US" w:eastAsia="zh-CN"/>
        </w:rPr>
        <w:t>46.79</w:t>
      </w:r>
      <w:r>
        <w:rPr>
          <w:rFonts w:hint="eastAsia" w:ascii="仿宋" w:hAnsi="仿宋" w:eastAsia="仿宋" w:cs="仿宋"/>
          <w:color w:val="000000" w:themeColor="text1"/>
          <w:sz w:val="32"/>
          <w:szCs w:val="32"/>
        </w:rPr>
        <w:t>万元，完成执行率</w:t>
      </w:r>
      <w:r>
        <w:rPr>
          <w:rFonts w:hint="eastAsia" w:ascii="仿宋" w:hAnsi="仿宋" w:eastAsia="仿宋" w:cs="仿宋"/>
          <w:color w:val="000000" w:themeColor="text1"/>
          <w:sz w:val="32"/>
          <w:szCs w:val="32"/>
          <w:lang w:val="en-US" w:eastAsia="zh-CN"/>
        </w:rPr>
        <w:t>97.54</w:t>
      </w:r>
      <w:r>
        <w:rPr>
          <w:rFonts w:hint="eastAsia" w:ascii="仿宋" w:hAnsi="仿宋" w:eastAsia="仿宋" w:cs="仿宋"/>
          <w:color w:val="000000" w:themeColor="text1"/>
          <w:sz w:val="32"/>
          <w:szCs w:val="32"/>
        </w:rPr>
        <w:t>%，自评结论：一等。</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组织对1个部门（单位）开展整体支出绩效评价试点，涉及一般公共预算支出</w:t>
      </w:r>
      <w:r>
        <w:rPr>
          <w:rFonts w:hint="eastAsia" w:ascii="仿宋" w:hAnsi="仿宋" w:eastAsia="仿宋" w:cs="仿宋"/>
          <w:color w:val="000000" w:themeColor="text1"/>
          <w:sz w:val="32"/>
          <w:szCs w:val="32"/>
          <w:lang w:val="en-US" w:eastAsia="zh-CN"/>
        </w:rPr>
        <w:t>219.03</w:t>
      </w:r>
      <w:r>
        <w:rPr>
          <w:rFonts w:hint="eastAsia" w:ascii="仿宋" w:hAnsi="仿宋" w:eastAsia="仿宋" w:cs="仿宋"/>
          <w:color w:val="000000" w:themeColor="text1"/>
          <w:sz w:val="32"/>
          <w:szCs w:val="32"/>
        </w:rPr>
        <w:t>万元，政府性基金预算支出0万元。从评价情况来看，年初预算数</w:t>
      </w:r>
      <w:r>
        <w:rPr>
          <w:rFonts w:hint="eastAsia" w:ascii="仿宋" w:hAnsi="仿宋" w:eastAsia="仿宋" w:cs="仿宋"/>
          <w:color w:val="000000" w:themeColor="text1"/>
          <w:sz w:val="32"/>
          <w:szCs w:val="32"/>
          <w:lang w:val="en-US" w:eastAsia="zh-CN"/>
        </w:rPr>
        <w:t>159.37</w:t>
      </w:r>
      <w:r>
        <w:rPr>
          <w:rFonts w:hint="eastAsia" w:ascii="仿宋" w:hAnsi="仿宋" w:eastAsia="仿宋" w:cs="仿宋"/>
          <w:color w:val="000000" w:themeColor="text1"/>
          <w:sz w:val="32"/>
          <w:szCs w:val="32"/>
        </w:rPr>
        <w:t>万元，年中预算调整数</w:t>
      </w:r>
      <w:r>
        <w:rPr>
          <w:rFonts w:hint="eastAsia" w:ascii="仿宋" w:hAnsi="仿宋" w:eastAsia="仿宋" w:cs="仿宋"/>
          <w:color w:val="000000" w:themeColor="text1"/>
          <w:sz w:val="32"/>
          <w:szCs w:val="32"/>
          <w:lang w:val="en-US" w:eastAsia="zh-CN"/>
        </w:rPr>
        <w:t>61.14</w:t>
      </w:r>
      <w:r>
        <w:rPr>
          <w:rFonts w:hint="eastAsia" w:ascii="仿宋" w:hAnsi="仿宋" w:eastAsia="仿宋" w:cs="仿宋"/>
          <w:color w:val="000000" w:themeColor="text1"/>
          <w:sz w:val="32"/>
          <w:szCs w:val="32"/>
        </w:rPr>
        <w:t>万元，调整后预算数2</w:t>
      </w:r>
      <w:r>
        <w:rPr>
          <w:rFonts w:hint="eastAsia" w:ascii="仿宋" w:hAnsi="仿宋" w:eastAsia="仿宋" w:cs="仿宋"/>
          <w:color w:val="000000" w:themeColor="text1"/>
          <w:sz w:val="32"/>
          <w:szCs w:val="32"/>
          <w:lang w:val="en-US" w:eastAsia="zh-CN"/>
        </w:rPr>
        <w:t>20.51</w:t>
      </w:r>
      <w:r>
        <w:rPr>
          <w:rFonts w:hint="eastAsia" w:ascii="仿宋" w:hAnsi="仿宋" w:eastAsia="仿宋" w:cs="仿宋"/>
          <w:color w:val="000000" w:themeColor="text1"/>
          <w:sz w:val="32"/>
          <w:szCs w:val="32"/>
        </w:rPr>
        <w:t>万元，全年执行数</w:t>
      </w:r>
      <w:r>
        <w:rPr>
          <w:rFonts w:hint="eastAsia" w:ascii="仿宋" w:hAnsi="仿宋" w:eastAsia="仿宋" w:cs="仿宋"/>
          <w:color w:val="000000" w:themeColor="text1"/>
          <w:sz w:val="32"/>
          <w:szCs w:val="32"/>
          <w:lang w:val="en-US" w:eastAsia="zh-CN"/>
        </w:rPr>
        <w:t>219.03</w:t>
      </w:r>
      <w:r>
        <w:rPr>
          <w:rFonts w:hint="eastAsia" w:ascii="仿宋" w:hAnsi="仿宋" w:eastAsia="仿宋" w:cs="仿宋"/>
          <w:color w:val="000000" w:themeColor="text1"/>
          <w:sz w:val="32"/>
          <w:szCs w:val="32"/>
        </w:rPr>
        <w:t>万元，预算执行率</w:t>
      </w:r>
      <w:r>
        <w:rPr>
          <w:rFonts w:hint="eastAsia" w:ascii="仿宋" w:hAnsi="仿宋" w:eastAsia="仿宋" w:cs="仿宋"/>
          <w:color w:val="000000" w:themeColor="text1"/>
          <w:sz w:val="32"/>
          <w:szCs w:val="32"/>
          <w:lang w:val="en-US" w:eastAsia="zh-CN"/>
        </w:rPr>
        <w:t>99.33</w:t>
      </w:r>
      <w:r>
        <w:rPr>
          <w:rFonts w:hint="eastAsia" w:ascii="仿宋" w:hAnsi="仿宋" w:eastAsia="仿宋" w:cs="仿宋"/>
          <w:color w:val="000000" w:themeColor="text1"/>
          <w:sz w:val="32"/>
          <w:szCs w:val="32"/>
        </w:rPr>
        <w:t>%。自评结论：一等。</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2.部门决算中项目绩效自评结果。</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我部门根据年初设定的绩效目标，情况如下：</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1.统战业务经费项目自评得分为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统战事务专项工作经费项目自评得分为</w:t>
      </w:r>
      <w:r>
        <w:rPr>
          <w:rFonts w:ascii="仿宋" w:hAnsi="仿宋" w:eastAsia="仿宋" w:cs="仿宋"/>
          <w:color w:val="000000" w:themeColor="text1"/>
          <w:sz w:val="32"/>
          <w:szCs w:val="32"/>
        </w:rPr>
        <w:t>99.</w:t>
      </w:r>
      <w:r>
        <w:rPr>
          <w:rFonts w:hint="eastAsia" w:ascii="仿宋" w:hAnsi="仿宋" w:eastAsia="仿宋" w:cs="仿宋"/>
          <w:color w:val="000000" w:themeColor="text1"/>
          <w:sz w:val="32"/>
          <w:szCs w:val="32"/>
          <w:lang w:val="en-US" w:eastAsia="zh-CN"/>
        </w:rPr>
        <w:t>41</w:t>
      </w:r>
      <w:r>
        <w:rPr>
          <w:rFonts w:hint="eastAsia" w:ascii="仿宋" w:hAnsi="仿宋" w:eastAsia="仿宋" w:cs="仿宋"/>
          <w:color w:val="000000" w:themeColor="text1"/>
          <w:sz w:val="32"/>
          <w:szCs w:val="32"/>
        </w:rPr>
        <w:t>分。发现的主要问题及原因：</w:t>
      </w:r>
      <w:r>
        <w:rPr>
          <w:rFonts w:hint="eastAsia" w:ascii="仿宋" w:hAnsi="仿宋" w:eastAsia="仿宋" w:cs="仿宋"/>
          <w:color w:val="000000" w:themeColor="text1"/>
          <w:sz w:val="32"/>
          <w:szCs w:val="32"/>
          <w:lang w:eastAsia="zh-CN"/>
        </w:rPr>
        <w:t>活动</w:t>
      </w:r>
      <w:r>
        <w:rPr>
          <w:rFonts w:hint="eastAsia" w:ascii="仿宋" w:hAnsi="仿宋" w:eastAsia="仿宋" w:cs="仿宋"/>
          <w:color w:val="000000" w:themeColor="text1"/>
          <w:sz w:val="32"/>
          <w:szCs w:val="32"/>
        </w:rPr>
        <w:t>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统战业务培训费项目自评得分为</w:t>
      </w:r>
      <w:r>
        <w:rPr>
          <w:rFonts w:hint="eastAsia" w:ascii="仿宋" w:hAnsi="仿宋" w:eastAsia="仿宋" w:cs="仿宋"/>
          <w:color w:val="000000" w:themeColor="text1"/>
          <w:sz w:val="32"/>
          <w:szCs w:val="32"/>
          <w:lang w:val="en-US" w:eastAsia="zh-CN"/>
        </w:rPr>
        <w:t>71.27</w:t>
      </w:r>
      <w:r>
        <w:rPr>
          <w:rFonts w:hint="eastAsia" w:ascii="仿宋" w:hAnsi="仿宋" w:eastAsia="仿宋" w:cs="仿宋"/>
          <w:color w:val="000000" w:themeColor="text1"/>
          <w:sz w:val="32"/>
          <w:szCs w:val="32"/>
        </w:rPr>
        <w:t>分。发现的主要问题及原因：活动未完成所以经费未支付完全。下一步改进措施：要按规定按时支付。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统战会议费项目自评得分为</w:t>
      </w:r>
      <w:r>
        <w:rPr>
          <w:rFonts w:hint="eastAsia" w:ascii="仿宋" w:hAnsi="仿宋" w:eastAsia="仿宋" w:cs="仿宋"/>
          <w:color w:val="000000" w:themeColor="text1"/>
          <w:sz w:val="32"/>
          <w:szCs w:val="32"/>
          <w:lang w:val="en-US" w:eastAsia="zh-CN"/>
        </w:rPr>
        <w:t>99.12</w:t>
      </w:r>
      <w:r>
        <w:rPr>
          <w:rFonts w:hint="eastAsia" w:ascii="仿宋" w:hAnsi="仿宋" w:eastAsia="仿宋" w:cs="仿宋"/>
          <w:color w:val="000000" w:themeColor="text1"/>
          <w:sz w:val="32"/>
          <w:szCs w:val="32"/>
        </w:rPr>
        <w:t>分。发现的主要问题及原因：活动未完成所以经费未支付完全。下一步改进措施：要按规定按时支付。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台湾事务经费项目自评得分为</w:t>
      </w:r>
      <w:r>
        <w:rPr>
          <w:rFonts w:hint="eastAsia" w:ascii="仿宋" w:hAnsi="仿宋" w:eastAsia="仿宋" w:cs="仿宋"/>
          <w:color w:val="000000" w:themeColor="text1"/>
          <w:sz w:val="32"/>
          <w:szCs w:val="32"/>
          <w:lang w:val="en-US" w:eastAsia="zh-CN"/>
        </w:rPr>
        <w:t>50</w:t>
      </w:r>
      <w:r>
        <w:rPr>
          <w:rFonts w:hint="eastAsia" w:ascii="仿宋" w:hAnsi="仿宋" w:eastAsia="仿宋" w:cs="仿宋"/>
          <w:color w:val="000000" w:themeColor="text1"/>
          <w:sz w:val="32"/>
          <w:szCs w:val="32"/>
        </w:rPr>
        <w:t>分。发现的主要问题及原因：活动未完成所以经费未支付完全。下一步改进措施：要按规定按时支付。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党支部组织生活经费项目自评得分为</w:t>
      </w:r>
      <w:r>
        <w:rPr>
          <w:rFonts w:hint="eastAsia" w:ascii="仿宋" w:hAnsi="仿宋" w:eastAsia="仿宋" w:cs="仿宋"/>
          <w:color w:val="000000" w:themeColor="text1"/>
          <w:sz w:val="32"/>
          <w:szCs w:val="32"/>
          <w:lang w:val="en-US" w:eastAsia="zh-CN"/>
        </w:rPr>
        <w:t>53</w:t>
      </w:r>
      <w:r>
        <w:rPr>
          <w:rFonts w:hint="eastAsia" w:ascii="仿宋" w:hAnsi="仿宋" w:eastAsia="仿宋" w:cs="仿宋"/>
          <w:color w:val="000000" w:themeColor="text1"/>
          <w:sz w:val="32"/>
          <w:szCs w:val="32"/>
        </w:rPr>
        <w:t>分。发现的主要问题及原因：活动未完成所以经费未支付。下一步改进措施：要按规定按时支付。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民族宗教经费项目自评得分为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党外代表人士实践锻炼基地工作经费自评得分为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侨办</w:t>
      </w:r>
      <w:r>
        <w:rPr>
          <w:rFonts w:hint="eastAsia" w:ascii="仿宋" w:hAnsi="仿宋" w:eastAsia="仿宋" w:cs="仿宋"/>
          <w:color w:val="000000" w:themeColor="text1"/>
          <w:sz w:val="32"/>
          <w:szCs w:val="32"/>
          <w:lang w:eastAsia="zh-CN"/>
        </w:rPr>
        <w:t>侨联</w:t>
      </w:r>
      <w:r>
        <w:rPr>
          <w:rFonts w:hint="eastAsia" w:ascii="仿宋" w:hAnsi="仿宋" w:eastAsia="仿宋" w:cs="仿宋"/>
          <w:color w:val="000000" w:themeColor="text1"/>
          <w:sz w:val="32"/>
          <w:szCs w:val="32"/>
        </w:rPr>
        <w:t>经费自评得分为</w:t>
      </w:r>
      <w:r>
        <w:rPr>
          <w:rFonts w:ascii="仿宋" w:hAnsi="仿宋" w:eastAsia="仿宋" w:cs="仿宋"/>
          <w:color w:val="000000" w:themeColor="text1"/>
          <w:sz w:val="32"/>
          <w:szCs w:val="32"/>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奖励性补贴(非三保)自评得分为</w:t>
      </w:r>
      <w:r>
        <w:rPr>
          <w:rFonts w:ascii="仿宋" w:hAnsi="仿宋" w:eastAsia="仿宋" w:cs="仿宋"/>
          <w:color w:val="000000" w:themeColor="text1"/>
          <w:sz w:val="32"/>
          <w:szCs w:val="32"/>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11</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奖励性补贴自评得分为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rPr>
        <w:t>分。</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解决组织民营经济代表人士开展革命理想信念教育暨商会交流活动有关经费自评得分为100分。</w:t>
      </w:r>
    </w:p>
    <w:p>
      <w:pPr>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w:t>
      </w:r>
      <w:r>
        <w:rPr>
          <w:rFonts w:hint="eastAsia"/>
        </w:rPr>
        <w:t xml:space="preserve"> </w:t>
      </w:r>
      <w:r>
        <w:rPr>
          <w:rFonts w:hint="eastAsia" w:ascii="仿宋" w:hAnsi="仿宋" w:eastAsia="仿宋" w:cs="仿宋"/>
          <w:color w:val="000000" w:themeColor="text1"/>
          <w:sz w:val="32"/>
          <w:szCs w:val="32"/>
        </w:rPr>
        <w:t>华侨事业费(自治区级)自评得分为100分。</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附件：统战部2023年度预算项目绩效自评表</w:t>
      </w:r>
    </w:p>
    <w:p>
      <w:pPr>
        <w:ind w:firstLine="640" w:firstLineChars="200"/>
        <w:jc w:val="left"/>
        <w:rPr>
          <w:rFonts w:hint="eastAsia" w:ascii="仿宋" w:hAnsi="仿宋" w:eastAsia="仿宋" w:cs="仿宋"/>
          <w:color w:val="000000" w:themeColor="text1"/>
          <w:sz w:val="32"/>
          <w:szCs w:val="32"/>
        </w:rPr>
      </w:pPr>
    </w:p>
    <w:p>
      <w:pPr>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object>
          <v:shape id="_x0000_i1026" o:spt="75" type="#_x0000_t75" style="height:40.25pt;width:192pt;" o:ole="t" filled="f" o:preferrelative="t" stroked="f" coordsize="21600,21600">
            <v:path/>
            <v:fill on="f" focussize="0,0"/>
            <v:stroke on="f"/>
            <v:imagedata r:id="rId20" o:title=""/>
            <o:lock v:ext="edit" aspectratio="t"/>
            <w10:wrap type="none"/>
            <w10:anchorlock/>
          </v:shape>
          <o:OLEObject Type="Embed" ProgID="Package" ShapeID="_x0000_i1026" DrawAspect="Content" ObjectID="_1468075725" r:id="rId19">
            <o:LockedField>false</o:LockedField>
          </o:OLEObject>
        </w:object>
      </w:r>
      <w:bookmarkStart w:id="6" w:name="_GoBack"/>
      <w:bookmarkEnd w:id="6"/>
    </w:p>
    <w:p>
      <w:pPr>
        <w:ind w:firstLine="640" w:firstLineChars="200"/>
        <w:jc w:val="left"/>
        <w:rPr>
          <w:rFonts w:hint="eastAsia" w:ascii="仿宋" w:hAnsi="仿宋" w:eastAsia="仿宋" w:cs="仿宋"/>
          <w:color w:val="000000" w:themeColor="text1"/>
          <w:sz w:val="32"/>
          <w:szCs w:val="32"/>
        </w:rPr>
      </w:pPr>
    </w:p>
    <w:p>
      <w:pPr>
        <w:jc w:val="left"/>
        <w:rPr>
          <w:rFonts w:hint="eastAsia" w:ascii="仿宋" w:hAnsi="仿宋" w:eastAsia="仿宋" w:cs="仿宋"/>
          <w:color w:val="000000" w:themeColor="text1"/>
          <w:sz w:val="32"/>
          <w:szCs w:val="32"/>
          <w:lang w:eastAsia="zh-CN"/>
        </w:rPr>
        <w:sectPr>
          <w:pgSz w:w="11906" w:h="16838"/>
          <w:pgMar w:top="1440" w:right="1800" w:bottom="1440" w:left="1800" w:header="851" w:footer="992" w:gutter="0"/>
          <w:cols w:space="0" w:num="1"/>
          <w:docGrid w:type="lines" w:linePitch="312" w:charSpace="0"/>
        </w:sectPr>
      </w:pPr>
    </w:p>
    <w:p>
      <w:pPr>
        <w:jc w:val="lef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河池市财政部门当年拨付的资金。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lang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iOTZkYjkwN2Q1MTBhY2U1NDI3ZmEwNzcyMDM4OGMifQ=="/>
  </w:docVars>
  <w:rsids>
    <w:rsidRoot w:val="637D7558"/>
    <w:rsid w:val="00002C84"/>
    <w:rsid w:val="00022149"/>
    <w:rsid w:val="00041C77"/>
    <w:rsid w:val="0004320C"/>
    <w:rsid w:val="00045948"/>
    <w:rsid w:val="00047F6C"/>
    <w:rsid w:val="00083BA7"/>
    <w:rsid w:val="00093C26"/>
    <w:rsid w:val="00094B91"/>
    <w:rsid w:val="000B06D8"/>
    <w:rsid w:val="000C670B"/>
    <w:rsid w:val="000E5855"/>
    <w:rsid w:val="000F0C6D"/>
    <w:rsid w:val="0010722F"/>
    <w:rsid w:val="001418A5"/>
    <w:rsid w:val="00147D40"/>
    <w:rsid w:val="00156EF2"/>
    <w:rsid w:val="001A309C"/>
    <w:rsid w:val="001D7B97"/>
    <w:rsid w:val="001E2380"/>
    <w:rsid w:val="00210E20"/>
    <w:rsid w:val="00223F38"/>
    <w:rsid w:val="00230425"/>
    <w:rsid w:val="00233613"/>
    <w:rsid w:val="00243514"/>
    <w:rsid w:val="00254DBE"/>
    <w:rsid w:val="0025751A"/>
    <w:rsid w:val="0027596B"/>
    <w:rsid w:val="00275CAB"/>
    <w:rsid w:val="0028709C"/>
    <w:rsid w:val="0029328F"/>
    <w:rsid w:val="002B2731"/>
    <w:rsid w:val="00382867"/>
    <w:rsid w:val="003A4973"/>
    <w:rsid w:val="003B2772"/>
    <w:rsid w:val="003C1C96"/>
    <w:rsid w:val="003C69F8"/>
    <w:rsid w:val="003C730A"/>
    <w:rsid w:val="003D2D75"/>
    <w:rsid w:val="003E2827"/>
    <w:rsid w:val="003E40BA"/>
    <w:rsid w:val="003E7165"/>
    <w:rsid w:val="003E77F7"/>
    <w:rsid w:val="0041579D"/>
    <w:rsid w:val="00424C15"/>
    <w:rsid w:val="00427074"/>
    <w:rsid w:val="00434D04"/>
    <w:rsid w:val="00436875"/>
    <w:rsid w:val="0045758C"/>
    <w:rsid w:val="004A1847"/>
    <w:rsid w:val="004C4D73"/>
    <w:rsid w:val="004D2018"/>
    <w:rsid w:val="004D7D0E"/>
    <w:rsid w:val="00505C13"/>
    <w:rsid w:val="00513AF6"/>
    <w:rsid w:val="005158E6"/>
    <w:rsid w:val="00521B67"/>
    <w:rsid w:val="005234F5"/>
    <w:rsid w:val="00531745"/>
    <w:rsid w:val="00534E18"/>
    <w:rsid w:val="005568E4"/>
    <w:rsid w:val="00571F6D"/>
    <w:rsid w:val="00574196"/>
    <w:rsid w:val="0059134E"/>
    <w:rsid w:val="0059521E"/>
    <w:rsid w:val="005A5744"/>
    <w:rsid w:val="005D48F9"/>
    <w:rsid w:val="006030A8"/>
    <w:rsid w:val="00605B7D"/>
    <w:rsid w:val="006123AD"/>
    <w:rsid w:val="006313B1"/>
    <w:rsid w:val="00645B83"/>
    <w:rsid w:val="00646A96"/>
    <w:rsid w:val="00654EAD"/>
    <w:rsid w:val="0066173C"/>
    <w:rsid w:val="00672E8B"/>
    <w:rsid w:val="006934B2"/>
    <w:rsid w:val="006968DD"/>
    <w:rsid w:val="006A06EA"/>
    <w:rsid w:val="006A78F6"/>
    <w:rsid w:val="006D677A"/>
    <w:rsid w:val="006E66DD"/>
    <w:rsid w:val="00710953"/>
    <w:rsid w:val="007369F5"/>
    <w:rsid w:val="007571CE"/>
    <w:rsid w:val="007640BB"/>
    <w:rsid w:val="00771953"/>
    <w:rsid w:val="00776E0B"/>
    <w:rsid w:val="00787739"/>
    <w:rsid w:val="00794433"/>
    <w:rsid w:val="00794F88"/>
    <w:rsid w:val="007A0641"/>
    <w:rsid w:val="007A46C4"/>
    <w:rsid w:val="007A6049"/>
    <w:rsid w:val="007C52E7"/>
    <w:rsid w:val="007C54EA"/>
    <w:rsid w:val="007C776D"/>
    <w:rsid w:val="007D7CE3"/>
    <w:rsid w:val="007E177D"/>
    <w:rsid w:val="007E2F6C"/>
    <w:rsid w:val="008113DA"/>
    <w:rsid w:val="00817C69"/>
    <w:rsid w:val="00823A94"/>
    <w:rsid w:val="00824151"/>
    <w:rsid w:val="008315A9"/>
    <w:rsid w:val="00834354"/>
    <w:rsid w:val="00840FEE"/>
    <w:rsid w:val="00861B15"/>
    <w:rsid w:val="00882C70"/>
    <w:rsid w:val="00890108"/>
    <w:rsid w:val="008B0128"/>
    <w:rsid w:val="008B7716"/>
    <w:rsid w:val="008C3538"/>
    <w:rsid w:val="008F1B95"/>
    <w:rsid w:val="008F4AE2"/>
    <w:rsid w:val="008F6882"/>
    <w:rsid w:val="00934B9A"/>
    <w:rsid w:val="00934C72"/>
    <w:rsid w:val="00941B80"/>
    <w:rsid w:val="00946CCF"/>
    <w:rsid w:val="0097721B"/>
    <w:rsid w:val="009831F8"/>
    <w:rsid w:val="009B3E00"/>
    <w:rsid w:val="009C701F"/>
    <w:rsid w:val="009D1667"/>
    <w:rsid w:val="00A07CCE"/>
    <w:rsid w:val="00A27624"/>
    <w:rsid w:val="00A358E6"/>
    <w:rsid w:val="00A53C3D"/>
    <w:rsid w:val="00A652F0"/>
    <w:rsid w:val="00A66F0F"/>
    <w:rsid w:val="00AA78EE"/>
    <w:rsid w:val="00AB53E1"/>
    <w:rsid w:val="00AE5F66"/>
    <w:rsid w:val="00AE73FA"/>
    <w:rsid w:val="00B07A0B"/>
    <w:rsid w:val="00B22751"/>
    <w:rsid w:val="00B22F28"/>
    <w:rsid w:val="00B37453"/>
    <w:rsid w:val="00B45479"/>
    <w:rsid w:val="00B539D6"/>
    <w:rsid w:val="00B60171"/>
    <w:rsid w:val="00B743DD"/>
    <w:rsid w:val="00B837AC"/>
    <w:rsid w:val="00BB4FB8"/>
    <w:rsid w:val="00BD315D"/>
    <w:rsid w:val="00BE35DC"/>
    <w:rsid w:val="00BE7919"/>
    <w:rsid w:val="00C10032"/>
    <w:rsid w:val="00C21D87"/>
    <w:rsid w:val="00C23343"/>
    <w:rsid w:val="00C24D98"/>
    <w:rsid w:val="00C3279E"/>
    <w:rsid w:val="00C34857"/>
    <w:rsid w:val="00C40216"/>
    <w:rsid w:val="00CA2E26"/>
    <w:rsid w:val="00CB3558"/>
    <w:rsid w:val="00CE00B0"/>
    <w:rsid w:val="00CE411C"/>
    <w:rsid w:val="00D00918"/>
    <w:rsid w:val="00D14326"/>
    <w:rsid w:val="00D27202"/>
    <w:rsid w:val="00D27456"/>
    <w:rsid w:val="00D564F6"/>
    <w:rsid w:val="00D67D18"/>
    <w:rsid w:val="00D772CC"/>
    <w:rsid w:val="00D7792D"/>
    <w:rsid w:val="00D84F30"/>
    <w:rsid w:val="00D878A6"/>
    <w:rsid w:val="00D9707E"/>
    <w:rsid w:val="00DA2370"/>
    <w:rsid w:val="00DE71D5"/>
    <w:rsid w:val="00DE74BD"/>
    <w:rsid w:val="00DE7D07"/>
    <w:rsid w:val="00DF39A9"/>
    <w:rsid w:val="00E05461"/>
    <w:rsid w:val="00E1110B"/>
    <w:rsid w:val="00E3731A"/>
    <w:rsid w:val="00E61463"/>
    <w:rsid w:val="00E9515C"/>
    <w:rsid w:val="00EB7822"/>
    <w:rsid w:val="00EC50A9"/>
    <w:rsid w:val="00ED04DB"/>
    <w:rsid w:val="00F21455"/>
    <w:rsid w:val="00F423EF"/>
    <w:rsid w:val="00F5354B"/>
    <w:rsid w:val="00F6259F"/>
    <w:rsid w:val="00F645E7"/>
    <w:rsid w:val="00F95135"/>
    <w:rsid w:val="00F9658C"/>
    <w:rsid w:val="00F978FD"/>
    <w:rsid w:val="00F97D65"/>
    <w:rsid w:val="00FA58F1"/>
    <w:rsid w:val="00FA738E"/>
    <w:rsid w:val="00FC438B"/>
    <w:rsid w:val="00FC6F8C"/>
    <w:rsid w:val="00FD5954"/>
    <w:rsid w:val="00FE2190"/>
    <w:rsid w:val="01234E98"/>
    <w:rsid w:val="015A60C5"/>
    <w:rsid w:val="015F1951"/>
    <w:rsid w:val="018B2116"/>
    <w:rsid w:val="020C171D"/>
    <w:rsid w:val="0216715F"/>
    <w:rsid w:val="023C41F5"/>
    <w:rsid w:val="02E0291A"/>
    <w:rsid w:val="03123218"/>
    <w:rsid w:val="03187320"/>
    <w:rsid w:val="033D1ADE"/>
    <w:rsid w:val="046105BC"/>
    <w:rsid w:val="04B53501"/>
    <w:rsid w:val="04E54546"/>
    <w:rsid w:val="055A1E59"/>
    <w:rsid w:val="05992762"/>
    <w:rsid w:val="060D18FC"/>
    <w:rsid w:val="062B0EAC"/>
    <w:rsid w:val="06D54147"/>
    <w:rsid w:val="07686EEB"/>
    <w:rsid w:val="07B0770E"/>
    <w:rsid w:val="07BF65A4"/>
    <w:rsid w:val="07D35DC5"/>
    <w:rsid w:val="0923440D"/>
    <w:rsid w:val="0942143F"/>
    <w:rsid w:val="09B40AB1"/>
    <w:rsid w:val="09E431C6"/>
    <w:rsid w:val="0AA47D81"/>
    <w:rsid w:val="0AF11918"/>
    <w:rsid w:val="0AFA722B"/>
    <w:rsid w:val="0AFC02AF"/>
    <w:rsid w:val="0B2E5767"/>
    <w:rsid w:val="0B624CBC"/>
    <w:rsid w:val="0BE22C8C"/>
    <w:rsid w:val="0BE92617"/>
    <w:rsid w:val="0BF56429"/>
    <w:rsid w:val="0BF7192C"/>
    <w:rsid w:val="0C30660E"/>
    <w:rsid w:val="0C7B449B"/>
    <w:rsid w:val="0C950B9E"/>
    <w:rsid w:val="0C965FB3"/>
    <w:rsid w:val="0D100297"/>
    <w:rsid w:val="0D1F2693"/>
    <w:rsid w:val="0D202B45"/>
    <w:rsid w:val="0D82685F"/>
    <w:rsid w:val="0D8E6B48"/>
    <w:rsid w:val="0DB0667C"/>
    <w:rsid w:val="0DE46F59"/>
    <w:rsid w:val="0DF82377"/>
    <w:rsid w:val="0EAD0BA0"/>
    <w:rsid w:val="0F083839"/>
    <w:rsid w:val="0F7D59F6"/>
    <w:rsid w:val="0F8D4C87"/>
    <w:rsid w:val="1037079D"/>
    <w:rsid w:val="10505FAA"/>
    <w:rsid w:val="105F7E7E"/>
    <w:rsid w:val="109B61CD"/>
    <w:rsid w:val="112A0F34"/>
    <w:rsid w:val="11984DEC"/>
    <w:rsid w:val="11E56B5B"/>
    <w:rsid w:val="122A215C"/>
    <w:rsid w:val="125C77AB"/>
    <w:rsid w:val="1393465A"/>
    <w:rsid w:val="139925C2"/>
    <w:rsid w:val="143D2AC1"/>
    <w:rsid w:val="144C43FF"/>
    <w:rsid w:val="14CB726E"/>
    <w:rsid w:val="154B4BEE"/>
    <w:rsid w:val="15657272"/>
    <w:rsid w:val="158D36E7"/>
    <w:rsid w:val="15F72184"/>
    <w:rsid w:val="1604242C"/>
    <w:rsid w:val="161F7A19"/>
    <w:rsid w:val="162D35F1"/>
    <w:rsid w:val="16F83FBE"/>
    <w:rsid w:val="1745083A"/>
    <w:rsid w:val="17890271"/>
    <w:rsid w:val="178B572B"/>
    <w:rsid w:val="17AD2DE9"/>
    <w:rsid w:val="17D23921"/>
    <w:rsid w:val="17E92249"/>
    <w:rsid w:val="18D304F1"/>
    <w:rsid w:val="18F00BDF"/>
    <w:rsid w:val="18F82A61"/>
    <w:rsid w:val="190F0D72"/>
    <w:rsid w:val="19351519"/>
    <w:rsid w:val="19D55670"/>
    <w:rsid w:val="19EB3F91"/>
    <w:rsid w:val="19F32577"/>
    <w:rsid w:val="19F45B80"/>
    <w:rsid w:val="1A0738C1"/>
    <w:rsid w:val="1A79617E"/>
    <w:rsid w:val="1A95222B"/>
    <w:rsid w:val="1A995D64"/>
    <w:rsid w:val="1AAA0B4C"/>
    <w:rsid w:val="1B0C078D"/>
    <w:rsid w:val="1B2B31E2"/>
    <w:rsid w:val="1B4A1172"/>
    <w:rsid w:val="1B4C295A"/>
    <w:rsid w:val="1B65127F"/>
    <w:rsid w:val="1B973C63"/>
    <w:rsid w:val="1BA1001E"/>
    <w:rsid w:val="1BB479C4"/>
    <w:rsid w:val="1C003285"/>
    <w:rsid w:val="1C286DBE"/>
    <w:rsid w:val="1C33298F"/>
    <w:rsid w:val="1C75270D"/>
    <w:rsid w:val="1C7D7B4D"/>
    <w:rsid w:val="1D317259"/>
    <w:rsid w:val="1D540AAA"/>
    <w:rsid w:val="1DA9410B"/>
    <w:rsid w:val="1DCE365C"/>
    <w:rsid w:val="1E664F5B"/>
    <w:rsid w:val="1EB34BE1"/>
    <w:rsid w:val="1F13300A"/>
    <w:rsid w:val="1F7F2339"/>
    <w:rsid w:val="1FAB4482"/>
    <w:rsid w:val="1FBF3122"/>
    <w:rsid w:val="1FDD5F55"/>
    <w:rsid w:val="20C673AE"/>
    <w:rsid w:val="20F35A9E"/>
    <w:rsid w:val="210B3144"/>
    <w:rsid w:val="215E639F"/>
    <w:rsid w:val="21D41565"/>
    <w:rsid w:val="21EC3183"/>
    <w:rsid w:val="225E72CD"/>
    <w:rsid w:val="22DE224A"/>
    <w:rsid w:val="23066402"/>
    <w:rsid w:val="233C215F"/>
    <w:rsid w:val="23516881"/>
    <w:rsid w:val="241B04C9"/>
    <w:rsid w:val="246E2F77"/>
    <w:rsid w:val="24700E65"/>
    <w:rsid w:val="24CF4AF4"/>
    <w:rsid w:val="250C393D"/>
    <w:rsid w:val="254002AB"/>
    <w:rsid w:val="254B4E2B"/>
    <w:rsid w:val="255918E3"/>
    <w:rsid w:val="25641764"/>
    <w:rsid w:val="256619E3"/>
    <w:rsid w:val="25760785"/>
    <w:rsid w:val="25861B66"/>
    <w:rsid w:val="25B7376D"/>
    <w:rsid w:val="26BD71C6"/>
    <w:rsid w:val="26D43F45"/>
    <w:rsid w:val="26E50235"/>
    <w:rsid w:val="27333F5E"/>
    <w:rsid w:val="274F5E0D"/>
    <w:rsid w:val="27516D91"/>
    <w:rsid w:val="27C74183"/>
    <w:rsid w:val="27CA5756"/>
    <w:rsid w:val="283D7C94"/>
    <w:rsid w:val="29020CD6"/>
    <w:rsid w:val="290F4769"/>
    <w:rsid w:val="29480E03"/>
    <w:rsid w:val="2983634D"/>
    <w:rsid w:val="29DB09B9"/>
    <w:rsid w:val="2A2D713F"/>
    <w:rsid w:val="2A9D28DE"/>
    <w:rsid w:val="2B5833A9"/>
    <w:rsid w:val="2BA20325"/>
    <w:rsid w:val="2BA56D2B"/>
    <w:rsid w:val="2BB02055"/>
    <w:rsid w:val="2C24507B"/>
    <w:rsid w:val="2C575A56"/>
    <w:rsid w:val="2C7C350C"/>
    <w:rsid w:val="2CEB5D3E"/>
    <w:rsid w:val="2CFA0557"/>
    <w:rsid w:val="2D0830EF"/>
    <w:rsid w:val="2D67698C"/>
    <w:rsid w:val="2D703A18"/>
    <w:rsid w:val="2D8300E0"/>
    <w:rsid w:val="2D970164"/>
    <w:rsid w:val="2D9F6AE6"/>
    <w:rsid w:val="2E40086E"/>
    <w:rsid w:val="2EEE2BF6"/>
    <w:rsid w:val="2F074DB3"/>
    <w:rsid w:val="2F257714"/>
    <w:rsid w:val="2F3275E5"/>
    <w:rsid w:val="2F5D671B"/>
    <w:rsid w:val="2F7161E5"/>
    <w:rsid w:val="2FC67770"/>
    <w:rsid w:val="2FCD70FB"/>
    <w:rsid w:val="2FF0068C"/>
    <w:rsid w:val="300E7B64"/>
    <w:rsid w:val="303871EE"/>
    <w:rsid w:val="30AA08EF"/>
    <w:rsid w:val="30D23D1C"/>
    <w:rsid w:val="31221CF5"/>
    <w:rsid w:val="31400178"/>
    <w:rsid w:val="31BE78AB"/>
    <w:rsid w:val="31C57236"/>
    <w:rsid w:val="31DF7DE0"/>
    <w:rsid w:val="321E3342"/>
    <w:rsid w:val="3247650A"/>
    <w:rsid w:val="325C5077"/>
    <w:rsid w:val="327759C8"/>
    <w:rsid w:val="32797FDE"/>
    <w:rsid w:val="3293237E"/>
    <w:rsid w:val="33185FE3"/>
    <w:rsid w:val="33292DEE"/>
    <w:rsid w:val="334A7032"/>
    <w:rsid w:val="33B51F64"/>
    <w:rsid w:val="342A6A66"/>
    <w:rsid w:val="344B7ED9"/>
    <w:rsid w:val="34615900"/>
    <w:rsid w:val="347D612A"/>
    <w:rsid w:val="34AC5B81"/>
    <w:rsid w:val="34CA1AAC"/>
    <w:rsid w:val="34EE2E36"/>
    <w:rsid w:val="35455B73"/>
    <w:rsid w:val="354D6802"/>
    <w:rsid w:val="35594813"/>
    <w:rsid w:val="35C8614C"/>
    <w:rsid w:val="35F150CE"/>
    <w:rsid w:val="363B7207"/>
    <w:rsid w:val="36777241"/>
    <w:rsid w:val="369B06A2"/>
    <w:rsid w:val="36B260C9"/>
    <w:rsid w:val="36BA0F57"/>
    <w:rsid w:val="36C14165"/>
    <w:rsid w:val="36C52B6C"/>
    <w:rsid w:val="370522D0"/>
    <w:rsid w:val="3733791C"/>
    <w:rsid w:val="37506ECC"/>
    <w:rsid w:val="383C7DCF"/>
    <w:rsid w:val="384B4B1A"/>
    <w:rsid w:val="389B5BEA"/>
    <w:rsid w:val="38A951DB"/>
    <w:rsid w:val="38B31605"/>
    <w:rsid w:val="39003390"/>
    <w:rsid w:val="39003F4F"/>
    <w:rsid w:val="39810466"/>
    <w:rsid w:val="39910700"/>
    <w:rsid w:val="39F33EF1"/>
    <w:rsid w:val="3A5028AD"/>
    <w:rsid w:val="3A9E03E1"/>
    <w:rsid w:val="3B3C653D"/>
    <w:rsid w:val="3B6B3809"/>
    <w:rsid w:val="3B9B6557"/>
    <w:rsid w:val="3C07002B"/>
    <w:rsid w:val="3C7C494B"/>
    <w:rsid w:val="3D0D152A"/>
    <w:rsid w:val="3D2E1E69"/>
    <w:rsid w:val="3D635B43"/>
    <w:rsid w:val="3D7106DB"/>
    <w:rsid w:val="3DC36E61"/>
    <w:rsid w:val="3DF62756"/>
    <w:rsid w:val="3E191DEE"/>
    <w:rsid w:val="3EAA16DD"/>
    <w:rsid w:val="3EE87CF4"/>
    <w:rsid w:val="3F1B7587"/>
    <w:rsid w:val="3F4C3465"/>
    <w:rsid w:val="3F4F373E"/>
    <w:rsid w:val="3FA141F3"/>
    <w:rsid w:val="40046496"/>
    <w:rsid w:val="414A67AD"/>
    <w:rsid w:val="415E79CC"/>
    <w:rsid w:val="41C23E6E"/>
    <w:rsid w:val="41C44DF2"/>
    <w:rsid w:val="41E57B4F"/>
    <w:rsid w:val="428C3E4F"/>
    <w:rsid w:val="42962F4C"/>
    <w:rsid w:val="42BA7C89"/>
    <w:rsid w:val="430D3E75"/>
    <w:rsid w:val="432F26F6"/>
    <w:rsid w:val="43625B18"/>
    <w:rsid w:val="436D5602"/>
    <w:rsid w:val="43842BD5"/>
    <w:rsid w:val="43847352"/>
    <w:rsid w:val="43880F63"/>
    <w:rsid w:val="43BC2D2F"/>
    <w:rsid w:val="4407555D"/>
    <w:rsid w:val="441C5A6F"/>
    <w:rsid w:val="44413598"/>
    <w:rsid w:val="44BE5DD5"/>
    <w:rsid w:val="44C44FCC"/>
    <w:rsid w:val="44CC7369"/>
    <w:rsid w:val="44E32791"/>
    <w:rsid w:val="45173EE8"/>
    <w:rsid w:val="457110FB"/>
    <w:rsid w:val="457F5108"/>
    <w:rsid w:val="46092573"/>
    <w:rsid w:val="4617510C"/>
    <w:rsid w:val="46633F07"/>
    <w:rsid w:val="46951B6B"/>
    <w:rsid w:val="46DD1E10"/>
    <w:rsid w:val="46E159D9"/>
    <w:rsid w:val="46E531DB"/>
    <w:rsid w:val="46FC6684"/>
    <w:rsid w:val="47B03BA9"/>
    <w:rsid w:val="47DE7578"/>
    <w:rsid w:val="47E8422A"/>
    <w:rsid w:val="485965C0"/>
    <w:rsid w:val="48B102D4"/>
    <w:rsid w:val="48C14CEB"/>
    <w:rsid w:val="494A394A"/>
    <w:rsid w:val="495E25EB"/>
    <w:rsid w:val="49865D2D"/>
    <w:rsid w:val="49A34401"/>
    <w:rsid w:val="49B91E77"/>
    <w:rsid w:val="4A3E30AB"/>
    <w:rsid w:val="4A641E98"/>
    <w:rsid w:val="4AA338F2"/>
    <w:rsid w:val="4AC14DAC"/>
    <w:rsid w:val="4BED3F1E"/>
    <w:rsid w:val="4C5C5856"/>
    <w:rsid w:val="4C60425D"/>
    <w:rsid w:val="4D154C85"/>
    <w:rsid w:val="4D53256B"/>
    <w:rsid w:val="4D8B3293"/>
    <w:rsid w:val="4DB075BC"/>
    <w:rsid w:val="4E6A1D33"/>
    <w:rsid w:val="4E7716E5"/>
    <w:rsid w:val="4EC04BFA"/>
    <w:rsid w:val="4EC8553A"/>
    <w:rsid w:val="4ECD6554"/>
    <w:rsid w:val="4F8D6993"/>
    <w:rsid w:val="506917F9"/>
    <w:rsid w:val="508F4E24"/>
    <w:rsid w:val="509C0D4E"/>
    <w:rsid w:val="509E4251"/>
    <w:rsid w:val="50C82E97"/>
    <w:rsid w:val="51461E90"/>
    <w:rsid w:val="51463753"/>
    <w:rsid w:val="51E26E67"/>
    <w:rsid w:val="51E67A6C"/>
    <w:rsid w:val="52553A93"/>
    <w:rsid w:val="52C938E1"/>
    <w:rsid w:val="52E30C08"/>
    <w:rsid w:val="53521F8B"/>
    <w:rsid w:val="538B39A0"/>
    <w:rsid w:val="53987EBC"/>
    <w:rsid w:val="53E22F47"/>
    <w:rsid w:val="54522FF8"/>
    <w:rsid w:val="5471399E"/>
    <w:rsid w:val="55450629"/>
    <w:rsid w:val="555C6D88"/>
    <w:rsid w:val="55A57512"/>
    <w:rsid w:val="55C82F4A"/>
    <w:rsid w:val="565902BA"/>
    <w:rsid w:val="56692963"/>
    <w:rsid w:val="56715961"/>
    <w:rsid w:val="567C0A12"/>
    <w:rsid w:val="568B0F48"/>
    <w:rsid w:val="56D8660A"/>
    <w:rsid w:val="573534C3"/>
    <w:rsid w:val="57720D87"/>
    <w:rsid w:val="57782C90"/>
    <w:rsid w:val="5786217B"/>
    <w:rsid w:val="57A8345F"/>
    <w:rsid w:val="57A859DE"/>
    <w:rsid w:val="57E45843"/>
    <w:rsid w:val="59337A15"/>
    <w:rsid w:val="59810274"/>
    <w:rsid w:val="598B32C9"/>
    <w:rsid w:val="5ADC5220"/>
    <w:rsid w:val="5B2F3CA6"/>
    <w:rsid w:val="5B432946"/>
    <w:rsid w:val="5B4A5B54"/>
    <w:rsid w:val="5BFD623F"/>
    <w:rsid w:val="5C627D9A"/>
    <w:rsid w:val="5CA96A00"/>
    <w:rsid w:val="5CF730BC"/>
    <w:rsid w:val="5D9B4A9D"/>
    <w:rsid w:val="5DF47CB1"/>
    <w:rsid w:val="5E045D4D"/>
    <w:rsid w:val="5E047F4B"/>
    <w:rsid w:val="5E4445B8"/>
    <w:rsid w:val="5E590CDA"/>
    <w:rsid w:val="5E5F0DCE"/>
    <w:rsid w:val="5ECF671B"/>
    <w:rsid w:val="5EE31B38"/>
    <w:rsid w:val="5F3176B9"/>
    <w:rsid w:val="5FA40A7B"/>
    <w:rsid w:val="5FD56D29"/>
    <w:rsid w:val="5FEC7F3F"/>
    <w:rsid w:val="600A739C"/>
    <w:rsid w:val="608B5E00"/>
    <w:rsid w:val="60F74BC3"/>
    <w:rsid w:val="617D3BF8"/>
    <w:rsid w:val="61841F6A"/>
    <w:rsid w:val="61FE4354"/>
    <w:rsid w:val="623007A9"/>
    <w:rsid w:val="624060C2"/>
    <w:rsid w:val="627B391D"/>
    <w:rsid w:val="6287558A"/>
    <w:rsid w:val="62D068AA"/>
    <w:rsid w:val="62D74037"/>
    <w:rsid w:val="637D7558"/>
    <w:rsid w:val="63CF67CD"/>
    <w:rsid w:val="64064729"/>
    <w:rsid w:val="644F19AC"/>
    <w:rsid w:val="645038A3"/>
    <w:rsid w:val="646E2E54"/>
    <w:rsid w:val="64AA7BD5"/>
    <w:rsid w:val="64D272F5"/>
    <w:rsid w:val="64E00355"/>
    <w:rsid w:val="65256EAA"/>
    <w:rsid w:val="65422E2C"/>
    <w:rsid w:val="65671E3E"/>
    <w:rsid w:val="65AA4920"/>
    <w:rsid w:val="66682C0E"/>
    <w:rsid w:val="67694F1E"/>
    <w:rsid w:val="68064C39"/>
    <w:rsid w:val="68164ED3"/>
    <w:rsid w:val="68334803"/>
    <w:rsid w:val="688559BC"/>
    <w:rsid w:val="688614DF"/>
    <w:rsid w:val="68DF491C"/>
    <w:rsid w:val="692A5C95"/>
    <w:rsid w:val="69430DBD"/>
    <w:rsid w:val="69597934"/>
    <w:rsid w:val="698718B2"/>
    <w:rsid w:val="6A811ACA"/>
    <w:rsid w:val="6B033277"/>
    <w:rsid w:val="6B146ABA"/>
    <w:rsid w:val="6B463C1C"/>
    <w:rsid w:val="6B964DDC"/>
    <w:rsid w:val="6BA66029"/>
    <w:rsid w:val="6C1A3DE9"/>
    <w:rsid w:val="6C783074"/>
    <w:rsid w:val="6CE04AAC"/>
    <w:rsid w:val="6D07276D"/>
    <w:rsid w:val="6D8668BF"/>
    <w:rsid w:val="6D9E65C6"/>
    <w:rsid w:val="6DA81947"/>
    <w:rsid w:val="6E112C1F"/>
    <w:rsid w:val="6E622504"/>
    <w:rsid w:val="6E674755"/>
    <w:rsid w:val="6E9544FD"/>
    <w:rsid w:val="6EB66DE2"/>
    <w:rsid w:val="6EC64CCC"/>
    <w:rsid w:val="6ED3075F"/>
    <w:rsid w:val="6F2A2D4B"/>
    <w:rsid w:val="6F8A0C1E"/>
    <w:rsid w:val="703F45D4"/>
    <w:rsid w:val="70BA2B7E"/>
    <w:rsid w:val="70D511A9"/>
    <w:rsid w:val="70ED0031"/>
    <w:rsid w:val="71263532"/>
    <w:rsid w:val="713D101C"/>
    <w:rsid w:val="715D6546"/>
    <w:rsid w:val="71756B34"/>
    <w:rsid w:val="71BE069E"/>
    <w:rsid w:val="71DB1D5C"/>
    <w:rsid w:val="7229300F"/>
    <w:rsid w:val="73953409"/>
    <w:rsid w:val="73E069A3"/>
    <w:rsid w:val="740D1C70"/>
    <w:rsid w:val="74352E35"/>
    <w:rsid w:val="7439183B"/>
    <w:rsid w:val="74A2126A"/>
    <w:rsid w:val="74ED02EA"/>
    <w:rsid w:val="751A21AE"/>
    <w:rsid w:val="75512896"/>
    <w:rsid w:val="758827E2"/>
    <w:rsid w:val="761F0029"/>
    <w:rsid w:val="763B7D07"/>
    <w:rsid w:val="76B77650"/>
    <w:rsid w:val="76C96671"/>
    <w:rsid w:val="77846CDF"/>
    <w:rsid w:val="778E76B4"/>
    <w:rsid w:val="77B030EB"/>
    <w:rsid w:val="780505F7"/>
    <w:rsid w:val="78104AA8"/>
    <w:rsid w:val="78E257C5"/>
    <w:rsid w:val="79092423"/>
    <w:rsid w:val="794B35BE"/>
    <w:rsid w:val="799F345D"/>
    <w:rsid w:val="79A90CA8"/>
    <w:rsid w:val="7A304404"/>
    <w:rsid w:val="7A8105DA"/>
    <w:rsid w:val="7AC62379"/>
    <w:rsid w:val="7B0A3A31"/>
    <w:rsid w:val="7B194382"/>
    <w:rsid w:val="7B3360ED"/>
    <w:rsid w:val="7B5319F3"/>
    <w:rsid w:val="7BDF037E"/>
    <w:rsid w:val="7BF50948"/>
    <w:rsid w:val="7C86235A"/>
    <w:rsid w:val="7CD633DE"/>
    <w:rsid w:val="7CE66A78"/>
    <w:rsid w:val="7D123404"/>
    <w:rsid w:val="7D23564C"/>
    <w:rsid w:val="7D5E062D"/>
    <w:rsid w:val="7D896705"/>
    <w:rsid w:val="7DAE28C5"/>
    <w:rsid w:val="7DBC01D8"/>
    <w:rsid w:val="7DF76CD8"/>
    <w:rsid w:val="7DF847BA"/>
    <w:rsid w:val="7F055BF1"/>
    <w:rsid w:val="7F695C26"/>
    <w:rsid w:val="7F6D7B9F"/>
    <w:rsid w:val="7FA57CF9"/>
    <w:rsid w:val="7FCF62D3"/>
    <w:rsid w:val="7FF1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37096;&#38376;&#20915;&#31639;\2024&#24180;\&#20915;&#31639;&#20844;&#24320;\&#65288;&#20915;&#31639;&#25209;&#22797;&#34920;&#65289;&#20013;&#22269;&#20849;&#20135;&#20826;&#29615;&#27743;&#27611;&#21335;&#26063;&#33258;&#27835;&#21439;&#22996;&#21592;&#20250;&#32479;&#19968;&#25112;&#32447;&#24037;&#20316;&#370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'[（决算批复表）中国共产党环江毛南族自治县委员会统一战线工作部.xlsx]收入支出决算批复表 财决批复01表'!$H$7:$H$11</c:f>
              <c:strCache>
                <c:ptCount val="5"/>
                <c:pt idx="0">
                  <c:v>一般公共服务支出</c:v>
                </c:pt>
                <c:pt idx="1">
                  <c:v>科学技术支出</c:v>
                </c:pt>
                <c:pt idx="2">
                  <c:v>社会保障和就业支出</c:v>
                </c:pt>
                <c:pt idx="3">
                  <c:v>住房保障支出</c:v>
                </c:pt>
                <c:pt idx="4">
                  <c:v>其他支出</c:v>
                </c:pt>
              </c:strCache>
            </c:strRef>
          </c:cat>
          <c:val>
            <c:numRef>
              <c:f>'[（决算批复表）中国共产党环江毛南族自治县委员会统一战线工作部.xlsx]收入支出决算批复表 财决批复01表'!$I$7:$I$11</c:f>
              <c:numCache>
                <c:formatCode>General</c:formatCode>
                <c:ptCount val="5"/>
                <c:pt idx="0">
                  <c:v>1589247.4</c:v>
                </c:pt>
                <c:pt idx="1">
                  <c:v>23556.72</c:v>
                </c:pt>
                <c:pt idx="2">
                  <c:v>174880.32</c:v>
                </c:pt>
                <c:pt idx="3">
                  <c:v>131106</c:v>
                </c:pt>
                <c:pt idx="4">
                  <c:v>231516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'[（决算批复表）中国共产党环江毛南族自治县委员会统一战线工作部.xlsx]一般公共预算财政拨款基本支出决算明细批复表 财决批复06'!$J$7</c:f>
              <c:strCache>
                <c:ptCount val="1"/>
                <c:pt idx="0">
                  <c:v>  生活补助</c:v>
                </c:pt>
              </c:strCache>
            </c:strRef>
          </c:tx>
          <c:spPr>
            <a:solidFill>
              <a:schemeClr val="accent1"/>
            </a:solidFill>
            <a:ln>
              <a:noFill/>
            </a:ln>
            <a:effectLst/>
          </c:spPr>
          <c:invertIfNegative val="0"/>
          <c:dLbls>
            <c:delete val="1"/>
          </c:dLbls>
          <c:cat>
            <c:strRef>
              <c:f>'[（决算批复表）中国共产党环江毛南族自治县委员会统一战线工作部.xlsx]一般公共预算财政拨款基本支出决算明细批复表 财决批复06'!$K$6</c:f>
              <c:strCache>
                <c:ptCount val="1"/>
                <c:pt idx="0">
                  <c:v>对个人和家庭的补助</c:v>
                </c:pt>
              </c:strCache>
            </c:strRef>
          </c:cat>
          <c:val>
            <c:numRef>
              <c:f>'[（决算批复表）中国共产党环江毛南族自治县委员会统一战线工作部.xlsx]一般公共预算财政拨款基本支出决算明细批复表 财决批复06'!$K$7</c:f>
              <c:numCache>
                <c:formatCode>#,##0.00</c:formatCode>
                <c:ptCount val="1"/>
                <c:pt idx="0">
                  <c:v>70000</c:v>
                </c:pt>
              </c:numCache>
            </c:numRef>
          </c:val>
        </c:ser>
        <c:dLbls>
          <c:showLegendKey val="0"/>
          <c:showVal val="0"/>
          <c:showCatName val="0"/>
          <c:showSerName val="0"/>
          <c:showPercent val="0"/>
          <c:showBubbleSize val="0"/>
        </c:dLbls>
        <c:gapWidth val="219"/>
        <c:overlap val="-27"/>
        <c:axId val="632054714"/>
        <c:axId val="601146695"/>
      </c:barChart>
      <c:catAx>
        <c:axId val="6320547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146695"/>
        <c:crosses val="autoZero"/>
        <c:auto val="1"/>
        <c:lblAlgn val="ctr"/>
        <c:lblOffset val="100"/>
        <c:noMultiLvlLbl val="0"/>
      </c:catAx>
      <c:valAx>
        <c:axId val="601146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0547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352899456"/>
        <c:axId val="352900992"/>
      </c:barChart>
      <c:catAx>
        <c:axId val="352899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900992"/>
        <c:crosses val="autoZero"/>
        <c:auto val="1"/>
        <c:lblAlgn val="ctr"/>
        <c:lblOffset val="100"/>
        <c:noMultiLvlLbl val="0"/>
      </c:catAx>
      <c:valAx>
        <c:axId val="352900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899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353154560"/>
        <c:axId val="353156096"/>
      </c:barChart>
      <c:catAx>
        <c:axId val="3531545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156096"/>
        <c:crosses val="autoZero"/>
        <c:auto val="1"/>
        <c:lblAlgn val="ctr"/>
        <c:lblOffset val="100"/>
        <c:noMultiLvlLbl val="0"/>
      </c:catAx>
      <c:valAx>
        <c:axId val="353156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154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353188480"/>
        <c:axId val="353255808"/>
      </c:barChart>
      <c:catAx>
        <c:axId val="353188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255808"/>
        <c:crosses val="autoZero"/>
        <c:auto val="1"/>
        <c:lblAlgn val="ctr"/>
        <c:lblOffset val="100"/>
        <c:noMultiLvlLbl val="0"/>
      </c:catAx>
      <c:valAx>
        <c:axId val="353255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188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'[（决算批复表）中国共产党环江毛南族自治县委员会统一战线工作部.xlsx]收入决算批复表 财决批复02表'!$L$8:$L$18</c:f>
              <c:strCache>
                <c:ptCount val="11"/>
                <c:pt idx="0">
                  <c:v>行政运行</c:v>
                </c:pt>
                <c:pt idx="1">
                  <c:v>台湾事务</c:v>
                </c:pt>
                <c:pt idx="2">
                  <c:v>其他群众团体事务支出</c:v>
                </c:pt>
                <c:pt idx="3">
                  <c:v>行政运行</c:v>
                </c:pt>
                <c:pt idx="4">
                  <c:v>宗教事务</c:v>
                </c:pt>
                <c:pt idx="5">
                  <c:v>华侨事务</c:v>
                </c:pt>
                <c:pt idx="6">
                  <c:v>其他统战事务支出</c:v>
                </c:pt>
                <c:pt idx="7">
                  <c:v>其他科学技术支出</c:v>
                </c:pt>
                <c:pt idx="8">
                  <c:v>机关事业单位基本养老保险缴费支出</c:v>
                </c:pt>
                <c:pt idx="9">
                  <c:v>住房公积金</c:v>
                </c:pt>
                <c:pt idx="10">
                  <c:v>其他支出</c:v>
                </c:pt>
              </c:strCache>
            </c:strRef>
          </c:cat>
          <c:val>
            <c:numRef>
              <c:f>'[（决算批复表）中国共产党环江毛南族自治县委员会统一战线工作部.xlsx]收入决算批复表 财决批复02表'!$M$8:$M$18</c:f>
              <c:numCache>
                <c:formatCode>#,##0.00</c:formatCode>
                <c:ptCount val="11"/>
                <c:pt idx="0">
                  <c:v>443.28</c:v>
                </c:pt>
                <c:pt idx="1">
                  <c:v>7200</c:v>
                </c:pt>
                <c:pt idx="2">
                  <c:v>19391.08</c:v>
                </c:pt>
                <c:pt idx="3">
                  <c:v>1498040.04</c:v>
                </c:pt>
                <c:pt idx="4">
                  <c:v>7200</c:v>
                </c:pt>
                <c:pt idx="5">
                  <c:v>13000</c:v>
                </c:pt>
                <c:pt idx="6">
                  <c:v>43973</c:v>
                </c:pt>
                <c:pt idx="7">
                  <c:v>23556.72</c:v>
                </c:pt>
                <c:pt idx="8">
                  <c:v>174880.32</c:v>
                </c:pt>
                <c:pt idx="9">
                  <c:v>131106</c:v>
                </c:pt>
                <c:pt idx="10">
                  <c:v>231516</c:v>
                </c:pt>
              </c:numCache>
            </c:numRef>
          </c:val>
        </c:ser>
        <c:dLbls>
          <c:showLegendKey val="0"/>
          <c:showVal val="0"/>
          <c:showCatName val="0"/>
          <c:showSerName val="0"/>
          <c:showPercent val="0"/>
          <c:showBubbleSize val="0"/>
        </c:dLbls>
        <c:gapWidth val="219"/>
        <c:overlap val="-27"/>
        <c:axId val="749568532"/>
        <c:axId val="424945473"/>
      </c:barChart>
      <c:catAx>
        <c:axId val="7495685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4945473"/>
        <c:crosses val="autoZero"/>
        <c:auto val="1"/>
        <c:lblAlgn val="ctr"/>
        <c:lblOffset val="100"/>
        <c:noMultiLvlLbl val="0"/>
      </c:catAx>
      <c:valAx>
        <c:axId val="42494547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5685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一般公共服务支出</a:t>
            </a:r>
          </a:p>
        </c:rich>
      </c:tx>
      <c:layout/>
      <c:overlay val="0"/>
      <c:spPr>
        <a:noFill/>
        <a:ln>
          <a:noFill/>
        </a:ln>
        <a:effectLst/>
      </c:spPr>
    </c:title>
    <c:autoTitleDeleted val="0"/>
    <c:plotArea>
      <c:layout/>
      <c:barChart>
        <c:barDir val="col"/>
        <c:grouping val="clustered"/>
        <c:varyColors val="0"/>
        <c:ser>
          <c:idx val="0"/>
          <c:order val="0"/>
          <c:tx>
            <c:strRef>
              <c:f>'[（决算批复表）中国共产党环江毛南族自治县委员会统一战线工作部.xlsx]支出决算批复表 财决批复03表'!$L$8</c:f>
              <c:strCache>
                <c:ptCount val="1"/>
                <c:pt idx="0">
                  <c:v>年初预算数</c:v>
                </c:pt>
              </c:strCache>
            </c:strRef>
          </c:tx>
          <c:spPr>
            <a:solidFill>
              <a:schemeClr val="accent1"/>
            </a:solidFill>
            <a:ln>
              <a:noFill/>
            </a:ln>
            <a:effectLst/>
          </c:spPr>
          <c:invertIfNegative val="0"/>
          <c:dLbls>
            <c:delete val="1"/>
          </c:dLbls>
          <c:cat>
            <c:strRef>
              <c:f>'[（决算批复表）中国共产党环江毛南族自治县委员会统一战线工作部.xlsx]支出决算批复表 财决批复03表'!$K$9:$K$15</c:f>
              <c:strCache>
                <c:ptCount val="7"/>
                <c:pt idx="0">
                  <c:v>行政运行</c:v>
                </c:pt>
                <c:pt idx="1">
                  <c:v>台湾事务</c:v>
                </c:pt>
                <c:pt idx="2">
                  <c:v>其他群众团体事务支出</c:v>
                </c:pt>
                <c:pt idx="3">
                  <c:v>行政运行</c:v>
                </c:pt>
                <c:pt idx="4">
                  <c:v>宗教事务</c:v>
                </c:pt>
                <c:pt idx="5">
                  <c:v>华侨事务</c:v>
                </c:pt>
                <c:pt idx="6">
                  <c:v>其他统战事务支出</c:v>
                </c:pt>
              </c:strCache>
            </c:strRef>
          </c:cat>
          <c:val>
            <c:numRef>
              <c:f>'[（决算批复表）中国共产党环江毛南族自治县委员会统一战线工作部.xlsx]支出决算批复表 财决批复03表'!$L$9:$L$15</c:f>
              <c:numCache>
                <c:formatCode>General</c:formatCode>
                <c:ptCount val="7"/>
                <c:pt idx="0">
                  <c:v>2.4</c:v>
                </c:pt>
                <c:pt idx="1">
                  <c:v>1.44</c:v>
                </c:pt>
                <c:pt idx="2">
                  <c:v>1.94</c:v>
                </c:pt>
                <c:pt idx="3">
                  <c:v>125.7</c:v>
                </c:pt>
                <c:pt idx="4">
                  <c:v>0.72</c:v>
                </c:pt>
                <c:pt idx="5">
                  <c:v>0</c:v>
                </c:pt>
                <c:pt idx="6">
                  <c:v>0</c:v>
                </c:pt>
              </c:numCache>
            </c:numRef>
          </c:val>
        </c:ser>
        <c:ser>
          <c:idx val="1"/>
          <c:order val="1"/>
          <c:tx>
            <c:strRef>
              <c:f>'[（决算批复表）中国共产党环江毛南族自治县委员会统一战线工作部.xlsx]支出决算批复表 财决批复03表'!$M$8</c:f>
              <c:strCache>
                <c:ptCount val="1"/>
                <c:pt idx="0">
                  <c:v>决算</c:v>
                </c:pt>
              </c:strCache>
            </c:strRef>
          </c:tx>
          <c:spPr>
            <a:solidFill>
              <a:schemeClr val="accent2"/>
            </a:solidFill>
            <a:ln>
              <a:noFill/>
            </a:ln>
            <a:effectLst/>
          </c:spPr>
          <c:invertIfNegative val="0"/>
          <c:dLbls>
            <c:delete val="1"/>
          </c:dLbls>
          <c:cat>
            <c:strRef>
              <c:f>'[（决算批复表）中国共产党环江毛南族自治县委员会统一战线工作部.xlsx]支出决算批复表 财决批复03表'!$K$9:$K$15</c:f>
              <c:strCache>
                <c:ptCount val="7"/>
                <c:pt idx="0">
                  <c:v>行政运行</c:v>
                </c:pt>
                <c:pt idx="1">
                  <c:v>台湾事务</c:v>
                </c:pt>
                <c:pt idx="2">
                  <c:v>其他群众团体事务支出</c:v>
                </c:pt>
                <c:pt idx="3">
                  <c:v>行政运行</c:v>
                </c:pt>
                <c:pt idx="4">
                  <c:v>宗教事务</c:v>
                </c:pt>
                <c:pt idx="5">
                  <c:v>华侨事务</c:v>
                </c:pt>
                <c:pt idx="6">
                  <c:v>其他统战事务支出</c:v>
                </c:pt>
              </c:strCache>
            </c:strRef>
          </c:cat>
          <c:val>
            <c:numRef>
              <c:f>'[（决算批复表）中国共产党环江毛南族自治县委员会统一战线工作部.xlsx]支出决算批复表 财决批复03表'!$M$9:$M$15</c:f>
              <c:numCache>
                <c:formatCode>General</c:formatCode>
                <c:ptCount val="7"/>
                <c:pt idx="0">
                  <c:v>0.04</c:v>
                </c:pt>
                <c:pt idx="1">
                  <c:v>0.72</c:v>
                </c:pt>
                <c:pt idx="2">
                  <c:v>1.94</c:v>
                </c:pt>
                <c:pt idx="3">
                  <c:v>149.8</c:v>
                </c:pt>
                <c:pt idx="4">
                  <c:v>0.72</c:v>
                </c:pt>
                <c:pt idx="5">
                  <c:v>1.3</c:v>
                </c:pt>
                <c:pt idx="6">
                  <c:v>4.4</c:v>
                </c:pt>
              </c:numCache>
            </c:numRef>
          </c:val>
        </c:ser>
        <c:dLbls>
          <c:showLegendKey val="0"/>
          <c:showVal val="0"/>
          <c:showCatName val="0"/>
          <c:showSerName val="0"/>
          <c:showPercent val="0"/>
          <c:showBubbleSize val="0"/>
        </c:dLbls>
        <c:gapWidth val="219"/>
        <c:overlap val="-27"/>
        <c:axId val="694674045"/>
        <c:axId val="464953723"/>
      </c:barChart>
      <c:catAx>
        <c:axId val="6946740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953723"/>
        <c:crosses val="autoZero"/>
        <c:auto val="1"/>
        <c:lblAlgn val="ctr"/>
        <c:lblOffset val="100"/>
        <c:noMultiLvlLbl val="0"/>
      </c:catAx>
      <c:valAx>
        <c:axId val="4649537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6740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'[（决算批复表）中国共产党环江毛南族自治县委员会统一战线工作部.xlsx]支出决算批复表 财决批复03表'!$K$9</c:f>
              <c:strCache>
                <c:ptCount val="1"/>
                <c:pt idx="0">
                  <c:v>机关事业单位基本养老保险缴费支出</c:v>
                </c:pt>
              </c:strCache>
            </c:strRef>
          </c:tx>
          <c:spPr>
            <a:solidFill>
              <a:schemeClr val="accent1"/>
            </a:solidFill>
            <a:ln>
              <a:noFill/>
            </a:ln>
            <a:effectLst/>
          </c:spPr>
          <c:invertIfNegative val="0"/>
          <c:dLbls>
            <c:delete val="1"/>
          </c:dLbls>
          <c:cat>
            <c:strRef>
              <c:f>'[（决算批复表）中国共产党环江毛南族自治县委员会统一战线工作部.xlsx]支出决算批复表 财决批复03表'!$L$8:$M$8</c:f>
              <c:strCache>
                <c:ptCount val="2"/>
                <c:pt idx="0">
                  <c:v>年初预算数</c:v>
                </c:pt>
                <c:pt idx="1">
                  <c:v>决算</c:v>
                </c:pt>
              </c:strCache>
            </c:strRef>
          </c:cat>
          <c:val>
            <c:numRef>
              <c:f>'[（决算批复表）中国共产党环江毛南族自治县委员会统一战线工作部.xlsx]支出决算批复表 财决批复03表'!$L$9:$M$9</c:f>
              <c:numCache>
                <c:formatCode>General</c:formatCode>
                <c:ptCount val="2"/>
                <c:pt idx="0">
                  <c:v>15.51</c:v>
                </c:pt>
                <c:pt idx="1">
                  <c:v>17.49</c:v>
                </c:pt>
              </c:numCache>
            </c:numRef>
          </c:val>
        </c:ser>
        <c:dLbls>
          <c:showLegendKey val="0"/>
          <c:showVal val="0"/>
          <c:showCatName val="0"/>
          <c:showSerName val="0"/>
          <c:showPercent val="0"/>
          <c:showBubbleSize val="0"/>
        </c:dLbls>
        <c:gapWidth val="219"/>
        <c:overlap val="-27"/>
        <c:axId val="326918706"/>
        <c:axId val="258942011"/>
      </c:barChart>
      <c:catAx>
        <c:axId val="3269187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942011"/>
        <c:crosses val="autoZero"/>
        <c:auto val="1"/>
        <c:lblAlgn val="ctr"/>
        <c:lblOffset val="100"/>
        <c:noMultiLvlLbl val="0"/>
      </c:catAx>
      <c:valAx>
        <c:axId val="2589420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69187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'[（决算批复表）中国共产党环江毛南族自治县委员会统一战线工作部.xlsx]支出决算批复表 财决批复03表'!$K$9</c:f>
              <c:strCache>
                <c:ptCount val="1"/>
                <c:pt idx="0">
                  <c:v>住房公积金</c:v>
                </c:pt>
              </c:strCache>
            </c:strRef>
          </c:tx>
          <c:spPr>
            <a:solidFill>
              <a:schemeClr val="accent1"/>
            </a:solidFill>
            <a:ln>
              <a:noFill/>
            </a:ln>
            <a:effectLst/>
          </c:spPr>
          <c:invertIfNegative val="0"/>
          <c:dLbls>
            <c:delete val="1"/>
          </c:dLbls>
          <c:cat>
            <c:strRef>
              <c:f>'[（决算批复表）中国共产党环江毛南族自治县委员会统一战线工作部.xlsx]支出决算批复表 财决批复03表'!$L$8:$M$8</c:f>
              <c:strCache>
                <c:ptCount val="2"/>
                <c:pt idx="0">
                  <c:v>年初预算数</c:v>
                </c:pt>
                <c:pt idx="1">
                  <c:v>决算</c:v>
                </c:pt>
              </c:strCache>
            </c:strRef>
          </c:cat>
          <c:val>
            <c:numRef>
              <c:f>'[（决算批复表）中国共产党环江毛南族自治县委员会统一战线工作部.xlsx]支出决算批复表 财决批复03表'!$L$9:$M$9</c:f>
              <c:numCache>
                <c:formatCode>General</c:formatCode>
                <c:ptCount val="2"/>
                <c:pt idx="0">
                  <c:v>11.66</c:v>
                </c:pt>
                <c:pt idx="1">
                  <c:v>13.11</c:v>
                </c:pt>
              </c:numCache>
            </c:numRef>
          </c:val>
        </c:ser>
        <c:dLbls>
          <c:showLegendKey val="0"/>
          <c:showVal val="0"/>
          <c:showCatName val="0"/>
          <c:showSerName val="0"/>
          <c:showPercent val="0"/>
          <c:showBubbleSize val="0"/>
        </c:dLbls>
        <c:gapWidth val="219"/>
        <c:overlap val="-27"/>
        <c:axId val="683972894"/>
        <c:axId val="855105923"/>
      </c:barChart>
      <c:catAx>
        <c:axId val="6839728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105923"/>
        <c:crosses val="autoZero"/>
        <c:auto val="1"/>
        <c:lblAlgn val="ctr"/>
        <c:lblOffset val="100"/>
        <c:noMultiLvlLbl val="0"/>
      </c:catAx>
      <c:valAx>
        <c:axId val="8551059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9728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'[（决算批复表）中国共产党环江毛南族自治县委员会统一战线工作部.xlsx]支出决算批复表 财决批复03表'!$K$9</c:f>
              <c:strCache>
                <c:ptCount val="1"/>
                <c:pt idx="0">
                  <c:v>其他支出</c:v>
                </c:pt>
              </c:strCache>
            </c:strRef>
          </c:tx>
          <c:spPr>
            <a:solidFill>
              <a:schemeClr val="accent1"/>
            </a:solidFill>
            <a:ln>
              <a:noFill/>
            </a:ln>
            <a:effectLst/>
          </c:spPr>
          <c:invertIfNegative val="0"/>
          <c:dLbls>
            <c:delete val="1"/>
          </c:dLbls>
          <c:cat>
            <c:strRef>
              <c:f>'[（决算批复表）中国共产党环江毛南族自治县委员会统一战线工作部.xlsx]支出决算批复表 财决批复03表'!$L$8:$M$8</c:f>
              <c:strCache>
                <c:ptCount val="2"/>
                <c:pt idx="0">
                  <c:v>年初预算数</c:v>
                </c:pt>
                <c:pt idx="1">
                  <c:v>决算</c:v>
                </c:pt>
              </c:strCache>
            </c:strRef>
          </c:cat>
          <c:val>
            <c:numRef>
              <c:f>'[（决算批复表）中国共产党环江毛南族自治县委员会统一战线工作部.xlsx]支出决算批复表 财决批复03表'!$L$9:$M$9</c:f>
              <c:numCache>
                <c:formatCode>General</c:formatCode>
                <c:ptCount val="2"/>
                <c:pt idx="0">
                  <c:v>0</c:v>
                </c:pt>
                <c:pt idx="1">
                  <c:v>23.15</c:v>
                </c:pt>
              </c:numCache>
            </c:numRef>
          </c:val>
        </c:ser>
        <c:dLbls>
          <c:showLegendKey val="0"/>
          <c:showVal val="0"/>
          <c:showCatName val="0"/>
          <c:showSerName val="0"/>
          <c:showPercent val="0"/>
          <c:showBubbleSize val="0"/>
        </c:dLbls>
        <c:gapWidth val="219"/>
        <c:overlap val="-27"/>
        <c:axId val="572039847"/>
        <c:axId val="399814360"/>
      </c:barChart>
      <c:catAx>
        <c:axId val="5720398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814360"/>
        <c:crosses val="autoZero"/>
        <c:auto val="1"/>
        <c:lblAlgn val="ctr"/>
        <c:lblOffset val="100"/>
        <c:noMultiLvlLbl val="0"/>
      </c:catAx>
      <c:valAx>
        <c:axId val="399814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039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'[（决算批复表）中国共产党环江毛南族自治县委员会统一战线工作部.xlsx]支出决算批复表 财决批复03表'!$K$9</c:f>
              <c:strCache>
                <c:ptCount val="1"/>
                <c:pt idx="0">
                  <c:v>其他科学技术支出</c:v>
                </c:pt>
              </c:strCache>
            </c:strRef>
          </c:tx>
          <c:spPr>
            <a:solidFill>
              <a:schemeClr val="accent1"/>
            </a:solidFill>
            <a:ln>
              <a:noFill/>
            </a:ln>
            <a:effectLst/>
          </c:spPr>
          <c:invertIfNegative val="0"/>
          <c:dLbls>
            <c:delete val="1"/>
          </c:dLbls>
          <c:cat>
            <c:strRef>
              <c:f>'[（决算批复表）中国共产党环江毛南族自治县委员会统一战线工作部.xlsx]支出决算批复表 财决批复03表'!$L$8:$M$8</c:f>
              <c:strCache>
                <c:ptCount val="2"/>
                <c:pt idx="0">
                  <c:v>年初预算数</c:v>
                </c:pt>
                <c:pt idx="1">
                  <c:v>决算</c:v>
                </c:pt>
              </c:strCache>
            </c:strRef>
          </c:cat>
          <c:val>
            <c:numRef>
              <c:f>'[（决算批复表）中国共产党环江毛南族自治县委员会统一战线工作部.xlsx]支出决算批复表 财决批复03表'!$L$9:$M$9</c:f>
              <c:numCache>
                <c:formatCode>General</c:formatCode>
                <c:ptCount val="2"/>
                <c:pt idx="0">
                  <c:v>0</c:v>
                </c:pt>
                <c:pt idx="1">
                  <c:v>2.36</c:v>
                </c:pt>
              </c:numCache>
            </c:numRef>
          </c:val>
        </c:ser>
        <c:dLbls>
          <c:showLegendKey val="0"/>
          <c:showVal val="0"/>
          <c:showCatName val="0"/>
          <c:showSerName val="0"/>
          <c:showPercent val="0"/>
          <c:showBubbleSize val="0"/>
        </c:dLbls>
        <c:gapWidth val="219"/>
        <c:overlap val="-27"/>
        <c:axId val="868330119"/>
        <c:axId val="784260693"/>
      </c:barChart>
      <c:catAx>
        <c:axId val="8683301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260693"/>
        <c:crosses val="autoZero"/>
        <c:auto val="1"/>
        <c:lblAlgn val="ctr"/>
        <c:lblOffset val="100"/>
        <c:noMultiLvlLbl val="0"/>
      </c:catAx>
      <c:valAx>
        <c:axId val="7842606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330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'[（决算批复表）中国共产党环江毛南族自治县委员会统一战线工作部.xlsx]一般公共预算财政拨款基本支出决算明细批复表 财决批复06'!$K$6</c:f>
              <c:strCache>
                <c:ptCount val="1"/>
                <c:pt idx="0">
                  <c:v>工资福利支出</c:v>
                </c:pt>
              </c:strCache>
            </c:strRef>
          </c:tx>
          <c:spPr>
            <a:solidFill>
              <a:schemeClr val="accent1"/>
            </a:solidFill>
            <a:ln>
              <a:noFill/>
            </a:ln>
            <a:effectLst/>
          </c:spPr>
          <c:invertIfNegative val="0"/>
          <c:dLbls>
            <c:delete val="1"/>
          </c:dLbls>
          <c:cat>
            <c:strRef>
              <c:f>'[（决算批复表）中国共产党环江毛南族自治县委员会统一战线工作部.xlsx]一般公共预算财政拨款基本支出决算明细批复表 财决批复06'!$J$7:$J$14</c:f>
              <c:strCache>
                <c:ptCount val="8"/>
                <c:pt idx="0">
                  <c:v>  基本工资</c:v>
                </c:pt>
                <c:pt idx="1">
                  <c:v>  津贴补贴</c:v>
                </c:pt>
                <c:pt idx="2">
                  <c:v>  奖金</c:v>
                </c:pt>
                <c:pt idx="3">
                  <c:v>  机关事业单位基本养老保险缴费</c:v>
                </c:pt>
                <c:pt idx="4">
                  <c:v>  职工基本医疗保险缴费</c:v>
                </c:pt>
                <c:pt idx="5">
                  <c:v>  其他社会保障缴费</c:v>
                </c:pt>
                <c:pt idx="6">
                  <c:v>  住房公积金</c:v>
                </c:pt>
                <c:pt idx="7">
                  <c:v>  其他工资福利支出</c:v>
                </c:pt>
              </c:strCache>
            </c:strRef>
          </c:cat>
          <c:val>
            <c:numRef>
              <c:f>'[（决算批复表）中国共产党环江毛南族自治县委员会统一战线工作部.xlsx]一般公共预算财政拨款基本支出决算明细批复表 财决批复06'!$K$7:$K$14</c:f>
              <c:numCache>
                <c:formatCode>#,##0.00</c:formatCode>
                <c:ptCount val="8"/>
                <c:pt idx="0">
                  <c:v>434020</c:v>
                </c:pt>
                <c:pt idx="1">
                  <c:v>266915</c:v>
                </c:pt>
                <c:pt idx="2">
                  <c:v>578923</c:v>
                </c:pt>
                <c:pt idx="3">
                  <c:v>182018.88</c:v>
                </c:pt>
                <c:pt idx="4">
                  <c:v>74269.49</c:v>
                </c:pt>
                <c:pt idx="5">
                  <c:v>2027.4</c:v>
                </c:pt>
                <c:pt idx="6">
                  <c:v>141354</c:v>
                </c:pt>
                <c:pt idx="7">
                  <c:v>27433.46</c:v>
                </c:pt>
              </c:numCache>
            </c:numRef>
          </c:val>
        </c:ser>
        <c:dLbls>
          <c:showLegendKey val="0"/>
          <c:showVal val="0"/>
          <c:showCatName val="0"/>
          <c:showSerName val="0"/>
          <c:showPercent val="0"/>
          <c:showBubbleSize val="0"/>
        </c:dLbls>
        <c:gapWidth val="219"/>
        <c:overlap val="-27"/>
        <c:axId val="341311049"/>
        <c:axId val="888595544"/>
      </c:barChart>
      <c:catAx>
        <c:axId val="3413110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595544"/>
        <c:crosses val="autoZero"/>
        <c:auto val="1"/>
        <c:lblAlgn val="ctr"/>
        <c:lblOffset val="100"/>
        <c:noMultiLvlLbl val="0"/>
      </c:catAx>
      <c:valAx>
        <c:axId val="888595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3110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'[（决算批复表）中国共产党环江毛南族自治县委员会统一战线工作部.xlsx]一般公共预算财政拨款基本支出决算明细批复表 财决批复06'!$K$6</c:f>
              <c:strCache>
                <c:ptCount val="1"/>
                <c:pt idx="0">
                  <c:v>商品和服务支出</c:v>
                </c:pt>
              </c:strCache>
            </c:strRef>
          </c:tx>
          <c:spPr>
            <a:solidFill>
              <a:schemeClr val="accent1"/>
            </a:solidFill>
            <a:ln>
              <a:noFill/>
            </a:ln>
            <a:effectLst/>
          </c:spPr>
          <c:invertIfNegative val="0"/>
          <c:dLbls>
            <c:delete val="1"/>
          </c:dLbls>
          <c:cat>
            <c:strRef>
              <c:f>'[（决算批复表）中国共产党环江毛南族自治县委员会统一战线工作部.xlsx]一般公共预算财政拨款基本支出决算明细批复表 财决批复06'!$J$7:$J$11</c:f>
              <c:strCache>
                <c:ptCount val="5"/>
                <c:pt idx="0">
                  <c:v>  水费</c:v>
                </c:pt>
                <c:pt idx="1">
                  <c:v>  电费</c:v>
                </c:pt>
                <c:pt idx="2">
                  <c:v>  邮电费</c:v>
                </c:pt>
                <c:pt idx="3">
                  <c:v>  工会经费</c:v>
                </c:pt>
                <c:pt idx="4">
                  <c:v>  其他交通费用</c:v>
                </c:pt>
              </c:strCache>
            </c:strRef>
          </c:cat>
          <c:val>
            <c:numRef>
              <c:f>'[（决算批复表）中国共产党环江毛南族自治县委员会统一战线工作部.xlsx]一般公共预算财政拨款基本支出决算明细批复表 财决批复06'!$K$7:$K$11</c:f>
              <c:numCache>
                <c:formatCode>#,##0.00</c:formatCode>
                <c:ptCount val="5"/>
                <c:pt idx="0">
                  <c:v>115</c:v>
                </c:pt>
                <c:pt idx="1">
                  <c:v>4776.4</c:v>
                </c:pt>
                <c:pt idx="2">
                  <c:v>23462.2</c:v>
                </c:pt>
                <c:pt idx="3">
                  <c:v>19391.08</c:v>
                </c:pt>
                <c:pt idx="4">
                  <c:v>90450</c:v>
                </c:pt>
              </c:numCache>
            </c:numRef>
          </c:val>
        </c:ser>
        <c:dLbls>
          <c:showLegendKey val="0"/>
          <c:showVal val="0"/>
          <c:showCatName val="0"/>
          <c:showSerName val="0"/>
          <c:showPercent val="0"/>
          <c:showBubbleSize val="0"/>
        </c:dLbls>
        <c:gapWidth val="219"/>
        <c:overlap val="-27"/>
        <c:axId val="766484524"/>
        <c:axId val="307888428"/>
      </c:barChart>
      <c:catAx>
        <c:axId val="7664845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7888428"/>
        <c:crosses val="autoZero"/>
        <c:auto val="1"/>
        <c:lblAlgn val="ctr"/>
        <c:lblOffset val="100"/>
        <c:noMultiLvlLbl val="0"/>
      </c:catAx>
      <c:valAx>
        <c:axId val="3078884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4845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CCB9-AB3F-4ECC-AB1E-F5D9CCE95D8D}">
  <ds:schemaRefs/>
</ds:datastoreItem>
</file>

<file path=docProps/app.xml><?xml version="1.0" encoding="utf-8"?>
<Properties xmlns="http://schemas.openxmlformats.org/officeDocument/2006/extended-properties" xmlns:vt="http://schemas.openxmlformats.org/officeDocument/2006/docPropsVTypes">
  <Template>Normal</Template>
  <Pages>42</Pages>
  <Words>2568</Words>
  <Characters>14642</Characters>
  <Lines>122</Lines>
  <Paragraphs>34</Paragraphs>
  <TotalTime>0</TotalTime>
  <ScaleCrop>false</ScaleCrop>
  <LinksUpToDate>false</LinksUpToDate>
  <CharactersWithSpaces>17176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2024-12-27T09:17:17Z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