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方正小标宋简体" w:eastAsia="方正小标宋简体" w:cs="ArialUnicodeMS"/>
          <w:kern w:val="0"/>
          <w:sz w:val="52"/>
          <w:szCs w:val="52"/>
          <w:lang w:eastAsia="zh-CN"/>
        </w:rPr>
      </w:pPr>
      <w:r>
        <w:rPr>
          <w:rFonts w:hint="eastAsia" w:ascii="方正小标宋简体" w:eastAsia="方正小标宋简体" w:cs="ArialUnicodeMS"/>
          <w:kern w:val="0"/>
          <w:sz w:val="52"/>
          <w:szCs w:val="52"/>
        </w:rPr>
        <w:t>广西壮族自治区</w:t>
      </w:r>
      <w:r>
        <w:rPr>
          <w:rFonts w:hint="eastAsia" w:ascii="方正小标宋简体" w:eastAsia="方正小标宋简体" w:cs="ArialUnicodeMS"/>
          <w:kern w:val="0"/>
          <w:sz w:val="52"/>
          <w:szCs w:val="52"/>
          <w:u w:val="single"/>
          <w:lang w:eastAsia="zh-CN"/>
        </w:rPr>
        <w:t>河池市</w:t>
      </w:r>
    </w:p>
    <w:p>
      <w:pPr>
        <w:jc w:val="center"/>
        <w:rPr>
          <w:rFonts w:hint="eastAsia" w:ascii="方正小标宋简体" w:hAnsi="黑体" w:eastAsia="方正小标宋简体"/>
          <w:bCs/>
          <w:color w:val="000000"/>
          <w:sz w:val="52"/>
          <w:szCs w:val="52"/>
          <w:u w:val="single"/>
          <w:lang w:val="en-US" w:eastAsia="zh-CN"/>
        </w:rPr>
      </w:pPr>
      <w:r>
        <w:rPr>
          <w:rFonts w:hint="eastAsia" w:ascii="方正小标宋简体" w:hAnsi="黑体" w:eastAsia="方正小标宋简体"/>
          <w:bCs/>
          <w:color w:val="000000"/>
          <w:sz w:val="52"/>
          <w:szCs w:val="52"/>
          <w:u w:val="single"/>
          <w:lang w:val="en-US" w:eastAsia="zh-CN"/>
        </w:rPr>
        <w:t>环江毛南族自治县人民政府办公室</w:t>
      </w:r>
    </w:p>
    <w:p>
      <w:pPr>
        <w:jc w:val="center"/>
        <w:rPr>
          <w:rFonts w:ascii="仿宋" w:hAnsi="仿宋" w:eastAsia="仿宋" w:cs="仿宋"/>
          <w:sz w:val="32"/>
          <w:szCs w:val="32"/>
          <w:highlight w:val="none"/>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rPr>
      </w:pPr>
    </w:p>
    <w:p>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hint="eastAsia" w:ascii="仿宋_GB2312" w:eastAsia="仿宋_GB2312"/>
          <w:b/>
          <w:sz w:val="32"/>
          <w:szCs w:val="32"/>
        </w:rPr>
      </w:pP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cs="黑体"/>
          <w:kern w:val="0"/>
          <w:sz w:val="32"/>
          <w:szCs w:val="32"/>
          <w:highlight w:val="none"/>
        </w:rPr>
        <w:t>环江</w:t>
      </w:r>
      <w:r>
        <w:rPr>
          <w:rFonts w:hint="eastAsia" w:ascii="黑体" w:hAnsi="黑体" w:eastAsia="黑体" w:cs="黑体"/>
          <w:kern w:val="0"/>
          <w:sz w:val="32"/>
          <w:szCs w:val="32"/>
          <w:highlight w:val="none"/>
          <w:lang w:eastAsia="zh-CN"/>
        </w:rPr>
        <w:t>毛南族自治</w:t>
      </w:r>
      <w:r>
        <w:rPr>
          <w:rFonts w:hint="eastAsia" w:ascii="黑体" w:hAnsi="黑体" w:eastAsia="黑体" w:cs="黑体"/>
          <w:kern w:val="0"/>
          <w:sz w:val="32"/>
          <w:szCs w:val="32"/>
          <w:highlight w:val="none"/>
        </w:rPr>
        <w:t>县</w:t>
      </w:r>
      <w:r>
        <w:rPr>
          <w:rFonts w:hint="eastAsia" w:ascii="黑体" w:hAnsi="黑体" w:eastAsia="黑体" w:cs="黑体"/>
          <w:kern w:val="0"/>
          <w:sz w:val="32"/>
          <w:szCs w:val="32"/>
          <w:highlight w:val="none"/>
          <w:lang w:eastAsia="zh-CN"/>
        </w:rPr>
        <w:t>人民政府办公室</w:t>
      </w:r>
      <w:r>
        <w:rPr>
          <w:rFonts w:hint="eastAsia" w:ascii="黑体" w:hAnsi="黑体" w:eastAsia="黑体"/>
          <w:sz w:val="32"/>
          <w:szCs w:val="32"/>
        </w:rPr>
        <w:t>概况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cs="黑体"/>
          <w:kern w:val="0"/>
          <w:sz w:val="32"/>
          <w:szCs w:val="32"/>
          <w:highlight w:val="none"/>
        </w:rPr>
        <w:t>环江</w:t>
      </w:r>
      <w:r>
        <w:rPr>
          <w:rFonts w:hint="eastAsia" w:ascii="黑体" w:hAnsi="黑体" w:eastAsia="黑体" w:cs="黑体"/>
          <w:kern w:val="0"/>
          <w:sz w:val="32"/>
          <w:szCs w:val="32"/>
          <w:highlight w:val="none"/>
          <w:lang w:eastAsia="zh-CN"/>
        </w:rPr>
        <w:t>毛南族自治</w:t>
      </w:r>
      <w:r>
        <w:rPr>
          <w:rFonts w:hint="eastAsia" w:ascii="黑体" w:hAnsi="黑体" w:eastAsia="黑体" w:cs="黑体"/>
          <w:kern w:val="0"/>
          <w:sz w:val="32"/>
          <w:szCs w:val="32"/>
          <w:highlight w:val="none"/>
        </w:rPr>
        <w:t>县</w:t>
      </w:r>
      <w:r>
        <w:rPr>
          <w:rFonts w:hint="eastAsia" w:ascii="黑体" w:hAnsi="黑体" w:eastAsia="黑体" w:cs="黑体"/>
          <w:kern w:val="0"/>
          <w:sz w:val="32"/>
          <w:szCs w:val="32"/>
          <w:highlight w:val="none"/>
          <w:lang w:eastAsia="zh-CN"/>
        </w:rPr>
        <w:t>人民政府办公室</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cs="黑体"/>
          <w:kern w:val="0"/>
          <w:sz w:val="32"/>
          <w:szCs w:val="32"/>
          <w:highlight w:val="none"/>
        </w:rPr>
        <w:t>环江</w:t>
      </w:r>
      <w:r>
        <w:rPr>
          <w:rFonts w:hint="eastAsia" w:ascii="黑体" w:hAnsi="黑体" w:eastAsia="黑体" w:cs="黑体"/>
          <w:kern w:val="0"/>
          <w:sz w:val="32"/>
          <w:szCs w:val="32"/>
          <w:highlight w:val="none"/>
          <w:lang w:eastAsia="zh-CN"/>
        </w:rPr>
        <w:t>毛南族自治</w:t>
      </w:r>
      <w:r>
        <w:rPr>
          <w:rFonts w:hint="eastAsia" w:ascii="黑体" w:hAnsi="黑体" w:eastAsia="黑体" w:cs="黑体"/>
          <w:kern w:val="0"/>
          <w:sz w:val="32"/>
          <w:szCs w:val="32"/>
          <w:highlight w:val="none"/>
        </w:rPr>
        <w:t>县</w:t>
      </w:r>
      <w:r>
        <w:rPr>
          <w:rFonts w:hint="eastAsia" w:ascii="黑体" w:hAnsi="黑体" w:eastAsia="黑体" w:cs="黑体"/>
          <w:kern w:val="0"/>
          <w:sz w:val="32"/>
          <w:szCs w:val="32"/>
          <w:highlight w:val="none"/>
          <w:lang w:eastAsia="zh-CN"/>
        </w:rPr>
        <w:t>人民政府办公室</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spacing w:line="560" w:lineRule="exact"/>
        <w:jc w:val="center"/>
        <w:rPr>
          <w:rFonts w:hint="eastAsia" w:ascii="仿宋_GB2312" w:eastAsia="仿宋_GB2312"/>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spacing w:line="560" w:lineRule="exact"/>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cs="黑体"/>
          <w:kern w:val="0"/>
          <w:sz w:val="32"/>
          <w:szCs w:val="32"/>
          <w:highlight w:val="none"/>
        </w:rPr>
        <w:t>环江</w:t>
      </w:r>
      <w:r>
        <w:rPr>
          <w:rFonts w:hint="eastAsia" w:ascii="黑体" w:hAnsi="黑体" w:eastAsia="黑体" w:cs="黑体"/>
          <w:kern w:val="0"/>
          <w:sz w:val="32"/>
          <w:szCs w:val="32"/>
          <w:highlight w:val="none"/>
          <w:lang w:eastAsia="zh-CN"/>
        </w:rPr>
        <w:t>毛南族自治</w:t>
      </w:r>
      <w:r>
        <w:rPr>
          <w:rFonts w:hint="eastAsia" w:ascii="黑体" w:hAnsi="黑体" w:eastAsia="黑体" w:cs="黑体"/>
          <w:kern w:val="0"/>
          <w:sz w:val="32"/>
          <w:szCs w:val="32"/>
          <w:highlight w:val="none"/>
        </w:rPr>
        <w:t>县</w:t>
      </w:r>
      <w:r>
        <w:rPr>
          <w:rFonts w:hint="eastAsia" w:ascii="黑体" w:hAnsi="黑体" w:eastAsia="黑体" w:cs="黑体"/>
          <w:kern w:val="0"/>
          <w:sz w:val="32"/>
          <w:szCs w:val="32"/>
          <w:highlight w:val="none"/>
          <w:lang w:eastAsia="zh-CN"/>
        </w:rPr>
        <w:t>人民政府办公室</w:t>
      </w:r>
      <w:r>
        <w:rPr>
          <w:rFonts w:hint="eastAsia" w:ascii="黑体" w:hAnsi="黑体" w:eastAsia="黑体"/>
          <w:sz w:val="32"/>
          <w:szCs w:val="32"/>
        </w:rPr>
        <w:t>概况</w:t>
      </w:r>
    </w:p>
    <w:p>
      <w:pPr>
        <w:spacing w:line="560" w:lineRule="exact"/>
        <w:ind w:firstLine="646"/>
        <w:jc w:val="center"/>
        <w:rPr>
          <w:rFonts w:hint="eastAsia" w:ascii="黑体" w:hAnsi="黑体" w:eastAsia="黑体"/>
          <w:sz w:val="32"/>
          <w:szCs w:val="32"/>
        </w:rPr>
      </w:pPr>
    </w:p>
    <w:p>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（一）负责办理自治区人民政府、自治区人民政府办公厅以及市人民政府、市人民政府办公室下发的文电。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（二）负责自治县人民政府会议的准备工作，协助自治县人民政府领导同志组织会议决定事项的实施。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（三）协助自治县人民政府领导同志组织起草或审核以自治县人民政府、自治县人民政府办公室名义发布的公文。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（四）研究各乡（镇）、县直各部门及有关单位请示自治县人民政府的事项，提出审核处理意见，报自治县人民政府领导同志审批。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（五）根据自治县人民政府领导同志的指示或办理文件的需要，组织协调有关部门，对有关问题提出处理意见报自治县人民政府领导同志决定。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督促检查自治县人民政府各部门和各乡（镇）人民政府对自治区人民政府、自治区人民政府办公厅和市人民政府、市人民政府办公室以及自治县人民政府各项决议、决定、重要工作部署及领导同志重要批示的贯彻执行情况并跟踪调研，及时向自治县人民政府领导同志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（七）协助自治县人民政府领导同志组织处理需要由自治县人民政府直接处理的突发事件和重大事故。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（八）收集、编辑、报送自治县人民政府领导同志参阅的信息资料。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（九）负责自治县人民政府值班工作，及时向自治县人民政府领导同志报告重要情况，传达和督促落实自治县人民政府领导同志指示，协助处理县直各部门、各有关单位以及各乡（镇）人民政府反映的重要问题。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（十）负责县级政务服务、政府信息公开、政务公开工作，指导、协调全县政务服务、政府信息公开、政务公开工作。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（十一）做好接待和行政事务工作，为自治县人民政府领导同志服务。</w:t>
      </w:r>
    </w:p>
    <w:p>
      <w:pPr>
        <w:keepNext w:val="0"/>
        <w:keepLines w:val="0"/>
        <w:pageBreakBefore w:val="0"/>
        <w:kinsoku/>
        <w:wordWrap/>
        <w:overflowPunct/>
        <w:topLinePunct w:val="0"/>
        <w:bidi w:val="0"/>
        <w:spacing w:line="560" w:lineRule="exact"/>
        <w:ind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333333"/>
          <w:sz w:val="32"/>
          <w:szCs w:val="32"/>
        </w:rPr>
        <w:t>（十二）办理自治县人民政府和自治县人民政府领导同志交办的其他事项。</w:t>
      </w:r>
      <w:r>
        <w:rPr>
          <w:rFonts w:hint="eastAsia" w:ascii="仿宋_GB2312" w:hAnsi="仿宋_GB2312" w:eastAsia="仿宋_GB2312" w:cs="仿宋_GB2312"/>
          <w:sz w:val="32"/>
          <w:szCs w:val="32"/>
          <w:highlight w:val="none"/>
        </w:rPr>
        <w:t>　</w:t>
      </w:r>
    </w:p>
    <w:p>
      <w:pPr>
        <w:spacing w:line="560" w:lineRule="exact"/>
        <w:ind w:firstLine="645"/>
        <w:rPr>
          <w:rFonts w:hint="eastAsia" w:ascii="仿宋_GB2312" w:eastAsia="仿宋_GB2312"/>
          <w:sz w:val="32"/>
          <w:szCs w:val="32"/>
        </w:rPr>
      </w:pPr>
    </w:p>
    <w:p>
      <w:pPr>
        <w:numPr>
          <w:ilvl w:val="0"/>
          <w:numId w:val="1"/>
        </w:numPr>
        <w:spacing w:line="560" w:lineRule="exact"/>
        <w:ind w:firstLine="646"/>
        <w:rPr>
          <w:rFonts w:hint="eastAsia" w:ascii="黑体" w:hAnsi="黑体" w:eastAsia="黑体"/>
          <w:sz w:val="32"/>
          <w:szCs w:val="32"/>
          <w:lang w:eastAsia="zh-CN"/>
        </w:rPr>
      </w:pPr>
      <w:r>
        <w:rPr>
          <w:rFonts w:hint="eastAsia" w:ascii="黑体" w:hAnsi="黑体" w:eastAsia="黑体"/>
          <w:sz w:val="32"/>
          <w:szCs w:val="32"/>
          <w:lang w:eastAsia="zh-CN"/>
        </w:rPr>
        <w:t>机构设置情况</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（1）独立编制机构。</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年，独立编制机构共</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个，</w:t>
      </w:r>
      <w:r>
        <w:rPr>
          <w:rFonts w:hint="eastAsia" w:ascii="仿宋_GB2312" w:eastAsia="仿宋_GB2312" w:cs="仿宋_GB2312"/>
          <w:sz w:val="32"/>
          <w:szCs w:val="32"/>
          <w:lang w:bidi="zh-HK"/>
        </w:rPr>
        <w:t>与</w:t>
      </w:r>
      <w:r>
        <w:rPr>
          <w:rFonts w:hint="eastAsia" w:ascii="仿宋_GB2312" w:cs="仿宋_GB2312"/>
          <w:sz w:val="32"/>
          <w:szCs w:val="32"/>
          <w:lang w:bidi="zh-HK"/>
        </w:rPr>
        <w:t>2022</w:t>
      </w:r>
      <w:r>
        <w:rPr>
          <w:rFonts w:hint="eastAsia" w:ascii="仿宋_GB2312" w:eastAsia="仿宋_GB2312" w:cs="仿宋_GB2312"/>
          <w:sz w:val="32"/>
          <w:szCs w:val="32"/>
          <w:lang w:bidi="zh-HK"/>
        </w:rPr>
        <w:t>年度相比持平</w:t>
      </w:r>
      <w:r>
        <w:rPr>
          <w:rFonts w:hint="eastAsia" w:ascii="仿宋_GB2312" w:eastAsia="仿宋_GB2312" w:cs="仿宋_GB2312"/>
          <w:sz w:val="32"/>
          <w:szCs w:val="32"/>
          <w:lang w:eastAsia="zh-CN" w:bidi="zh-HK"/>
        </w:rPr>
        <w:t>。</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（2）独立核算机构。</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年，独立核算机构共</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个，</w:t>
      </w:r>
      <w:r>
        <w:rPr>
          <w:rFonts w:hint="eastAsia" w:ascii="仿宋_GB2312" w:eastAsia="仿宋_GB2312" w:cs="仿宋_GB2312"/>
          <w:sz w:val="32"/>
          <w:szCs w:val="32"/>
          <w:lang w:bidi="zh-HK"/>
        </w:rPr>
        <w:t>与</w:t>
      </w:r>
      <w:r>
        <w:rPr>
          <w:rFonts w:hint="eastAsia" w:ascii="仿宋_GB2312" w:cs="仿宋_GB2312"/>
          <w:sz w:val="32"/>
          <w:szCs w:val="32"/>
          <w:lang w:bidi="zh-HK"/>
        </w:rPr>
        <w:t>2022</w:t>
      </w:r>
      <w:r>
        <w:rPr>
          <w:rFonts w:hint="eastAsia" w:ascii="仿宋_GB2312" w:eastAsia="仿宋_GB2312" w:cs="仿宋_GB2312"/>
          <w:sz w:val="32"/>
          <w:szCs w:val="32"/>
          <w:lang w:bidi="zh-HK"/>
        </w:rPr>
        <w:t>年度相比持平</w:t>
      </w:r>
      <w:r>
        <w:rPr>
          <w:rFonts w:hint="eastAsia" w:ascii="仿宋_GB2312" w:eastAsia="仿宋_GB2312" w:cs="仿宋_GB2312"/>
          <w:sz w:val="32"/>
          <w:szCs w:val="32"/>
          <w:lang w:eastAsia="zh-CN" w:bidi="zh-HK"/>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人员情况，包括当年变动情况及原因。</w:t>
      </w:r>
    </w:p>
    <w:p>
      <w:pPr>
        <w:ind w:firstLine="640" w:firstLineChars="200"/>
        <w:rPr>
          <w:sz w:val="32"/>
          <w:szCs w:val="32"/>
          <w:u w:val="none"/>
        </w:rPr>
      </w:pPr>
      <w:r>
        <w:rPr>
          <w:rFonts w:eastAsia="仿宋_GB2312"/>
          <w:sz w:val="32"/>
          <w:szCs w:val="32"/>
        </w:rPr>
        <w:t>2023</w:t>
      </w:r>
      <w:r>
        <w:rPr>
          <w:rFonts w:ascii="仿宋_GB2312" w:eastAsia="仿宋_GB2312"/>
          <w:sz w:val="32"/>
          <w:szCs w:val="32"/>
        </w:rPr>
        <w:t>年年末实有人</w:t>
      </w:r>
      <w:r>
        <w:rPr>
          <w:rFonts w:hint="eastAsia" w:ascii="仿宋_GB2312" w:eastAsia="仿宋_GB2312"/>
          <w:sz w:val="32"/>
          <w:szCs w:val="32"/>
        </w:rPr>
        <w:t>数</w:t>
      </w:r>
      <w:r>
        <w:rPr>
          <w:rFonts w:hint="eastAsia" w:ascii="仿宋_GB2312" w:eastAsia="仿宋_GB2312"/>
          <w:sz w:val="32"/>
          <w:szCs w:val="32"/>
          <w:u w:val="none"/>
        </w:rPr>
        <w:t>57</w:t>
      </w:r>
      <w:r>
        <w:rPr>
          <w:rFonts w:ascii="仿宋_GB2312" w:eastAsia="仿宋_GB2312"/>
          <w:sz w:val="32"/>
          <w:szCs w:val="32"/>
          <w:u w:val="none"/>
        </w:rPr>
        <w:t>人（不含遗属</w:t>
      </w:r>
      <w:r>
        <w:rPr>
          <w:rFonts w:hint="eastAsia" w:ascii="仿宋_GB2312" w:eastAsia="仿宋_GB2312"/>
          <w:sz w:val="32"/>
          <w:szCs w:val="32"/>
          <w:u w:val="none"/>
          <w:lang w:eastAsia="zh-CN"/>
        </w:rPr>
        <w:t>和其他</w:t>
      </w:r>
      <w:r>
        <w:rPr>
          <w:rFonts w:ascii="仿宋_GB2312" w:eastAsia="仿宋_GB2312"/>
          <w:sz w:val="32"/>
          <w:szCs w:val="32"/>
          <w:u w:val="none"/>
        </w:rPr>
        <w:t>人员），较</w:t>
      </w:r>
      <w:r>
        <w:rPr>
          <w:rFonts w:hint="eastAsia" w:eastAsia="仿宋_GB2312"/>
          <w:sz w:val="32"/>
          <w:szCs w:val="32"/>
          <w:u w:val="none"/>
          <w:lang w:val="en-US" w:eastAsia="zh-CN"/>
        </w:rPr>
        <w:t>上</w:t>
      </w:r>
      <w:r>
        <w:rPr>
          <w:rFonts w:ascii="仿宋_GB2312" w:eastAsia="仿宋_GB2312"/>
          <w:sz w:val="32"/>
          <w:szCs w:val="32"/>
          <w:u w:val="none"/>
        </w:rPr>
        <w:t>年年末的</w:t>
      </w:r>
      <w:r>
        <w:rPr>
          <w:rFonts w:hint="eastAsia" w:ascii="仿宋_GB2312" w:eastAsia="仿宋_GB2312"/>
          <w:sz w:val="32"/>
          <w:szCs w:val="32"/>
          <w:u w:val="none"/>
        </w:rPr>
        <w:t>54增加3人</w:t>
      </w:r>
      <w:r>
        <w:rPr>
          <w:rFonts w:ascii="仿宋_GB2312" w:eastAsia="仿宋_GB2312"/>
          <w:sz w:val="32"/>
          <w:szCs w:val="32"/>
          <w:u w:val="none"/>
        </w:rPr>
        <w:t>，变动情况及原因如下：</w:t>
      </w:r>
    </w:p>
    <w:p>
      <w:pPr>
        <w:numPr>
          <w:ilvl w:val="0"/>
          <w:numId w:val="2"/>
        </w:numPr>
        <w:rPr>
          <w:rFonts w:hint="eastAsia" w:ascii="仿宋_GB2312" w:eastAsia="仿宋_GB2312"/>
          <w:sz w:val="32"/>
          <w:szCs w:val="32"/>
          <w:u w:val="none"/>
        </w:rPr>
      </w:pPr>
      <w:r>
        <w:rPr>
          <w:rFonts w:hint="eastAsia" w:ascii="仿宋_GB2312" w:eastAsia="仿宋_GB2312"/>
          <w:sz w:val="32"/>
          <w:szCs w:val="32"/>
          <w:u w:val="none"/>
        </w:rPr>
        <w:t>在职人员39增加4人。原因</w:t>
      </w:r>
      <w:r>
        <w:rPr>
          <w:rFonts w:hint="eastAsia" w:ascii="仿宋_GB2312" w:eastAsia="仿宋_GB2312"/>
          <w:sz w:val="32"/>
          <w:szCs w:val="32"/>
          <w:u w:val="none"/>
          <w:lang w:eastAsia="zh-CN"/>
        </w:rPr>
        <w:t>：人员调动</w:t>
      </w:r>
      <w:r>
        <w:rPr>
          <w:rFonts w:hint="eastAsia" w:ascii="仿宋_GB2312" w:eastAsia="仿宋_GB2312"/>
          <w:sz w:val="32"/>
          <w:szCs w:val="32"/>
          <w:u w:val="none"/>
        </w:rPr>
        <w:t>。</w:t>
      </w:r>
    </w:p>
    <w:p>
      <w:pPr>
        <w:numPr>
          <w:ilvl w:val="0"/>
          <w:numId w:val="2"/>
        </w:numPr>
        <w:rPr>
          <w:rFonts w:hint="eastAsia" w:ascii="黑体" w:hAnsi="黑体" w:eastAsia="黑体" w:cs="黑体"/>
          <w:sz w:val="32"/>
          <w:szCs w:val="32"/>
          <w:highlight w:val="none"/>
          <w:lang w:val="en-US" w:eastAsia="zh-CN"/>
        </w:rPr>
      </w:pPr>
      <w:r>
        <w:rPr>
          <w:rFonts w:hint="eastAsia" w:ascii="仿宋_GB2312" w:eastAsia="仿宋_GB2312"/>
          <w:sz w:val="32"/>
          <w:szCs w:val="32"/>
          <w:u w:val="none"/>
        </w:rPr>
        <w:t>退休人员18</w:t>
      </w:r>
      <w:r>
        <w:rPr>
          <w:rFonts w:hint="eastAsia" w:ascii="仿宋_GB2312" w:eastAsia="仿宋_GB2312"/>
          <w:sz w:val="32"/>
          <w:szCs w:val="32"/>
          <w:u w:val="none"/>
          <w:lang w:val="en-US" w:eastAsia="zh-CN"/>
        </w:rPr>
        <w:t xml:space="preserve">减少 </w:t>
      </w:r>
      <w:r>
        <w:rPr>
          <w:rFonts w:hint="eastAsia" w:ascii="仿宋_GB2312" w:eastAsia="仿宋_GB2312"/>
          <w:sz w:val="32"/>
          <w:szCs w:val="32"/>
          <w:u w:val="none"/>
        </w:rPr>
        <w:t>1人</w:t>
      </w:r>
      <w:r>
        <w:rPr>
          <w:rFonts w:hint="eastAsia" w:ascii="仿宋_GB2312" w:eastAsia="仿宋_GB2312"/>
          <w:sz w:val="32"/>
          <w:szCs w:val="32"/>
        </w:rPr>
        <w:t>。原因</w:t>
      </w:r>
      <w:r>
        <w:rPr>
          <w:rFonts w:hint="eastAsia" w:ascii="仿宋_GB2312" w:eastAsia="仿宋_GB2312"/>
          <w:sz w:val="32"/>
          <w:szCs w:val="32"/>
          <w:lang w:eastAsia="zh-CN"/>
        </w:rPr>
        <w:t>：人员</w:t>
      </w:r>
      <w:r>
        <w:rPr>
          <w:rFonts w:hint="eastAsia" w:ascii="仿宋_GB2312" w:eastAsia="仿宋_GB2312"/>
          <w:sz w:val="32"/>
          <w:szCs w:val="32"/>
          <w:lang w:val="en-US" w:eastAsia="zh-CN"/>
        </w:rPr>
        <w:t>死亡</w:t>
      </w:r>
      <w:r>
        <w:rPr>
          <w:rFonts w:hint="eastAsia" w:ascii="仿宋_GB2312" w:eastAsia="仿宋_GB2312"/>
          <w:sz w:val="32"/>
          <w:szCs w:val="32"/>
        </w:rPr>
        <w:t>。</w:t>
      </w: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环江毛南自治县人民政府办公室</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7"/>
        <w:tblW w:w="145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2"/>
        <w:gridCol w:w="775"/>
        <w:gridCol w:w="1294"/>
        <w:gridCol w:w="4152"/>
        <w:gridCol w:w="775"/>
        <w:gridCol w:w="3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516" w:type="dxa"/>
            <w:gridSpan w:val="6"/>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633"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部门：环江毛南族自治县人民政府办公室</w:t>
            </w: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633"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7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16" w:type="dxa"/>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16" w:type="dxa"/>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46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240"/>
        <w:gridCol w:w="240"/>
        <w:gridCol w:w="3757"/>
        <w:gridCol w:w="1688"/>
        <w:gridCol w:w="1744"/>
        <w:gridCol w:w="1237"/>
        <w:gridCol w:w="1163"/>
        <w:gridCol w:w="1181"/>
        <w:gridCol w:w="1144"/>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661" w:type="dxa"/>
            <w:gridSpan w:val="11"/>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5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8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6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87"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17" w:type="dxa"/>
            <w:gridSpan w:val="4"/>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部门：环江毛南族自治县人民政府办公室</w:t>
            </w:r>
          </w:p>
        </w:tc>
        <w:tc>
          <w:tcPr>
            <w:tcW w:w="168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6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87"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1,087.40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1,087.40</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552.58</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552.58</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2060101</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60.27</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60.27</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60.59</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60.59</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45.34</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45.34</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343.96</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343.96</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1" w:type="dxa"/>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5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8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4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6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8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7"/>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240"/>
        <w:gridCol w:w="240"/>
        <w:gridCol w:w="3945"/>
        <w:gridCol w:w="1856"/>
        <w:gridCol w:w="1800"/>
        <w:gridCol w:w="1725"/>
        <w:gridCol w:w="1200"/>
        <w:gridCol w:w="1189"/>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580" w:type="dxa"/>
            <w:gridSpan w:val="10"/>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5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2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61" w:type="dxa"/>
            <w:gridSpan w:val="4"/>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部门：环江毛南族自治县人民政府办公室</w:t>
            </w:r>
          </w:p>
        </w:tc>
        <w:tc>
          <w:tcPr>
            <w:tcW w:w="185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2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6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6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6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1,087.40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690.74</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396.66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552.58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480.24</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2060101</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60.59</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45.34</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94.57</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80" w:type="dxa"/>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4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5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2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7"/>
        <w:tblW w:w="149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6"/>
        <w:gridCol w:w="674"/>
        <w:gridCol w:w="1192"/>
        <w:gridCol w:w="3290"/>
        <w:gridCol w:w="661"/>
        <w:gridCol w:w="1096"/>
        <w:gridCol w:w="1562"/>
        <w:gridCol w:w="1540"/>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942" w:type="dxa"/>
            <w:gridSpan w:val="9"/>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7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9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9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6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9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6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91"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2" w:type="dxa"/>
            <w:gridSpan w:val="3"/>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部门：环江毛南族自治县人民政府办公室</w:t>
            </w:r>
          </w:p>
        </w:tc>
        <w:tc>
          <w:tcPr>
            <w:tcW w:w="329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6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9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6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91"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74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3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3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560.89</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560.89</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64.42</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64.42</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60.59</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60.59</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45.34</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45.34</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343.96</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343.96</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51" w:type="dxa"/>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91" w:type="dxa"/>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7"/>
        <w:tblW w:w="14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9"/>
        <w:gridCol w:w="240"/>
        <w:gridCol w:w="240"/>
        <w:gridCol w:w="4020"/>
        <w:gridCol w:w="2606"/>
        <w:gridCol w:w="2437"/>
        <w:gridCol w:w="2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05" w:type="dxa"/>
            <w:gridSpan w:val="7"/>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2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6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13"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49" w:type="dxa"/>
            <w:gridSpan w:val="4"/>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部门：环江毛南族自治县人民政府办公室</w:t>
            </w:r>
          </w:p>
        </w:tc>
        <w:tc>
          <w:tcPr>
            <w:tcW w:w="26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13"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8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2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2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2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1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1,087.40</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690.74</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552.58</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480.24</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60.27</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60.59</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60.59</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45.34</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45.34</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343.96</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94.57</w:t>
            </w:r>
          </w:p>
        </w:tc>
        <w:tc>
          <w:tcPr>
            <w:tcW w:w="2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05" w:type="dxa"/>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02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6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1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7"/>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4"/>
        <w:gridCol w:w="3656"/>
        <w:gridCol w:w="1312"/>
        <w:gridCol w:w="1200"/>
        <w:gridCol w:w="1932"/>
        <w:gridCol w:w="1068"/>
        <w:gridCol w:w="1182"/>
        <w:gridCol w:w="1792"/>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580" w:type="dxa"/>
            <w:gridSpan w:val="9"/>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5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3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6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9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4"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92" w:type="dxa"/>
            <w:gridSpan w:val="3"/>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部门：环江毛南族自治县人民政府办公室</w:t>
            </w:r>
          </w:p>
        </w:tc>
        <w:tc>
          <w:tcPr>
            <w:tcW w:w="120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3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6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106" w:type="dxa"/>
            <w:gridSpan w:val="2"/>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488"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597.43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48.74</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25.74</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641.99</w:t>
            </w:r>
          </w:p>
        </w:tc>
        <w:tc>
          <w:tcPr>
            <w:tcW w:w="7174"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80" w:type="dxa"/>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7"/>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5"/>
        <w:gridCol w:w="581"/>
        <w:gridCol w:w="240"/>
        <w:gridCol w:w="1654"/>
        <w:gridCol w:w="1837"/>
        <w:gridCol w:w="1932"/>
        <w:gridCol w:w="1556"/>
        <w:gridCol w:w="1706"/>
        <w:gridCol w:w="1848"/>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580" w:type="dxa"/>
            <w:gridSpan w:val="10"/>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5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8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5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3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5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4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71"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99" w:type="dxa"/>
            <w:gridSpan w:val="6"/>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部门：环江毛南族自治县人民政府办公室</w:t>
            </w:r>
          </w:p>
        </w:tc>
        <w:tc>
          <w:tcPr>
            <w:tcW w:w="155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4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71"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1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7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7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580" w:type="dxa"/>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80" w:type="dxa"/>
            <w:gridSpan w:val="10"/>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color w:val="000000" w:themeColor="text1"/>
                <w:kern w:val="2"/>
                <w:sz w:val="22"/>
                <w:szCs w:val="22"/>
                <w:lang w:val="en-US" w:eastAsia="zh-CN" w:bidi="ar"/>
                <w14:textFill>
                  <w14:solidFill>
                    <w14:schemeClr w14:val="tx1"/>
                  </w14:solidFill>
                </w14:textFill>
              </w:rPr>
              <w:t>没有政府性基金预算财政拨款收入，也没有政府性基金预算财政拨款安排的支出，故本表无数据</w:t>
            </w:r>
            <w:r>
              <w:rPr>
                <w:rFonts w:hint="eastAsia" w:ascii="宋体" w:hAnsi="宋体" w:eastAsia="宋体" w:cs="宋体"/>
                <w:i w:val="0"/>
                <w:iCs w:val="0"/>
                <w:color w:val="000000"/>
                <w:kern w:val="0"/>
                <w:sz w:val="22"/>
                <w:szCs w:val="22"/>
                <w:u w:val="none"/>
                <w:lang w:val="en-US" w:eastAsia="zh-CN" w:bidi="ar"/>
              </w:rPr>
              <w:t>。</w:t>
            </w:r>
          </w:p>
        </w:tc>
      </w:tr>
    </w:tbl>
    <w:p>
      <w:pPr>
        <w:rPr>
          <w:rFonts w:ascii="仿宋" w:hAnsi="仿宋" w:eastAsia="仿宋" w:cs="仿宋"/>
          <w:sz w:val="24"/>
          <w:highlight w:val="none"/>
        </w:rPr>
      </w:pPr>
      <w:r>
        <w:rPr>
          <w:rFonts w:ascii="仿宋" w:hAnsi="仿宋" w:eastAsia="仿宋" w:cs="仿宋"/>
          <w:sz w:val="24"/>
          <w:highlight w:val="none"/>
        </w:rPr>
        <w:br w:type="page"/>
      </w:r>
    </w:p>
    <w:tbl>
      <w:tblPr>
        <w:tblStyle w:val="7"/>
        <w:tblW w:w="14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4"/>
        <w:gridCol w:w="262"/>
        <w:gridCol w:w="585"/>
        <w:gridCol w:w="2315"/>
        <w:gridCol w:w="1988"/>
        <w:gridCol w:w="2418"/>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36" w:type="dxa"/>
            <w:gridSpan w:val="7"/>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7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6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8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1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8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1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94"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74"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部门：环江毛南族自治县人民政府办公室</w:t>
            </w:r>
          </w:p>
        </w:tc>
        <w:tc>
          <w:tcPr>
            <w:tcW w:w="26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8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1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8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1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494"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3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36" w:type="dxa"/>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36" w:type="dxa"/>
            <w:gridSpan w:val="7"/>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Style w:val="14"/>
                <w:sz w:val="22"/>
                <w:szCs w:val="22"/>
                <w:lang w:val="en-US" w:eastAsia="zh-CN" w:bidi="ar"/>
              </w:rPr>
              <w:t>没有国有资本经营预算财政拨款收入，也没有国有资本经营预算财政拨款安排的支出，故本表无数据。</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bl>
      <w:tblPr>
        <w:tblStyle w:val="7"/>
        <w:tblW w:w="148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2"/>
        <w:gridCol w:w="1275"/>
        <w:gridCol w:w="975"/>
        <w:gridCol w:w="1444"/>
        <w:gridCol w:w="1444"/>
        <w:gridCol w:w="1406"/>
        <w:gridCol w:w="1050"/>
        <w:gridCol w:w="1125"/>
        <w:gridCol w:w="1069"/>
        <w:gridCol w:w="1312"/>
        <w:gridCol w:w="1238"/>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886" w:type="dxa"/>
            <w:gridSpan w:val="12"/>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114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6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06"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36" w:type="dxa"/>
            <w:gridSpan w:val="4"/>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部门：环江毛南族自治县人民政府办公室</w:t>
            </w:r>
          </w:p>
        </w:tc>
        <w:tc>
          <w:tcPr>
            <w:tcW w:w="144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0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6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1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3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06"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8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2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886" w:type="dxa"/>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886" w:type="dxa"/>
            <w:gridSpan w:val="12"/>
            <w:vMerge w:val="continue"/>
            <w:tcBorders>
              <w:top w:val="single" w:color="000000" w:sz="4" w:space="0"/>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pPr>
        <w:ind w:firstLine="420" w:firstLineChars="0"/>
        <w:jc w:val="left"/>
        <w:rPr>
          <w:rFonts w:ascii="仿宋" w:hAnsi="仿宋" w:eastAsia="仿宋" w:cs="仿宋"/>
          <w:sz w:val="24"/>
          <w:highlight w:val="none"/>
        </w:rPr>
        <w:sectPr>
          <w:pgSz w:w="16838" w:h="11906" w:orient="landscape"/>
          <w:pgMar w:top="1293" w:right="1440" w:bottom="1123" w:left="1100" w:header="851" w:footer="992" w:gutter="0"/>
          <w:cols w:space="0" w:num="1"/>
          <w:rtlGutter w:val="0"/>
          <w:docGrid w:type="lines" w:linePitch="312" w:charSpace="0"/>
        </w:sectPr>
      </w:pPr>
    </w:p>
    <w:p>
      <w:pPr>
        <w:spacing w:line="560" w:lineRule="exact"/>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cs="黑体"/>
          <w:kern w:val="0"/>
          <w:sz w:val="32"/>
          <w:szCs w:val="32"/>
          <w:highlight w:val="none"/>
        </w:rPr>
        <w:t>环江</w:t>
      </w:r>
      <w:r>
        <w:rPr>
          <w:rFonts w:hint="eastAsia" w:ascii="黑体" w:hAnsi="黑体" w:eastAsia="黑体" w:cs="黑体"/>
          <w:kern w:val="0"/>
          <w:sz w:val="32"/>
          <w:szCs w:val="32"/>
          <w:highlight w:val="none"/>
          <w:lang w:eastAsia="zh-CN"/>
        </w:rPr>
        <w:t>毛南族自治</w:t>
      </w:r>
      <w:r>
        <w:rPr>
          <w:rFonts w:hint="eastAsia" w:ascii="黑体" w:hAnsi="黑体" w:eastAsia="黑体" w:cs="黑体"/>
          <w:kern w:val="0"/>
          <w:sz w:val="32"/>
          <w:szCs w:val="32"/>
          <w:highlight w:val="none"/>
        </w:rPr>
        <w:t>县</w:t>
      </w:r>
      <w:r>
        <w:rPr>
          <w:rFonts w:hint="eastAsia" w:ascii="黑体" w:hAnsi="黑体" w:eastAsia="黑体" w:cs="黑体"/>
          <w:kern w:val="0"/>
          <w:sz w:val="32"/>
          <w:szCs w:val="32"/>
          <w:highlight w:val="none"/>
          <w:lang w:eastAsia="zh-CN"/>
        </w:rPr>
        <w:t>人民政府办公室</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年度总收入1087.4</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万元，其中本年收入1087.4</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186.26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14.62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1087.40</w:t>
      </w:r>
      <w:r>
        <w:rPr>
          <w:rFonts w:hint="eastAsia" w:ascii="仿宋_GB2312" w:eastAsia="仿宋_GB2312" w:cs="仿宋_GB2312"/>
          <w:kern w:val="0"/>
          <w:sz w:val="32"/>
          <w:szCs w:val="32"/>
        </w:rPr>
        <w:t>万元，为自治</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186.26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14.62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减少疫情防控工作经费</w:t>
      </w:r>
      <w:r>
        <w:rPr>
          <w:rFonts w:hint="eastAsia" w:ascii="仿宋_GB2312" w:hAnsi="黑体" w:eastAsia="仿宋_GB2312" w:cs="仿宋_GB2312"/>
          <w:color w:val="000000" w:themeColor="text1"/>
          <w:kern w:val="0"/>
          <w:sz w:val="32"/>
          <w:szCs w:val="32"/>
          <w14:textFill>
            <w14:solidFill>
              <w14:schemeClr w14:val="tx1"/>
            </w14:solidFill>
          </w14:textFill>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本单位没有政府性基金收入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w:t>
      </w:r>
      <w:r>
        <w:rPr>
          <w:rFonts w:hint="eastAsia" w:ascii="仿宋_GB2312" w:eastAsia="仿宋_GB2312" w:cs="仿宋_GB2312"/>
          <w:kern w:val="0"/>
          <w:sz w:val="32"/>
          <w:szCs w:val="32"/>
          <w:lang w:eastAsia="zh-CN"/>
        </w:rPr>
        <w:t>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eastAsia="zh-CN"/>
        </w:rPr>
        <w:t>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w:t>
      </w:r>
      <w:r>
        <w:rPr>
          <w:rFonts w:hint="eastAsia" w:ascii="仿宋" w:hAnsi="仿宋" w:eastAsia="仿宋" w:cs="仿宋"/>
          <w:kern w:val="2"/>
          <w:sz w:val="32"/>
          <w:szCs w:val="32"/>
          <w:highlight w:val="none"/>
          <w:lang w:val="en-US" w:eastAsia="zh-CN" w:bidi="ar"/>
        </w:rPr>
        <w:t>国有资本经营收入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没有</w:t>
      </w:r>
      <w:r>
        <w:rPr>
          <w:rFonts w:hint="eastAsia" w:ascii="仿宋_GB2312" w:eastAsia="仿宋_GB2312" w:cs="仿宋_GB2312"/>
          <w:kern w:val="0"/>
          <w:sz w:val="32"/>
          <w:szCs w:val="32"/>
        </w:rPr>
        <w:t>事业收入。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w:t>
      </w:r>
      <w:r>
        <w:rPr>
          <w:rFonts w:hint="eastAsia" w:ascii="仿宋_GB2312" w:eastAsia="仿宋_GB2312" w:cs="仿宋_GB2312"/>
          <w:kern w:val="0"/>
          <w:sz w:val="32"/>
          <w:szCs w:val="32"/>
        </w:rPr>
        <w:t>经营收入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w:t>
      </w:r>
      <w:r>
        <w:rPr>
          <w:rFonts w:hint="eastAsia" w:ascii="仿宋_GB2312" w:eastAsia="仿宋_GB2312" w:cs="仿宋_GB2312"/>
          <w:kern w:val="0"/>
          <w:sz w:val="32"/>
          <w:szCs w:val="32"/>
        </w:rPr>
        <w:t>其他收入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没有使用</w:t>
      </w:r>
      <w:r>
        <w:rPr>
          <w:rFonts w:hint="eastAsia" w:ascii="仿宋_GB2312" w:eastAsia="仿宋_GB2312" w:cs="仿宋_GB2312"/>
          <w:kern w:val="0"/>
          <w:sz w:val="32"/>
          <w:szCs w:val="32"/>
        </w:rPr>
        <w:t>非财政拨款结余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w:t>
      </w:r>
      <w:r>
        <w:rPr>
          <w:rFonts w:hint="eastAsia" w:ascii="仿宋_GB2312" w:eastAsia="仿宋_GB2312" w:cs="仿宋_GB2312"/>
          <w:kern w:val="0"/>
          <w:sz w:val="32"/>
          <w:szCs w:val="32"/>
        </w:rPr>
        <w:t>上年结转和结余</w:t>
      </w:r>
      <w:r>
        <w:rPr>
          <w:rFonts w:hint="eastAsia" w:ascii="仿宋_GB2312" w:hAnsi="黑体" w:eastAsia="仿宋_GB2312" w:cs="仿宋_GB2312"/>
          <w:kern w:val="0"/>
          <w:sz w:val="32"/>
          <w:szCs w:val="32"/>
        </w:rPr>
        <w:t>。</w:t>
      </w:r>
    </w:p>
    <w:p>
      <w:pPr>
        <w:pStyle w:val="3"/>
        <w:bidi w:val="0"/>
        <w:rPr>
          <w:rFonts w:hint="eastAsia"/>
          <w:lang w:eastAsia="zh-CN"/>
        </w:rPr>
      </w:pPr>
    </w:p>
    <w:p>
      <w:pPr>
        <w:jc w:val="center"/>
        <w:rPr>
          <w:rFonts w:hint="eastAsia" w:ascii="仿宋" w:hAnsi="仿宋" w:eastAsia="仿宋" w:cs="仿宋"/>
          <w:sz w:val="32"/>
          <w:szCs w:val="32"/>
          <w:highlight w:val="none"/>
        </w:rPr>
      </w:pPr>
      <w:bookmarkStart w:id="0" w:name="_GoBack"/>
      <w:r>
        <w:rPr>
          <w:rFonts w:hint="eastAsia" w:ascii="仿宋" w:hAnsi="仿宋" w:eastAsia="仿宋" w:cs="仿宋"/>
          <w:sz w:val="32"/>
          <w:szCs w:val="32"/>
          <w:highlight w:val="none"/>
        </w:rPr>
        <w:drawing>
          <wp:inline distT="0" distB="0" distL="114300" distR="114300">
            <wp:extent cx="5032375" cy="4320540"/>
            <wp:effectExtent l="4445" t="4445" r="11430" b="1841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p>
      <w:pPr>
        <w:jc w:val="center"/>
        <w:rPr>
          <w:rFonts w:hint="eastAsia" w:ascii="仿宋" w:hAnsi="仿宋" w:eastAsia="仿宋" w:cs="仿宋"/>
          <w:sz w:val="32"/>
          <w:szCs w:val="32"/>
          <w:highlight w:val="none"/>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年度总支出1087.4</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万元，其中本年支出1087.4</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186.26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14.62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color w:val="000000"/>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201类）</w:t>
      </w:r>
      <w:r>
        <w:rPr>
          <w:rFonts w:hint="eastAsia" w:ascii="仿宋_GB2312" w:eastAsia="仿宋_GB2312" w:cs="仿宋_GB2312"/>
          <w:kern w:val="0"/>
          <w:sz w:val="32"/>
          <w:szCs w:val="32"/>
        </w:rPr>
        <w:t>560.89万元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w:t>
      </w:r>
      <w:r>
        <w:rPr>
          <w:rFonts w:hint="eastAsia" w:ascii="仿宋_GB2312" w:hAnsi="仿宋_GB2312" w:eastAsia="仿宋_GB2312" w:cs="仿宋_GB2312"/>
          <w:color w:val="000000"/>
          <w:sz w:val="32"/>
          <w:szCs w:val="32"/>
          <w:highlight w:val="none"/>
        </w:rPr>
        <w:t>本部门为保证日常运转发生的基本支出和为完成各项工作任务、保障</w:t>
      </w:r>
      <w:r>
        <w:rPr>
          <w:rFonts w:hint="eastAsia" w:ascii="仿宋_GB2312" w:hAnsi="仿宋_GB2312" w:eastAsia="仿宋_GB2312" w:cs="仿宋_GB2312"/>
          <w:color w:val="000000"/>
          <w:kern w:val="0"/>
          <w:sz w:val="32"/>
          <w:szCs w:val="32"/>
          <w:highlight w:val="none"/>
        </w:rPr>
        <w:t>单位事业</w:t>
      </w:r>
      <w:r>
        <w:rPr>
          <w:rFonts w:hint="eastAsia" w:ascii="仿宋_GB2312" w:hAnsi="仿宋_GB2312" w:eastAsia="仿宋_GB2312" w:cs="仿宋_GB2312"/>
          <w:color w:val="000000"/>
          <w:sz w:val="32"/>
          <w:szCs w:val="32"/>
          <w:highlight w:val="none"/>
        </w:rPr>
        <w:t>发展而发生的项目支出。</w:t>
      </w:r>
      <w:r>
        <w:rPr>
          <w:rFonts w:hint="eastAsia" w:ascii="仿宋_GB2312" w:hAnsi="黑体" w:eastAsia="仿宋_GB2312" w:cs="仿宋_GB2312"/>
          <w:color w:val="000000"/>
          <w:kern w:val="0"/>
          <w:sz w:val="32"/>
          <w:szCs w:val="32"/>
        </w:rPr>
        <w:t>较202</w:t>
      </w:r>
      <w:r>
        <w:rPr>
          <w:rFonts w:hint="eastAsia" w:ascii="仿宋_GB2312" w:hAnsi="黑体" w:eastAsia="仿宋_GB2312" w:cs="仿宋_GB2312"/>
          <w:color w:val="000000"/>
          <w:kern w:val="0"/>
          <w:sz w:val="32"/>
          <w:szCs w:val="32"/>
          <w:lang w:val="en-US" w:eastAsia="zh-CN"/>
        </w:rPr>
        <w:t>2</w:t>
      </w:r>
      <w:r>
        <w:rPr>
          <w:rFonts w:hint="eastAsia" w:ascii="仿宋_GB2312" w:hAnsi="黑体" w:eastAsia="仿宋_GB2312" w:cs="仿宋_GB2312"/>
          <w:color w:val="000000"/>
          <w:kern w:val="0"/>
          <w:sz w:val="32"/>
          <w:szCs w:val="32"/>
        </w:rPr>
        <w:t>年度决算数减少</w:t>
      </w:r>
      <w:r>
        <w:rPr>
          <w:rFonts w:hint="eastAsia" w:ascii="仿宋_GB2312" w:hAnsi="黑体" w:eastAsia="仿宋_GB2312" w:cs="仿宋_GB2312"/>
          <w:color w:val="000000"/>
          <w:kern w:val="0"/>
          <w:sz w:val="32"/>
          <w:szCs w:val="32"/>
          <w:lang w:val="en-US" w:eastAsia="zh-CN"/>
        </w:rPr>
        <w:t>63.06</w:t>
      </w:r>
      <w:r>
        <w:rPr>
          <w:rFonts w:hint="eastAsia" w:ascii="仿宋_GB2312" w:hAnsi="黑体" w:eastAsia="仿宋_GB2312" w:cs="仿宋_GB2312"/>
          <w:color w:val="000000"/>
          <w:kern w:val="0"/>
          <w:sz w:val="32"/>
          <w:szCs w:val="32"/>
        </w:rPr>
        <w:t>万元，下降</w:t>
      </w:r>
      <w:r>
        <w:rPr>
          <w:rFonts w:hint="eastAsia" w:ascii="仿宋_GB2312" w:hAnsi="黑体" w:eastAsia="仿宋_GB2312" w:cs="仿宋_GB2312"/>
          <w:color w:val="000000"/>
          <w:kern w:val="0"/>
          <w:sz w:val="32"/>
          <w:szCs w:val="32"/>
          <w:lang w:val="en-US" w:eastAsia="zh-CN"/>
        </w:rPr>
        <w:t>10.11</w:t>
      </w:r>
      <w:r>
        <w:rPr>
          <w:rFonts w:hint="eastAsia" w:ascii="仿宋_GB2312" w:hAnsi="黑体" w:eastAsia="仿宋_GB2312" w:cs="仿宋_GB2312"/>
          <w:color w:val="000000"/>
          <w:kern w:val="0"/>
          <w:sz w:val="32"/>
          <w:szCs w:val="32"/>
        </w:rPr>
        <w:t>%，主要原因是</w:t>
      </w:r>
      <w:r>
        <w:rPr>
          <w:rFonts w:hint="eastAsia" w:ascii="仿宋_GB2312" w:hAnsi="黑体" w:eastAsia="仿宋_GB2312" w:cs="仿宋_GB2312"/>
          <w:color w:val="000000"/>
          <w:kern w:val="0"/>
          <w:sz w:val="32"/>
          <w:szCs w:val="32"/>
          <w:lang w:eastAsia="zh-CN"/>
        </w:rPr>
        <w:t>：调整项目工作经费。</w:t>
      </w:r>
    </w:p>
    <w:p>
      <w:pPr>
        <w:autoSpaceDE w:val="0"/>
        <w:spacing w:line="600" w:lineRule="exact"/>
        <w:ind w:left="0" w:right="0" w:firstLine="640"/>
        <w:jc w:val="left"/>
        <w:rPr>
          <w:rFonts w:hint="default" w:ascii="仿宋_GB2312" w:hAnsi="黑体" w:eastAsia="仿宋_GB2312" w:cs="仿宋_GB2312"/>
          <w:color w:val="000000"/>
          <w:kern w:val="0"/>
          <w:sz w:val="32"/>
          <w:szCs w:val="32"/>
          <w:lang w:val="en-US" w:eastAsia="zh-CN"/>
        </w:rPr>
      </w:pPr>
      <w:r>
        <w:rPr>
          <w:rFonts w:hint="eastAsia" w:ascii="仿宋_GB2312" w:hAnsi="黑体" w:eastAsia="仿宋_GB2312" w:cs="仿宋_GB2312"/>
          <w:color w:val="000000"/>
          <w:kern w:val="0"/>
          <w:sz w:val="32"/>
          <w:szCs w:val="32"/>
          <w:lang w:val="en-US" w:eastAsia="zh-CN"/>
        </w:rPr>
        <w:t>2.科学技术支出</w:t>
      </w:r>
      <w:r>
        <w:rPr>
          <w:rFonts w:ascii="仿宋" w:hAnsi="仿宋" w:eastAsia="仿宋"/>
          <w:sz w:val="32"/>
        </w:rPr>
        <w:t>（20</w:t>
      </w:r>
      <w:r>
        <w:rPr>
          <w:rFonts w:hint="eastAsia" w:ascii="仿宋" w:hAnsi="仿宋" w:eastAsia="仿宋"/>
          <w:sz w:val="32"/>
          <w:lang w:val="en-US" w:eastAsia="zh-CN"/>
        </w:rPr>
        <w:t>6</w:t>
      </w:r>
      <w:r>
        <w:rPr>
          <w:rFonts w:hint="eastAsia" w:ascii="仿宋" w:hAnsi="仿宋" w:eastAsia="仿宋"/>
          <w:sz w:val="32"/>
          <w:szCs w:val="32"/>
          <w:highlight w:val="none"/>
        </w:rPr>
        <w:t>类）</w:t>
      </w:r>
      <w:r>
        <w:rPr>
          <w:rFonts w:hint="eastAsia" w:ascii="仿宋_GB2312" w:hAnsi="黑体" w:eastAsia="仿宋_GB2312" w:cs="仿宋_GB2312"/>
          <w:color w:val="000000"/>
          <w:kern w:val="0"/>
          <w:sz w:val="32"/>
          <w:szCs w:val="32"/>
          <w:lang w:val="en-US" w:eastAsia="zh-CN"/>
        </w:rPr>
        <w:t>64.42万元，</w:t>
      </w:r>
      <w:r>
        <w:rPr>
          <w:rFonts w:hint="eastAsia" w:ascii="仿宋" w:hAnsi="仿宋" w:eastAsia="仿宋" w:cs="仿宋"/>
          <w:color w:val="000000"/>
          <w:sz w:val="32"/>
          <w:szCs w:val="32"/>
          <w:highlight w:val="none"/>
        </w:rPr>
        <w:t>主要用于</w:t>
      </w:r>
      <w:r>
        <w:rPr>
          <w:rFonts w:hint="eastAsia" w:ascii="仿宋" w:hAnsi="仿宋" w:eastAsia="仿宋" w:cs="仿宋"/>
          <w:color w:val="000000"/>
          <w:sz w:val="32"/>
          <w:szCs w:val="32"/>
          <w:highlight w:val="none"/>
          <w:lang w:eastAsia="zh-CN"/>
        </w:rPr>
        <w:t>：</w:t>
      </w:r>
      <w:r>
        <w:rPr>
          <w:rFonts w:hint="eastAsia" w:ascii="仿宋_GB2312" w:hAnsi="仿宋_GB2312" w:eastAsia="仿宋_GB2312" w:cs="仿宋_GB2312"/>
          <w:color w:val="000000"/>
          <w:kern w:val="0"/>
          <w:sz w:val="32"/>
          <w:szCs w:val="32"/>
          <w:lang w:eastAsia="zh-CN"/>
        </w:rPr>
        <w:t>网络信息维护</w:t>
      </w:r>
      <w:r>
        <w:rPr>
          <w:rFonts w:hint="eastAsia" w:ascii="仿宋" w:hAnsi="仿宋" w:eastAsia="仿宋" w:cs="仿宋"/>
          <w:color w:val="000000"/>
          <w:sz w:val="32"/>
          <w:szCs w:val="32"/>
          <w:highlight w:val="none"/>
        </w:rPr>
        <w:t>。较202</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年度决算数</w:t>
      </w:r>
      <w:r>
        <w:rPr>
          <w:rFonts w:hint="eastAsia" w:ascii="仿宋_GB2312" w:hAnsi="仿宋_GB2312" w:eastAsia="仿宋_GB2312" w:cs="仿宋_GB2312"/>
          <w:color w:val="000000"/>
          <w:kern w:val="0"/>
          <w:sz w:val="32"/>
          <w:szCs w:val="32"/>
          <w:highlight w:val="none"/>
          <w:lang w:eastAsia="zh-CN"/>
        </w:rPr>
        <w:t>增加</w:t>
      </w:r>
      <w:r>
        <w:rPr>
          <w:rFonts w:hint="eastAsia" w:ascii="仿宋_GB2312" w:hAnsi="仿宋_GB2312" w:eastAsia="仿宋_GB2312" w:cs="仿宋_GB2312"/>
          <w:color w:val="000000"/>
          <w:kern w:val="0"/>
          <w:sz w:val="32"/>
          <w:szCs w:val="32"/>
          <w:highlight w:val="none"/>
          <w:lang w:val="en-US" w:eastAsia="zh-CN"/>
        </w:rPr>
        <w:t>64.42万</w:t>
      </w:r>
      <w:r>
        <w:rPr>
          <w:rFonts w:hint="eastAsia" w:ascii="仿宋_GB2312" w:hAnsi="仿宋_GB2312" w:eastAsia="仿宋_GB2312" w:cs="仿宋_GB2312"/>
          <w:color w:val="000000"/>
          <w:kern w:val="0"/>
          <w:sz w:val="32"/>
          <w:szCs w:val="32"/>
        </w:rPr>
        <w:t>元，主要原因是</w:t>
      </w:r>
      <w:r>
        <w:rPr>
          <w:rFonts w:hint="eastAsia" w:ascii="仿宋_GB2312" w:hAnsi="仿宋_GB2312" w:eastAsia="仿宋_GB2312" w:cs="仿宋_GB2312"/>
          <w:color w:val="000000"/>
          <w:kern w:val="0"/>
          <w:sz w:val="32"/>
          <w:szCs w:val="32"/>
          <w:lang w:val="en-US" w:eastAsia="zh-CN"/>
        </w:rPr>
        <w:t>调整项目</w:t>
      </w:r>
      <w:r>
        <w:rPr>
          <w:rFonts w:hint="eastAsia" w:ascii="仿宋_GB2312" w:hAnsi="黑体" w:eastAsia="仿宋_GB2312" w:cs="仿宋_GB2312"/>
          <w:color w:val="000000"/>
          <w:kern w:val="0"/>
          <w:sz w:val="32"/>
          <w:szCs w:val="32"/>
          <w:lang w:eastAsia="zh-CN"/>
        </w:rPr>
        <w:t>工作经费</w:t>
      </w:r>
      <w:r>
        <w:rPr>
          <w:rFonts w:hint="eastAsia" w:ascii="仿宋" w:hAnsi="仿宋" w:eastAsia="仿宋" w:cs="仿宋_GB2312"/>
          <w:color w:val="000000"/>
          <w:kern w:val="0"/>
          <w:sz w:val="32"/>
          <w:szCs w:val="32"/>
          <w:lang w:eastAsia="zh-CN"/>
        </w:rPr>
        <w:t>。</w:t>
      </w:r>
    </w:p>
    <w:p>
      <w:pPr>
        <w:autoSpaceDE w:val="0"/>
        <w:spacing w:line="600" w:lineRule="exact"/>
        <w:ind w:left="0" w:right="0" w:firstLine="640"/>
        <w:jc w:val="left"/>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i w:val="0"/>
          <w:iCs w:val="0"/>
          <w:color w:val="000000"/>
          <w:kern w:val="0"/>
          <w:sz w:val="32"/>
          <w:szCs w:val="32"/>
          <w:highlight w:val="none"/>
          <w:u w:val="none"/>
          <w:lang w:val="en-US" w:eastAsia="zh-CN" w:bidi="ar"/>
        </w:rPr>
        <w:t>社会保障和就业支出</w:t>
      </w:r>
      <w:r>
        <w:rPr>
          <w:rFonts w:ascii="仿宋" w:hAnsi="仿宋" w:eastAsia="仿宋"/>
          <w:sz w:val="32"/>
        </w:rPr>
        <w:t>（208</w:t>
      </w:r>
      <w:r>
        <w:rPr>
          <w:rFonts w:hint="eastAsia" w:ascii="仿宋" w:hAnsi="仿宋" w:eastAsia="仿宋"/>
          <w:sz w:val="32"/>
          <w:szCs w:val="32"/>
          <w:highlight w:val="none"/>
        </w:rPr>
        <w:t>类）</w:t>
      </w:r>
      <w:r>
        <w:rPr>
          <w:rFonts w:hint="eastAsia" w:ascii="仿宋_GB2312" w:hAnsi="仿宋_GB2312" w:eastAsia="仿宋_GB2312" w:cs="仿宋_GB2312"/>
          <w:color w:val="000000"/>
          <w:sz w:val="32"/>
          <w:szCs w:val="32"/>
          <w:highlight w:val="none"/>
          <w:lang w:val="en-US" w:eastAsia="zh-CN"/>
        </w:rPr>
        <w:t>60.59</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主要用于</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kern w:val="0"/>
          <w:sz w:val="32"/>
          <w:szCs w:val="32"/>
          <w:highlight w:val="none"/>
        </w:rPr>
        <w:t>职工养老保险</w:t>
      </w:r>
      <w:r>
        <w:rPr>
          <w:rFonts w:hint="eastAsia" w:ascii="仿宋_GB2312" w:hAnsi="仿宋_GB2312" w:eastAsia="仿宋_GB2312" w:cs="仿宋_GB2312"/>
          <w:color w:val="000000"/>
          <w:sz w:val="32"/>
          <w:szCs w:val="32"/>
          <w:highlight w:val="none"/>
        </w:rPr>
        <w:t>。较202</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年度决算数</w:t>
      </w:r>
      <w:r>
        <w:rPr>
          <w:rFonts w:hint="eastAsia" w:ascii="仿宋_GB2312" w:hAnsi="仿宋_GB2312" w:eastAsia="仿宋_GB2312" w:cs="仿宋_GB2312"/>
          <w:color w:val="000000"/>
          <w:kern w:val="0"/>
          <w:sz w:val="32"/>
          <w:szCs w:val="32"/>
          <w:highlight w:val="none"/>
          <w:lang w:eastAsia="zh-CN"/>
        </w:rPr>
        <w:t>增加</w:t>
      </w:r>
      <w:r>
        <w:rPr>
          <w:rFonts w:hint="eastAsia" w:ascii="仿宋_GB2312" w:hAnsi="仿宋_GB2312" w:eastAsia="仿宋_GB2312" w:cs="仿宋_GB2312"/>
          <w:color w:val="000000"/>
          <w:kern w:val="0"/>
          <w:sz w:val="32"/>
          <w:szCs w:val="32"/>
          <w:highlight w:val="none"/>
          <w:lang w:val="en-US" w:eastAsia="zh-CN"/>
        </w:rPr>
        <w:t>12.34万</w:t>
      </w:r>
      <w:r>
        <w:rPr>
          <w:rFonts w:hint="eastAsia" w:ascii="仿宋_GB2312" w:hAnsi="仿宋_GB2312" w:eastAsia="仿宋_GB2312" w:cs="仿宋_GB2312"/>
          <w:color w:val="000000"/>
          <w:kern w:val="0"/>
          <w:sz w:val="32"/>
          <w:szCs w:val="32"/>
          <w:highlight w:val="none"/>
        </w:rPr>
        <w:t>元，</w:t>
      </w:r>
      <w:r>
        <w:rPr>
          <w:rFonts w:hint="eastAsia" w:ascii="仿宋_GB2312" w:hAnsi="仿宋_GB2312" w:eastAsia="仿宋_GB2312" w:cs="仿宋_GB2312"/>
          <w:color w:val="000000"/>
          <w:kern w:val="0"/>
          <w:sz w:val="32"/>
          <w:szCs w:val="32"/>
          <w:highlight w:val="none"/>
          <w:lang w:eastAsia="zh-CN"/>
        </w:rPr>
        <w:t>增长</w:t>
      </w:r>
      <w:r>
        <w:rPr>
          <w:rFonts w:hint="eastAsia" w:ascii="仿宋_GB2312" w:hAnsi="仿宋_GB2312" w:eastAsia="仿宋_GB2312" w:cs="仿宋_GB2312"/>
          <w:color w:val="000000"/>
          <w:kern w:val="0"/>
          <w:sz w:val="32"/>
          <w:szCs w:val="32"/>
          <w:highlight w:val="none"/>
          <w:lang w:val="en-US" w:eastAsia="zh-CN"/>
        </w:rPr>
        <w:t>25.58</w:t>
      </w:r>
      <w:r>
        <w:rPr>
          <w:rFonts w:hint="eastAsia" w:ascii="仿宋_GB2312" w:hAnsi="仿宋_GB2312" w:eastAsia="仿宋_GB2312" w:cs="仿宋_GB2312"/>
          <w:color w:val="000000"/>
          <w:kern w:val="0"/>
          <w:sz w:val="32"/>
          <w:szCs w:val="32"/>
          <w:highlight w:val="none"/>
        </w:rPr>
        <w:t>%，主要原因是</w:t>
      </w:r>
      <w:r>
        <w:rPr>
          <w:rFonts w:hint="eastAsia" w:ascii="仿宋_GB2312" w:hAnsi="仿宋_GB2312" w:eastAsia="仿宋_GB2312" w:cs="仿宋_GB2312"/>
          <w:color w:val="000000"/>
          <w:kern w:val="0"/>
          <w:sz w:val="32"/>
          <w:szCs w:val="32"/>
          <w:highlight w:val="none"/>
          <w:lang w:val="en-US" w:eastAsia="zh-CN"/>
        </w:rPr>
        <w:t>人员增加</w:t>
      </w:r>
      <w:r>
        <w:rPr>
          <w:rFonts w:hint="eastAsia" w:ascii="仿宋_GB2312" w:hAnsi="仿宋_GB2312" w:eastAsia="仿宋_GB2312" w:cs="仿宋_GB2312"/>
          <w:color w:val="000000"/>
          <w:kern w:val="0"/>
          <w:sz w:val="32"/>
          <w:szCs w:val="32"/>
          <w:highlight w:val="none"/>
          <w:lang w:eastAsia="zh-CN"/>
        </w:rPr>
        <w:t>。</w:t>
      </w:r>
    </w:p>
    <w:p>
      <w:pPr>
        <w:autoSpaceDE w:val="0"/>
        <w:spacing w:line="600" w:lineRule="exact"/>
        <w:ind w:left="0" w:right="0" w:firstLine="64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4.卫生健康支出</w:t>
      </w:r>
      <w:r>
        <w:rPr>
          <w:rFonts w:ascii="仿宋" w:hAnsi="仿宋" w:eastAsia="仿宋"/>
          <w:sz w:val="32"/>
        </w:rPr>
        <w:t>（2</w:t>
      </w:r>
      <w:r>
        <w:rPr>
          <w:rFonts w:hint="eastAsia" w:ascii="仿宋" w:hAnsi="仿宋" w:eastAsia="仿宋"/>
          <w:sz w:val="32"/>
          <w:lang w:val="en-US" w:eastAsia="zh-CN"/>
        </w:rPr>
        <w:t>10</w:t>
      </w:r>
      <w:r>
        <w:rPr>
          <w:rFonts w:hint="eastAsia" w:ascii="仿宋" w:hAnsi="仿宋" w:eastAsia="仿宋"/>
          <w:sz w:val="32"/>
          <w:szCs w:val="32"/>
          <w:highlight w:val="none"/>
        </w:rPr>
        <w:t>类）</w:t>
      </w:r>
      <w:r>
        <w:rPr>
          <w:rFonts w:hint="eastAsia" w:ascii="仿宋_GB2312" w:hAnsi="仿宋_GB2312" w:eastAsia="仿宋_GB2312" w:cs="仿宋_GB2312"/>
          <w:i w:val="0"/>
          <w:iCs w:val="0"/>
          <w:color w:val="000000"/>
          <w:kern w:val="0"/>
          <w:sz w:val="32"/>
          <w:szCs w:val="32"/>
          <w:u w:val="none"/>
          <w:lang w:val="en-US" w:eastAsia="zh-CN" w:bidi="ar"/>
        </w:rPr>
        <w:t>12.20万元，</w:t>
      </w:r>
      <w:r>
        <w:rPr>
          <w:rFonts w:hint="eastAsia" w:ascii="仿宋_GB2312" w:hAnsi="仿宋_GB2312" w:eastAsia="仿宋_GB2312" w:cs="仿宋_GB2312"/>
          <w:color w:val="000000"/>
          <w:sz w:val="32"/>
          <w:szCs w:val="32"/>
          <w:highlight w:val="none"/>
        </w:rPr>
        <w:t>主要用于</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i w:val="0"/>
          <w:iCs w:val="0"/>
          <w:color w:val="000000"/>
          <w:sz w:val="32"/>
          <w:szCs w:val="32"/>
          <w:highlight w:val="none"/>
          <w:u w:val="none"/>
          <w:lang w:val="en-US" w:eastAsia="zh-CN"/>
        </w:rPr>
        <w:t>突发公共卫生事件应急处理</w:t>
      </w:r>
      <w:r>
        <w:rPr>
          <w:rFonts w:hint="eastAsia" w:ascii="仿宋_GB2312" w:hAnsi="仿宋_GB2312" w:eastAsia="仿宋_GB2312" w:cs="仿宋_GB2312"/>
          <w:color w:val="000000"/>
          <w:sz w:val="32"/>
          <w:szCs w:val="32"/>
          <w:highlight w:val="none"/>
        </w:rPr>
        <w:t>。较202</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年度决算数</w:t>
      </w:r>
      <w:r>
        <w:rPr>
          <w:rFonts w:hint="eastAsia" w:ascii="仿宋_GB2312" w:hAnsi="仿宋_GB2312" w:eastAsia="仿宋_GB2312" w:cs="仿宋_GB2312"/>
          <w:color w:val="000000"/>
          <w:kern w:val="0"/>
          <w:sz w:val="32"/>
          <w:szCs w:val="32"/>
          <w:highlight w:val="none"/>
          <w:lang w:eastAsia="zh-CN"/>
        </w:rPr>
        <w:t>增加</w:t>
      </w:r>
      <w:r>
        <w:rPr>
          <w:rFonts w:hint="eastAsia" w:ascii="仿宋_GB2312" w:hAnsi="仿宋_GB2312" w:eastAsia="仿宋_GB2312" w:cs="仿宋_GB2312"/>
          <w:color w:val="000000"/>
          <w:kern w:val="0"/>
          <w:sz w:val="32"/>
          <w:szCs w:val="32"/>
          <w:highlight w:val="none"/>
          <w:lang w:val="en-US" w:eastAsia="zh-CN"/>
        </w:rPr>
        <w:t>12.20万</w:t>
      </w:r>
      <w:r>
        <w:rPr>
          <w:rFonts w:hint="eastAsia" w:ascii="仿宋_GB2312" w:hAnsi="仿宋_GB2312" w:eastAsia="仿宋_GB2312" w:cs="仿宋_GB2312"/>
          <w:color w:val="000000"/>
          <w:kern w:val="0"/>
          <w:sz w:val="32"/>
          <w:szCs w:val="32"/>
        </w:rPr>
        <w:t>元，主要原因是</w:t>
      </w:r>
      <w:r>
        <w:rPr>
          <w:rFonts w:hint="eastAsia" w:ascii="仿宋_GB2312" w:hAnsi="仿宋_GB2312" w:eastAsia="仿宋_GB2312" w:cs="仿宋_GB2312"/>
          <w:color w:val="000000"/>
          <w:kern w:val="0"/>
          <w:sz w:val="32"/>
          <w:szCs w:val="32"/>
          <w:lang w:eastAsia="zh-CN"/>
        </w:rPr>
        <w:t>发生</w:t>
      </w:r>
      <w:r>
        <w:rPr>
          <w:rFonts w:hint="eastAsia" w:ascii="仿宋_GB2312" w:hAnsi="仿宋_GB2312" w:eastAsia="仿宋_GB2312" w:cs="仿宋_GB2312"/>
          <w:i w:val="0"/>
          <w:iCs w:val="0"/>
          <w:color w:val="000000"/>
          <w:sz w:val="32"/>
          <w:szCs w:val="32"/>
          <w:highlight w:val="none"/>
          <w:u w:val="none"/>
          <w:lang w:val="en-US" w:eastAsia="zh-CN"/>
        </w:rPr>
        <w:t>突发公共卫生事件</w:t>
      </w:r>
      <w:r>
        <w:rPr>
          <w:rFonts w:hint="eastAsia" w:ascii="仿宋_GB2312" w:hAnsi="仿宋_GB2312" w:eastAsia="仿宋_GB2312" w:cs="仿宋_GB2312"/>
          <w:color w:val="000000"/>
          <w:kern w:val="0"/>
          <w:sz w:val="32"/>
          <w:szCs w:val="32"/>
          <w:lang w:eastAsia="zh-CN"/>
        </w:rPr>
        <w:t>。</w:t>
      </w:r>
    </w:p>
    <w:p>
      <w:pPr>
        <w:autoSpaceDE w:val="0"/>
        <w:spacing w:line="600" w:lineRule="exact"/>
        <w:ind w:left="0" w:right="0" w:firstLine="640"/>
        <w:jc w:val="left"/>
        <w:rPr>
          <w:rFonts w:hint="eastAsia" w:ascii="仿宋_GB2312" w:hAnsi="仿宋_GB2312" w:eastAsia="仿宋_GB2312" w:cs="仿宋_GB2312"/>
          <w:color w:val="000000"/>
          <w:kern w:val="0"/>
          <w:sz w:val="32"/>
          <w:szCs w:val="32"/>
          <w:highlight w:val="none"/>
          <w:lang w:eastAsia="zh-CN"/>
        </w:rPr>
      </w:pPr>
      <w:r>
        <w:rPr>
          <w:rFonts w:hint="eastAsia" w:ascii="仿宋" w:hAnsi="仿宋" w:eastAsia="仿宋" w:cs="仿宋"/>
          <w:color w:val="000000"/>
          <w:sz w:val="32"/>
          <w:szCs w:val="32"/>
          <w:highlight w:val="none"/>
          <w:lang w:val="en-US" w:eastAsia="zh-CN"/>
        </w:rPr>
        <w:t>5</w:t>
      </w:r>
      <w:r>
        <w:rPr>
          <w:rFonts w:ascii="仿宋" w:hAnsi="仿宋" w:eastAsia="仿宋" w:cs="仿宋"/>
          <w:color w:val="000000"/>
          <w:sz w:val="32"/>
        </w:rPr>
        <w:t>.</w:t>
      </w:r>
      <w:r>
        <w:rPr>
          <w:rFonts w:hint="eastAsia" w:ascii="仿宋" w:hAnsi="仿宋" w:eastAsia="仿宋" w:cs="仿宋"/>
          <w:color w:val="000000"/>
          <w:sz w:val="32"/>
          <w:szCs w:val="32"/>
          <w:highlight w:val="none"/>
          <w:lang w:bidi="ar"/>
        </w:rPr>
        <w:t>住房保障支出</w:t>
      </w:r>
      <w:r>
        <w:rPr>
          <w:rFonts w:ascii="仿宋" w:hAnsi="仿宋" w:eastAsia="仿宋"/>
          <w:sz w:val="32"/>
        </w:rPr>
        <w:t>（221</w:t>
      </w:r>
      <w:r>
        <w:rPr>
          <w:rFonts w:hint="eastAsia" w:ascii="仿宋" w:hAnsi="仿宋" w:eastAsia="仿宋"/>
          <w:sz w:val="32"/>
          <w:szCs w:val="32"/>
          <w:highlight w:val="none"/>
        </w:rPr>
        <w:t>类）</w:t>
      </w:r>
      <w:r>
        <w:rPr>
          <w:rFonts w:hint="eastAsia" w:ascii="仿宋" w:hAnsi="仿宋" w:eastAsia="仿宋"/>
          <w:color w:val="000000"/>
          <w:sz w:val="32"/>
          <w:lang w:val="en-US" w:eastAsia="zh-CN"/>
        </w:rPr>
        <w:t>45.34</w:t>
      </w:r>
      <w:r>
        <w:rPr>
          <w:rFonts w:hint="eastAsia" w:ascii="仿宋" w:hAnsi="仿宋" w:eastAsia="仿宋" w:cs="仿宋"/>
          <w:color w:val="000000"/>
          <w:sz w:val="32"/>
          <w:szCs w:val="32"/>
          <w:highlight w:val="none"/>
        </w:rPr>
        <w:t>万元：主要用于</w:t>
      </w:r>
      <w:r>
        <w:rPr>
          <w:rFonts w:hint="eastAsia" w:ascii="仿宋" w:hAnsi="仿宋" w:eastAsia="仿宋" w:cs="仿宋"/>
          <w:color w:val="000000"/>
          <w:sz w:val="32"/>
          <w:szCs w:val="32"/>
          <w:highlight w:val="none"/>
          <w:lang w:eastAsia="zh-CN"/>
        </w:rPr>
        <w:t>：</w:t>
      </w:r>
      <w:r>
        <w:rPr>
          <w:rFonts w:hint="eastAsia" w:ascii="仿宋_GB2312" w:hAnsi="仿宋_GB2312" w:eastAsia="仿宋_GB2312" w:cs="仿宋_GB2312"/>
          <w:color w:val="000000"/>
          <w:kern w:val="0"/>
          <w:sz w:val="32"/>
          <w:szCs w:val="32"/>
          <w:highlight w:val="none"/>
        </w:rPr>
        <w:t>按照国家政策规定向职工发放的住房公积金、提租补贴、购房补贴等住房改革方</w:t>
      </w:r>
      <w:r>
        <w:rPr>
          <w:rFonts w:hint="eastAsia" w:ascii="仿宋_GB2312" w:hAnsi="仿宋_GB2312" w:eastAsia="仿宋_GB2312" w:cs="仿宋_GB2312"/>
          <w:color w:val="000000"/>
          <w:spacing w:val="-3"/>
          <w:kern w:val="0"/>
          <w:sz w:val="32"/>
          <w:szCs w:val="32"/>
          <w:highlight w:val="none"/>
        </w:rPr>
        <w:t>面的支出。较20</w:t>
      </w:r>
      <w:r>
        <w:rPr>
          <w:rFonts w:hint="eastAsia" w:ascii="仿宋_GB2312" w:hAnsi="仿宋_GB2312" w:eastAsia="仿宋_GB2312" w:cs="仿宋_GB2312"/>
          <w:color w:val="000000"/>
          <w:spacing w:val="-3"/>
          <w:kern w:val="0"/>
          <w:sz w:val="32"/>
          <w:szCs w:val="32"/>
          <w:highlight w:val="none"/>
          <w:lang w:val="en-US" w:eastAsia="zh-CN"/>
        </w:rPr>
        <w:t>22</w:t>
      </w:r>
      <w:r>
        <w:rPr>
          <w:rFonts w:hint="eastAsia" w:ascii="仿宋_GB2312" w:hAnsi="仿宋_GB2312" w:eastAsia="仿宋_GB2312" w:cs="仿宋_GB2312"/>
          <w:color w:val="000000"/>
          <w:spacing w:val="-3"/>
          <w:kern w:val="0"/>
          <w:sz w:val="32"/>
          <w:szCs w:val="32"/>
          <w:highlight w:val="none"/>
        </w:rPr>
        <w:t>年度决算数</w:t>
      </w:r>
      <w:r>
        <w:rPr>
          <w:rFonts w:hint="eastAsia" w:ascii="仿宋_GB2312" w:hAnsi="仿宋_GB2312" w:eastAsia="仿宋_GB2312" w:cs="仿宋_GB2312"/>
          <w:color w:val="000000"/>
          <w:spacing w:val="-3"/>
          <w:kern w:val="0"/>
          <w:sz w:val="32"/>
          <w:szCs w:val="32"/>
          <w:highlight w:val="none"/>
          <w:lang w:eastAsia="zh-CN"/>
        </w:rPr>
        <w:t>增加</w:t>
      </w:r>
      <w:r>
        <w:rPr>
          <w:rFonts w:hint="eastAsia" w:ascii="仿宋_GB2312" w:hAnsi="仿宋_GB2312" w:eastAsia="仿宋_GB2312" w:cs="仿宋_GB2312"/>
          <w:color w:val="000000"/>
          <w:spacing w:val="-3"/>
          <w:kern w:val="0"/>
          <w:sz w:val="32"/>
          <w:szCs w:val="32"/>
          <w:highlight w:val="none"/>
          <w:lang w:val="en-US" w:eastAsia="zh-CN"/>
        </w:rPr>
        <w:t>6.76</w:t>
      </w:r>
      <w:r>
        <w:rPr>
          <w:rFonts w:hint="eastAsia" w:ascii="仿宋_GB2312" w:hAnsi="仿宋_GB2312" w:eastAsia="仿宋_GB2312" w:cs="仿宋_GB2312"/>
          <w:color w:val="000000"/>
          <w:spacing w:val="-3"/>
          <w:kern w:val="0"/>
          <w:sz w:val="32"/>
          <w:szCs w:val="32"/>
          <w:highlight w:val="none"/>
        </w:rPr>
        <w:t>万元，</w:t>
      </w:r>
      <w:r>
        <w:rPr>
          <w:rFonts w:hint="eastAsia" w:ascii="仿宋_GB2312" w:hAnsi="仿宋_GB2312" w:eastAsia="仿宋_GB2312" w:cs="仿宋_GB2312"/>
          <w:color w:val="000000"/>
          <w:kern w:val="0"/>
          <w:sz w:val="32"/>
          <w:szCs w:val="32"/>
          <w:highlight w:val="none"/>
          <w:lang w:eastAsia="zh-CN"/>
        </w:rPr>
        <w:t>增长</w:t>
      </w:r>
      <w:r>
        <w:rPr>
          <w:rFonts w:hint="eastAsia" w:ascii="仿宋_GB2312" w:hAnsi="仿宋_GB2312" w:eastAsia="仿宋_GB2312" w:cs="仿宋_GB2312"/>
          <w:color w:val="000000"/>
          <w:kern w:val="0"/>
          <w:sz w:val="32"/>
          <w:szCs w:val="32"/>
          <w:highlight w:val="none"/>
          <w:lang w:val="en-US" w:eastAsia="zh-CN"/>
        </w:rPr>
        <w:t>17.52</w:t>
      </w:r>
      <w:r>
        <w:rPr>
          <w:rFonts w:hint="eastAsia" w:ascii="仿宋_GB2312" w:hAnsi="仿宋_GB2312" w:eastAsia="仿宋_GB2312" w:cs="仿宋_GB2312"/>
          <w:color w:val="000000"/>
          <w:spacing w:val="-3"/>
          <w:kern w:val="0"/>
          <w:sz w:val="32"/>
          <w:szCs w:val="32"/>
          <w:highlight w:val="none"/>
        </w:rPr>
        <w:t>%，</w:t>
      </w:r>
      <w:r>
        <w:rPr>
          <w:rFonts w:hint="eastAsia" w:ascii="仿宋_GB2312" w:hAnsi="仿宋_GB2312" w:eastAsia="仿宋_GB2312" w:cs="仿宋_GB2312"/>
          <w:color w:val="000000"/>
          <w:kern w:val="0"/>
          <w:sz w:val="32"/>
          <w:szCs w:val="32"/>
          <w:highlight w:val="none"/>
        </w:rPr>
        <w:t>主要原因是</w:t>
      </w:r>
      <w:r>
        <w:rPr>
          <w:rFonts w:hint="eastAsia" w:ascii="仿宋_GB2312" w:hAnsi="仿宋_GB2312" w:eastAsia="仿宋_GB2312" w:cs="仿宋_GB2312"/>
          <w:color w:val="000000"/>
          <w:kern w:val="0"/>
          <w:sz w:val="32"/>
          <w:szCs w:val="32"/>
          <w:lang w:val="en-US" w:eastAsia="zh-CN"/>
        </w:rPr>
        <w:t>人员增加</w:t>
      </w:r>
      <w:r>
        <w:rPr>
          <w:rFonts w:hint="eastAsia" w:ascii="仿宋_GB2312" w:hAnsi="黑体" w:eastAsia="仿宋_GB2312" w:cs="仿宋_GB2312"/>
          <w:color w:val="000000"/>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color w:val="000000"/>
          <w:kern w:val="0"/>
          <w:sz w:val="32"/>
          <w:szCs w:val="32"/>
        </w:rPr>
      </w:pPr>
      <w:r>
        <w:rPr>
          <w:rFonts w:hint="eastAsia" w:ascii="仿宋" w:hAnsi="仿宋" w:eastAsia="仿宋" w:cs="仿宋"/>
          <w:color w:val="000000"/>
          <w:sz w:val="32"/>
          <w:szCs w:val="32"/>
          <w:highlight w:val="none"/>
          <w:lang w:val="en-US" w:eastAsia="zh-CN"/>
        </w:rPr>
        <w:t>6</w:t>
      </w:r>
      <w:r>
        <w:rPr>
          <w:rFonts w:ascii="仿宋" w:hAnsi="仿宋" w:eastAsia="仿宋" w:cs="仿宋"/>
          <w:color w:val="000000"/>
          <w:sz w:val="32"/>
        </w:rPr>
        <w:t>.</w:t>
      </w:r>
      <w:r>
        <w:rPr>
          <w:rFonts w:hint="eastAsia" w:ascii="仿宋" w:hAnsi="仿宋" w:eastAsia="仿宋" w:cs="仿宋"/>
          <w:color w:val="000000"/>
          <w:sz w:val="32"/>
          <w:szCs w:val="32"/>
          <w:highlight w:val="none"/>
          <w:lang w:bidi="ar"/>
        </w:rPr>
        <w:t>其他支出</w:t>
      </w:r>
      <w:r>
        <w:rPr>
          <w:rFonts w:hint="eastAsia" w:ascii="仿宋" w:hAnsi="仿宋" w:eastAsia="仿宋" w:cs="仿宋"/>
          <w:color w:val="000000"/>
          <w:sz w:val="32"/>
          <w:szCs w:val="32"/>
          <w:highlight w:val="none"/>
          <w:lang w:eastAsia="zh-CN" w:bidi="ar"/>
        </w:rPr>
        <w:t>（</w:t>
      </w:r>
      <w:r>
        <w:rPr>
          <w:rFonts w:ascii="仿宋" w:hAnsi="仿宋" w:eastAsia="仿宋"/>
          <w:sz w:val="32"/>
        </w:rPr>
        <w:t>22</w:t>
      </w:r>
      <w:r>
        <w:rPr>
          <w:rFonts w:hint="eastAsia" w:ascii="仿宋" w:hAnsi="仿宋" w:eastAsia="仿宋"/>
          <w:sz w:val="32"/>
          <w:lang w:val="en-US" w:eastAsia="zh-CN"/>
        </w:rPr>
        <w:t>9</w:t>
      </w:r>
      <w:r>
        <w:rPr>
          <w:rFonts w:hint="eastAsia" w:ascii="仿宋" w:hAnsi="仿宋" w:eastAsia="仿宋"/>
          <w:sz w:val="32"/>
          <w:szCs w:val="32"/>
          <w:highlight w:val="none"/>
        </w:rPr>
        <w:t>类</w:t>
      </w:r>
      <w:r>
        <w:rPr>
          <w:rFonts w:hint="eastAsia" w:ascii="仿宋" w:hAnsi="仿宋" w:eastAsia="仿宋"/>
          <w:sz w:val="32"/>
          <w:szCs w:val="32"/>
          <w:highlight w:val="none"/>
          <w:lang w:eastAsia="zh-CN"/>
        </w:rPr>
        <w:t>）</w:t>
      </w:r>
      <w:r>
        <w:rPr>
          <w:rFonts w:hint="eastAsia" w:ascii="仿宋" w:hAnsi="仿宋" w:eastAsia="仿宋" w:cs="仿宋"/>
          <w:color w:val="000000"/>
          <w:sz w:val="32"/>
          <w:szCs w:val="32"/>
          <w:highlight w:val="none"/>
          <w:lang w:val="en-US" w:eastAsia="zh-CN" w:bidi="ar"/>
        </w:rPr>
        <w:t>343.96</w:t>
      </w:r>
      <w:r>
        <w:rPr>
          <w:rFonts w:hint="eastAsia" w:ascii="仿宋" w:hAnsi="仿宋" w:eastAsia="仿宋" w:cs="仿宋"/>
          <w:color w:val="000000"/>
          <w:sz w:val="32"/>
          <w:szCs w:val="32"/>
          <w:highlight w:val="none"/>
        </w:rPr>
        <w:t>万元：主要用于</w:t>
      </w:r>
      <w:r>
        <w:rPr>
          <w:rFonts w:hint="eastAsia" w:ascii="仿宋" w:hAnsi="仿宋" w:eastAsia="仿宋" w:cs="仿宋"/>
          <w:color w:val="000000"/>
          <w:sz w:val="32"/>
          <w:szCs w:val="32"/>
          <w:highlight w:val="none"/>
          <w:lang w:eastAsia="zh-CN"/>
        </w:rPr>
        <w:t>：疫情防控工作经费</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highlight w:val="none"/>
          <w:lang w:eastAsia="zh-CN"/>
        </w:rPr>
        <w:t>春节慰问经费和</w:t>
      </w:r>
      <w:r>
        <w:rPr>
          <w:rFonts w:hint="eastAsia" w:ascii="仿宋_GB2312" w:hAnsi="仿宋_GB2312" w:eastAsia="仿宋_GB2312" w:cs="仿宋_GB2312"/>
          <w:color w:val="000000"/>
          <w:sz w:val="32"/>
          <w:szCs w:val="32"/>
          <w:shd w:val="clear" w:color="auto" w:fill="FFFFFF"/>
          <w:lang w:eastAsia="zh-CN"/>
        </w:rPr>
        <w:t>奖励性补贴支</w:t>
      </w:r>
      <w:r>
        <w:rPr>
          <w:rFonts w:hint="eastAsia" w:ascii="仿宋_GB2312" w:hAnsi="仿宋_GB2312" w:eastAsia="仿宋_GB2312" w:cs="仿宋_GB2312"/>
          <w:color w:val="000000"/>
          <w:sz w:val="32"/>
          <w:szCs w:val="32"/>
          <w:shd w:val="clear" w:color="auto" w:fill="FFFFFF"/>
        </w:rPr>
        <w:t>出，</w:t>
      </w:r>
      <w:r>
        <w:rPr>
          <w:rFonts w:hint="eastAsia" w:ascii="仿宋_GB2312" w:hAnsi="仿宋_GB2312" w:eastAsia="仿宋_GB2312" w:cs="仿宋_GB2312"/>
          <w:color w:val="000000"/>
          <w:kern w:val="0"/>
          <w:sz w:val="32"/>
          <w:szCs w:val="32"/>
        </w:rPr>
        <w:t>较20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年度决算</w:t>
      </w:r>
      <w:r>
        <w:rPr>
          <w:rFonts w:hint="eastAsia" w:ascii="仿宋_GB2312" w:hAnsi="仿宋_GB2312" w:eastAsia="仿宋_GB2312" w:cs="仿宋_GB2312"/>
          <w:color w:val="000000"/>
          <w:spacing w:val="-3"/>
          <w:kern w:val="0"/>
          <w:sz w:val="32"/>
          <w:szCs w:val="32"/>
          <w:highlight w:val="none"/>
          <w:lang w:eastAsia="zh-CN"/>
        </w:rPr>
        <w:t>减少</w:t>
      </w:r>
      <w:r>
        <w:rPr>
          <w:rFonts w:hint="eastAsia" w:ascii="仿宋_GB2312" w:hAnsi="仿宋_GB2312" w:eastAsia="仿宋_GB2312" w:cs="仿宋_GB2312"/>
          <w:color w:val="000000"/>
          <w:kern w:val="0"/>
          <w:sz w:val="32"/>
          <w:szCs w:val="32"/>
          <w:lang w:val="en-US" w:eastAsia="zh-CN"/>
        </w:rPr>
        <w:t>218.92</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highlight w:val="none"/>
          <w:lang w:eastAsia="zh-CN"/>
        </w:rPr>
        <w:t>下降</w:t>
      </w:r>
      <w:r>
        <w:rPr>
          <w:rFonts w:hint="eastAsia" w:ascii="仿宋_GB2312" w:hAnsi="仿宋_GB2312" w:eastAsia="仿宋_GB2312" w:cs="仿宋_GB2312"/>
          <w:color w:val="000000"/>
          <w:kern w:val="0"/>
          <w:sz w:val="32"/>
          <w:szCs w:val="32"/>
          <w:lang w:val="en-US" w:eastAsia="zh-CN"/>
        </w:rPr>
        <w:t>38.89</w:t>
      </w:r>
      <w:r>
        <w:rPr>
          <w:rFonts w:hint="eastAsia" w:ascii="仿宋_GB2312" w:hAnsi="仿宋_GB2312" w:eastAsia="仿宋_GB2312" w:cs="仿宋_GB2312"/>
          <w:color w:val="000000"/>
          <w:kern w:val="0"/>
          <w:sz w:val="32"/>
          <w:szCs w:val="32"/>
        </w:rPr>
        <w:t>%，主要原因是</w:t>
      </w:r>
      <w:r>
        <w:rPr>
          <w:rFonts w:hint="eastAsia" w:ascii="仿宋_GB2312" w:hAnsi="仿宋_GB2312" w:eastAsia="仿宋_GB2312" w:cs="仿宋_GB2312"/>
          <w:color w:val="000000"/>
          <w:kern w:val="0"/>
          <w:sz w:val="32"/>
          <w:szCs w:val="32"/>
          <w:lang w:eastAsia="zh-CN"/>
        </w:rPr>
        <w:t>减少</w:t>
      </w:r>
      <w:r>
        <w:rPr>
          <w:rFonts w:hint="eastAsia" w:ascii="仿宋" w:hAnsi="仿宋" w:eastAsia="仿宋" w:cs="仿宋"/>
          <w:color w:val="000000"/>
          <w:sz w:val="32"/>
          <w:szCs w:val="32"/>
          <w:highlight w:val="none"/>
          <w:lang w:eastAsia="zh-CN"/>
        </w:rPr>
        <w:t>疫情防控工作经费和</w:t>
      </w:r>
      <w:r>
        <w:rPr>
          <w:rFonts w:hint="eastAsia" w:ascii="仿宋_GB2312" w:hAnsi="仿宋_GB2312" w:eastAsia="仿宋_GB2312" w:cs="仿宋_GB2312"/>
          <w:color w:val="000000"/>
          <w:sz w:val="32"/>
          <w:szCs w:val="32"/>
          <w:shd w:val="clear" w:color="auto" w:fill="FFFFFF"/>
          <w:lang w:eastAsia="zh-CN"/>
        </w:rPr>
        <w:t>奖励性补贴支</w:t>
      </w:r>
      <w:r>
        <w:rPr>
          <w:rFonts w:hint="eastAsia" w:ascii="仿宋_GB2312" w:hAnsi="仿宋_GB2312" w:eastAsia="仿宋_GB2312" w:cs="仿宋_GB2312"/>
          <w:color w:val="000000"/>
          <w:sz w:val="32"/>
          <w:szCs w:val="32"/>
          <w:shd w:val="clear" w:color="auto" w:fill="FFFFFF"/>
        </w:rPr>
        <w:t>出</w:t>
      </w:r>
      <w:r>
        <w:rPr>
          <w:rFonts w:hint="eastAsia" w:ascii="仿宋_GB2312" w:hAnsi="黑体" w:eastAsia="仿宋_GB2312" w:cs="仿宋_GB2312"/>
          <w:color w:val="000000"/>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8</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w:t>
      </w:r>
      <w:r>
        <w:rPr>
          <w:rFonts w:hint="eastAsia" w:ascii="仿宋_GB2312" w:eastAsia="仿宋_GB2312" w:cs="仿宋_GB2312"/>
          <w:kern w:val="0"/>
          <w:sz w:val="32"/>
          <w:szCs w:val="32"/>
        </w:rPr>
        <w:t>年末结转和结余</w:t>
      </w:r>
      <w:r>
        <w:rPr>
          <w:rFonts w:hint="eastAsia" w:ascii="仿宋_GB2312" w:hAnsi="黑体" w:eastAsia="仿宋_GB2312" w:cs="仿宋_GB2312"/>
          <w:kern w:val="0"/>
          <w:sz w:val="32"/>
          <w:szCs w:val="32"/>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仿宋_GB2312" w:eastAsia="仿宋_GB2312" w:cs="仿宋_GB2312"/>
          <w:kern w:val="0"/>
          <w:sz w:val="32"/>
          <w:szCs w:val="32"/>
          <w:highlight w:val="none"/>
        </w:rPr>
        <w:t>环江</w:t>
      </w:r>
      <w:r>
        <w:rPr>
          <w:rFonts w:hint="eastAsia" w:ascii="仿宋_GB2312" w:hAnsi="仿宋_GB2312" w:eastAsia="仿宋_GB2312" w:cs="仿宋_GB2312"/>
          <w:kern w:val="0"/>
          <w:sz w:val="32"/>
          <w:szCs w:val="32"/>
          <w:highlight w:val="none"/>
          <w:lang w:eastAsia="zh-CN"/>
        </w:rPr>
        <w:t>毛南族自治</w:t>
      </w:r>
      <w:r>
        <w:rPr>
          <w:rFonts w:hint="eastAsia" w:ascii="仿宋_GB2312" w:hAnsi="仿宋_GB2312" w:eastAsia="仿宋_GB2312" w:cs="仿宋_GB2312"/>
          <w:kern w:val="0"/>
          <w:sz w:val="32"/>
          <w:szCs w:val="32"/>
          <w:highlight w:val="none"/>
        </w:rPr>
        <w:t>县</w:t>
      </w:r>
      <w:r>
        <w:rPr>
          <w:rFonts w:hint="eastAsia" w:ascii="仿宋_GB2312" w:hAnsi="仿宋_GB2312" w:eastAsia="仿宋_GB2312" w:cs="仿宋_GB2312"/>
          <w:kern w:val="0"/>
          <w:sz w:val="32"/>
          <w:szCs w:val="32"/>
          <w:highlight w:val="none"/>
          <w:lang w:eastAsia="zh-CN"/>
        </w:rPr>
        <w:t>人民政府办公室</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公共预算财政拨款支出 </w:t>
      </w:r>
      <w:r>
        <w:rPr>
          <w:rFonts w:hint="eastAsia" w:ascii="仿宋_GB2312" w:eastAsia="仿宋_GB2312" w:cs="仿宋_GB2312"/>
          <w:kern w:val="0"/>
          <w:sz w:val="32"/>
          <w:szCs w:val="32"/>
          <w:lang w:val="en-US" w:eastAsia="zh-CN"/>
        </w:rPr>
        <w:t>1087.40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186.26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14.62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690.74</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396.66</w:t>
      </w:r>
      <w:r>
        <w:rPr>
          <w:rFonts w:hint="eastAsia" w:ascii="仿宋_GB2312" w:eastAsia="仿宋_GB2312" w:cs="仿宋_GB2312"/>
          <w:kern w:val="0"/>
          <w:sz w:val="32"/>
          <w:szCs w:val="32"/>
        </w:rPr>
        <w:t>万元。</w:t>
      </w:r>
    </w:p>
    <w:p>
      <w:pPr>
        <w:jc w:val="left"/>
        <w:rPr>
          <w:rFonts w:hint="eastAsia" w:ascii="仿宋_GB2312" w:hAnsi="黑体" w:eastAsia="仿宋_GB2312" w:cs="仿宋_GB2312"/>
          <w:kern w:val="0"/>
          <w:sz w:val="32"/>
          <w:szCs w:val="32"/>
        </w:rPr>
      </w:pPr>
      <w:r>
        <w:rPr>
          <w:rFonts w:hint="eastAsia" w:ascii="仿宋_GB2312" w:hAnsi="仿宋_GB2312" w:eastAsia="仿宋_GB2312" w:cs="仿宋_GB2312"/>
          <w:kern w:val="0"/>
          <w:sz w:val="32"/>
          <w:szCs w:val="32"/>
          <w:highlight w:val="none"/>
        </w:rPr>
        <w:t>环江</w:t>
      </w:r>
      <w:r>
        <w:rPr>
          <w:rFonts w:hint="eastAsia" w:ascii="仿宋_GB2312" w:hAnsi="仿宋_GB2312" w:eastAsia="仿宋_GB2312" w:cs="仿宋_GB2312"/>
          <w:kern w:val="0"/>
          <w:sz w:val="32"/>
          <w:szCs w:val="32"/>
          <w:highlight w:val="none"/>
          <w:lang w:eastAsia="zh-CN"/>
        </w:rPr>
        <w:t>毛南族自治</w:t>
      </w:r>
      <w:r>
        <w:rPr>
          <w:rFonts w:hint="eastAsia" w:ascii="仿宋_GB2312" w:hAnsi="仿宋_GB2312" w:eastAsia="仿宋_GB2312" w:cs="仿宋_GB2312"/>
          <w:kern w:val="0"/>
          <w:sz w:val="32"/>
          <w:szCs w:val="32"/>
          <w:highlight w:val="none"/>
        </w:rPr>
        <w:t>县</w:t>
      </w:r>
      <w:r>
        <w:rPr>
          <w:rFonts w:hint="eastAsia" w:ascii="仿宋_GB2312" w:hAnsi="仿宋_GB2312" w:eastAsia="仿宋_GB2312" w:cs="仿宋_GB2312"/>
          <w:kern w:val="0"/>
          <w:sz w:val="32"/>
          <w:szCs w:val="32"/>
          <w:highlight w:val="none"/>
          <w:lang w:eastAsia="zh-CN"/>
        </w:rPr>
        <w:t>人民政府办公室</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1105.59</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1087.40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98.35</w:t>
      </w:r>
      <w:r>
        <w:rPr>
          <w:rFonts w:hint="eastAsia" w:ascii="仿宋_GB2312" w:hAnsi="黑体" w:eastAsia="仿宋_GB2312" w:cs="仿宋_GB2312"/>
          <w:kern w:val="0"/>
          <w:sz w:val="32"/>
          <w:szCs w:val="32"/>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ind w:firstLine="640" w:firstLineChars="200"/>
        <w:jc w:val="left"/>
        <w:rPr>
          <w:rFonts w:hint="eastAsia" w:ascii="仿宋" w:hAnsi="仿宋" w:eastAsia="仿宋"/>
          <w:sz w:val="32"/>
          <w:szCs w:val="32"/>
          <w:highlight w:val="none"/>
        </w:rPr>
      </w:pP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479.04</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560.89</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117.08</w:t>
      </w:r>
      <w:r>
        <w:rPr>
          <w:rFonts w:hint="eastAsia" w:ascii="仿宋_GB2312" w:hAnsi="黑体" w:eastAsia="仿宋_GB2312" w:cs="仿宋_GB2312"/>
          <w:kern w:val="0"/>
          <w:sz w:val="32"/>
          <w:szCs w:val="32"/>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w:t>
      </w:r>
      <w:r>
        <w:rPr>
          <w:rFonts w:hint="eastAsia" w:ascii="仿宋_GB2312" w:hAnsi="黑体" w:eastAsia="仿宋_GB2312" w:cs="仿宋_GB2312"/>
          <w:kern w:val="0"/>
          <w:sz w:val="32"/>
          <w:szCs w:val="32"/>
          <w:lang w:eastAsia="zh-CN"/>
        </w:rPr>
        <w:t>增加人员和工资福利调整</w:t>
      </w:r>
      <w:r>
        <w:rPr>
          <w:rFonts w:hint="eastAsia" w:ascii="仿宋_GB2312" w:hAnsi="黑体" w:eastAsia="仿宋_GB2312" w:cs="仿宋_GB2312"/>
          <w:kern w:val="0"/>
          <w:sz w:val="32"/>
          <w:szCs w:val="32"/>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0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29"/>
        <w:gridCol w:w="975"/>
        <w:gridCol w:w="882"/>
        <w:gridCol w:w="1125"/>
        <w:gridCol w:w="1687"/>
        <w:gridCol w:w="1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6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2010301</w:t>
            </w:r>
          </w:p>
        </w:tc>
        <w:tc>
          <w:tcPr>
            <w:tcW w:w="1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471.81</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552.58</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117.12%</w:t>
            </w:r>
          </w:p>
        </w:tc>
        <w:tc>
          <w:tcPr>
            <w:tcW w:w="16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 xml:space="preserve">工资福利、项目支出 </w:t>
            </w:r>
          </w:p>
        </w:tc>
        <w:tc>
          <w:tcPr>
            <w:tcW w:w="19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ajorEastAsia" w:hAnsiTheme="majorEastAsia" w:eastAsiaTheme="majorEastAsia" w:cstheme="majorEastAsia"/>
                <w:kern w:val="0"/>
                <w:sz w:val="18"/>
                <w:szCs w:val="18"/>
                <w:lang w:eastAsia="zh-CN"/>
              </w:rPr>
              <w:t>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7.23</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7.23</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6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工会经费</w:t>
            </w:r>
          </w:p>
        </w:tc>
        <w:tc>
          <w:tcPr>
            <w:tcW w:w="19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2013101</w:t>
            </w:r>
          </w:p>
        </w:tc>
        <w:tc>
          <w:tcPr>
            <w:tcW w:w="1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1.08</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6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抚恤金</w:t>
            </w:r>
          </w:p>
        </w:tc>
        <w:tc>
          <w:tcPr>
            <w:tcW w:w="19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退休干部死亡抚恤金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479.04</w:t>
            </w:r>
          </w:p>
        </w:tc>
        <w:tc>
          <w:tcPr>
            <w:tcW w:w="8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560.89</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6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9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_GB2312" w:hAnsi="黑体" w:eastAsia="仿宋_GB2312" w:cs="仿宋_GB2312"/>
          <w:color w:val="000000"/>
          <w:kern w:val="0"/>
          <w:sz w:val="32"/>
          <w:szCs w:val="32"/>
          <w:lang w:val="en-US" w:eastAsia="zh-CN"/>
        </w:rPr>
      </w:pP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sz w:val="32"/>
          <w:szCs w:val="32"/>
          <w:highlight w:val="none"/>
        </w:rPr>
      </w:pPr>
      <w:r>
        <w:rPr>
          <w:rFonts w:hint="eastAsia" w:ascii="仿宋_GB2312" w:hAnsi="黑体" w:eastAsia="仿宋_GB2312" w:cs="仿宋_GB2312"/>
          <w:color w:val="000000"/>
          <w:kern w:val="0"/>
          <w:sz w:val="32"/>
          <w:szCs w:val="32"/>
          <w:lang w:val="en-US" w:eastAsia="zh-CN"/>
        </w:rPr>
        <w:t>（二）科学技术支出</w:t>
      </w:r>
      <w:r>
        <w:rPr>
          <w:rFonts w:ascii="仿宋" w:hAnsi="仿宋" w:eastAsia="仿宋"/>
          <w:sz w:val="32"/>
        </w:rPr>
        <w:t>（20</w:t>
      </w:r>
      <w:r>
        <w:rPr>
          <w:rFonts w:hint="eastAsia" w:ascii="仿宋" w:hAnsi="仿宋" w:eastAsia="仿宋"/>
          <w:sz w:val="32"/>
          <w:lang w:val="en-US" w:eastAsia="zh-CN"/>
        </w:rPr>
        <w:t>6</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60.28</w:t>
      </w:r>
      <w:r>
        <w:rPr>
          <w:rFonts w:hint="eastAsia" w:ascii="仿宋" w:hAnsi="仿宋" w:eastAsia="仿宋"/>
          <w:sz w:val="32"/>
          <w:szCs w:val="32"/>
          <w:highlight w:val="none"/>
        </w:rPr>
        <w:t>万元，支出决算</w:t>
      </w:r>
      <w:r>
        <w:rPr>
          <w:rFonts w:hint="eastAsia" w:ascii="仿宋" w:hAnsi="仿宋" w:eastAsia="仿宋"/>
          <w:sz w:val="32"/>
          <w:szCs w:val="32"/>
          <w:highlight w:val="none"/>
          <w:lang w:val="en-US" w:eastAsia="zh-CN"/>
        </w:rPr>
        <w:t>64.42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106.87</w:t>
      </w:r>
      <w:r>
        <w:rPr>
          <w:rFonts w:ascii="仿宋" w:hAnsi="仿宋" w:eastAsia="仿宋"/>
          <w:sz w:val="32"/>
          <w:szCs w:val="32"/>
          <w:highlight w:val="none"/>
        </w:rPr>
        <w:t>%</w:t>
      </w:r>
      <w:r>
        <w:rPr>
          <w:rFonts w:hint="eastAsia" w:ascii="仿宋" w:hAnsi="仿宋" w:eastAsia="仿宋"/>
          <w:sz w:val="32"/>
          <w:szCs w:val="32"/>
          <w:highlight w:val="none"/>
          <w:lang w:val="en-US" w:eastAsia="zh-CN"/>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w:t>
      </w:r>
      <w:r>
        <w:rPr>
          <w:rFonts w:hint="eastAsia" w:ascii="仿宋_GB2312" w:hAnsi="黑体" w:eastAsia="仿宋_GB2312" w:cs="仿宋_GB2312"/>
          <w:kern w:val="0"/>
          <w:sz w:val="32"/>
          <w:szCs w:val="32"/>
          <w:lang w:eastAsia="zh-CN"/>
        </w:rPr>
        <w:t>调整项目</w:t>
      </w:r>
      <w:r>
        <w:rPr>
          <w:rFonts w:hint="eastAsia" w:ascii="仿宋_GB2312" w:hAnsi="黑体" w:eastAsia="仿宋_GB2312" w:cs="仿宋_GB2312"/>
          <w:color w:val="000000"/>
          <w:kern w:val="0"/>
          <w:sz w:val="32"/>
          <w:szCs w:val="32"/>
          <w:lang w:eastAsia="zh-CN"/>
        </w:rPr>
        <w:t>工作经费</w:t>
      </w:r>
      <w:r>
        <w:rPr>
          <w:rFonts w:hint="eastAsia" w:ascii="仿宋_GB2312" w:hAnsi="黑体" w:eastAsia="仿宋_GB2312" w:cs="仿宋_GB2312"/>
          <w:kern w:val="0"/>
          <w:sz w:val="32"/>
          <w:szCs w:val="32"/>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9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48"/>
        <w:gridCol w:w="1013"/>
        <w:gridCol w:w="1012"/>
        <w:gridCol w:w="1125"/>
        <w:gridCol w:w="1800"/>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3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2060101</w:t>
            </w:r>
          </w:p>
        </w:tc>
        <w:tc>
          <w:tcPr>
            <w:tcW w:w="14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10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60.28</w:t>
            </w:r>
          </w:p>
        </w:tc>
        <w:tc>
          <w:tcPr>
            <w:tcW w:w="10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64.42</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106.87%</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网络信息维护</w:t>
            </w:r>
          </w:p>
        </w:tc>
        <w:tc>
          <w:tcPr>
            <w:tcW w:w="163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仿宋_GB2312" w:cs="宋体"/>
                <w:i w:val="0"/>
                <w:iCs w:val="0"/>
                <w:color w:val="auto"/>
                <w:sz w:val="21"/>
                <w:szCs w:val="21"/>
                <w:highlight w:val="none"/>
                <w:u w:val="none"/>
                <w:lang w:val="en-US" w:eastAsia="zh-CN"/>
              </w:rPr>
            </w:pPr>
            <w:r>
              <w:rPr>
                <w:rFonts w:hint="eastAsia" w:ascii="仿宋_GB2312" w:hAnsi="仿宋_GB2312" w:eastAsia="仿宋_GB2312" w:cs="仿宋_GB2312"/>
                <w:bCs/>
                <w:kern w:val="0"/>
                <w:sz w:val="21"/>
                <w:szCs w:val="21"/>
                <w:highlight w:val="none"/>
                <w:lang w:eastAsia="zh-CN"/>
              </w:rPr>
              <w:t>调整项目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60.28</w:t>
            </w:r>
          </w:p>
        </w:tc>
        <w:tc>
          <w:tcPr>
            <w:tcW w:w="10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64.42</w:t>
            </w:r>
          </w:p>
        </w:tc>
        <w:tc>
          <w:tcPr>
            <w:tcW w:w="11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63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1"/>
                <w:szCs w:val="21"/>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sz w:val="32"/>
          <w:szCs w:val="32"/>
          <w:highlight w:val="none"/>
          <w:lang w:eastAsia="zh-CN"/>
        </w:rPr>
      </w:pP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lang w:eastAsia="zh-CN"/>
        </w:rPr>
        <w:t>（三）</w:t>
      </w:r>
      <w:r>
        <w:rPr>
          <w:rFonts w:hint="eastAsia" w:ascii="仿宋" w:hAnsi="仿宋" w:eastAsia="仿宋"/>
          <w:sz w:val="32"/>
          <w:szCs w:val="32"/>
          <w:highlight w:val="none"/>
        </w:rPr>
        <w:t>社会保障和就业支出</w:t>
      </w:r>
      <w:r>
        <w:rPr>
          <w:rFonts w:ascii="仿宋" w:hAnsi="仿宋" w:eastAsia="仿宋"/>
          <w:sz w:val="32"/>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57.84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60.59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104.75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w:t>
      </w:r>
      <w:r>
        <w:rPr>
          <w:rFonts w:hint="eastAsia" w:ascii="仿宋_GB2312" w:hAnsi="黑体" w:eastAsia="仿宋_GB2312" w:cs="仿宋_GB2312"/>
          <w:kern w:val="0"/>
          <w:sz w:val="32"/>
          <w:szCs w:val="32"/>
          <w:lang w:eastAsia="zh-CN"/>
        </w:rPr>
        <w:t>人员增加</w:t>
      </w:r>
      <w:r>
        <w:rPr>
          <w:rFonts w:hint="eastAsia" w:ascii="仿宋" w:hAnsi="仿宋" w:eastAsia="仿宋" w:cs="仿宋"/>
          <w:color w:val="000000"/>
          <w:kern w:val="2"/>
          <w:sz w:val="32"/>
          <w:szCs w:val="32"/>
          <w:highlight w:val="none"/>
          <w:lang w:val="en-US" w:eastAsia="zh-CN" w:bidi="ar"/>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0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48"/>
        <w:gridCol w:w="994"/>
        <w:gridCol w:w="994"/>
        <w:gridCol w:w="1143"/>
        <w:gridCol w:w="1857"/>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8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4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57.84</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60.59</w:t>
            </w:r>
          </w:p>
        </w:tc>
        <w:tc>
          <w:tcPr>
            <w:tcW w:w="11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104.75%</w:t>
            </w:r>
          </w:p>
        </w:tc>
        <w:tc>
          <w:tcPr>
            <w:tcW w:w="18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在职人员养老保险</w:t>
            </w:r>
          </w:p>
        </w:tc>
        <w:tc>
          <w:tcPr>
            <w:tcW w:w="1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仿宋_GB2312" w:cs="宋体"/>
                <w:i w:val="0"/>
                <w:iCs w:val="0"/>
                <w:color w:val="auto"/>
                <w:sz w:val="21"/>
                <w:szCs w:val="21"/>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4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57.84</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60.59</w:t>
            </w:r>
          </w:p>
        </w:tc>
        <w:tc>
          <w:tcPr>
            <w:tcW w:w="11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85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1"/>
                <w:szCs w:val="21"/>
                <w:highlight w:val="none"/>
                <w:u w:val="none"/>
                <w:lang w:val="en-US" w:eastAsia="zh-CN"/>
              </w:rPr>
            </w:pPr>
          </w:p>
        </w:tc>
      </w:tr>
    </w:tbl>
    <w:p>
      <w:pPr>
        <w:autoSpaceDE w:val="0"/>
        <w:spacing w:line="600" w:lineRule="exact"/>
        <w:ind w:left="0" w:right="0" w:firstLine="640"/>
        <w:jc w:val="left"/>
        <w:rPr>
          <w:rFonts w:hint="eastAsia" w:ascii="仿宋" w:hAnsi="仿宋" w:eastAsia="仿宋"/>
          <w:sz w:val="32"/>
          <w:szCs w:val="32"/>
          <w:highlight w:val="none"/>
          <w:lang w:eastAsia="zh-CN"/>
        </w:rPr>
      </w:pPr>
    </w:p>
    <w:p>
      <w:pPr>
        <w:autoSpaceDE w:val="0"/>
        <w:spacing w:line="600" w:lineRule="exact"/>
        <w:ind w:left="0" w:right="0" w:firstLine="640"/>
        <w:jc w:val="left"/>
        <w:rPr>
          <w:rFonts w:hint="eastAsia" w:eastAsia="仿宋"/>
          <w:color w:val="FF0000"/>
          <w:highlight w:val="none"/>
          <w:lang w:val="en-US" w:eastAsia="zh-CN"/>
        </w:rPr>
      </w:pPr>
      <w:r>
        <w:rPr>
          <w:rFonts w:hint="eastAsia" w:ascii="仿宋" w:hAnsi="仿宋" w:eastAsia="仿宋"/>
          <w:sz w:val="32"/>
          <w:szCs w:val="32"/>
          <w:highlight w:val="none"/>
          <w:lang w:eastAsia="zh-CN"/>
        </w:rPr>
        <w:t>（四）</w:t>
      </w:r>
      <w:r>
        <w:rPr>
          <w:rFonts w:hint="eastAsia" w:ascii="仿宋_GB2312" w:hAnsi="仿宋_GB2312" w:eastAsia="仿宋_GB2312" w:cs="仿宋_GB2312"/>
          <w:i w:val="0"/>
          <w:iCs w:val="0"/>
          <w:color w:val="000000"/>
          <w:kern w:val="0"/>
          <w:sz w:val="32"/>
          <w:szCs w:val="32"/>
          <w:u w:val="none"/>
          <w:lang w:val="en-US" w:eastAsia="zh-CN" w:bidi="ar"/>
        </w:rPr>
        <w:t>卫生健康支出</w:t>
      </w:r>
      <w:r>
        <w:rPr>
          <w:rFonts w:ascii="仿宋" w:hAnsi="仿宋" w:eastAsia="仿宋"/>
          <w:sz w:val="32"/>
        </w:rPr>
        <w:t>（2</w:t>
      </w:r>
      <w:r>
        <w:rPr>
          <w:rFonts w:hint="eastAsia" w:ascii="仿宋" w:hAnsi="仿宋" w:eastAsia="仿宋"/>
          <w:sz w:val="32"/>
          <w:lang w:val="en-US" w:eastAsia="zh-CN"/>
        </w:rPr>
        <w:t>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12.20</w:t>
      </w:r>
      <w:r>
        <w:rPr>
          <w:rFonts w:hint="eastAsia" w:ascii="仿宋" w:hAnsi="仿宋" w:eastAsia="仿宋"/>
          <w:sz w:val="32"/>
          <w:szCs w:val="32"/>
          <w:highlight w:val="none"/>
        </w:rPr>
        <w:t>万元。</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w:t>
      </w:r>
      <w:r>
        <w:rPr>
          <w:rFonts w:hint="eastAsia" w:ascii="仿宋_GB2312" w:hAnsi="仿宋_GB2312" w:eastAsia="仿宋_GB2312" w:cs="仿宋_GB2312"/>
          <w:color w:val="000000"/>
          <w:kern w:val="0"/>
          <w:sz w:val="32"/>
          <w:szCs w:val="32"/>
          <w:lang w:eastAsia="zh-CN"/>
        </w:rPr>
        <w:t>发生</w:t>
      </w:r>
      <w:r>
        <w:rPr>
          <w:rFonts w:hint="eastAsia" w:ascii="仿宋_GB2312" w:hAnsi="仿宋_GB2312" w:eastAsia="仿宋_GB2312" w:cs="仿宋_GB2312"/>
          <w:i w:val="0"/>
          <w:iCs w:val="0"/>
          <w:color w:val="000000"/>
          <w:sz w:val="32"/>
          <w:szCs w:val="32"/>
          <w:highlight w:val="none"/>
          <w:u w:val="none"/>
          <w:lang w:val="en-US" w:eastAsia="zh-CN"/>
        </w:rPr>
        <w:t>突发公共卫生事件</w:t>
      </w:r>
      <w:r>
        <w:rPr>
          <w:rFonts w:hint="eastAsia" w:ascii="仿宋_GB2312" w:hAnsi="仿宋_GB2312" w:eastAsia="仿宋_GB2312" w:cs="仿宋_GB2312"/>
          <w:color w:val="000000"/>
          <w:kern w:val="0"/>
          <w:sz w:val="32"/>
          <w:szCs w:val="32"/>
          <w:lang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0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21"/>
        <w:gridCol w:w="1013"/>
        <w:gridCol w:w="1058"/>
        <w:gridCol w:w="1087"/>
        <w:gridCol w:w="1950"/>
        <w:gridCol w:w="1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5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2100410</w:t>
            </w:r>
          </w:p>
        </w:tc>
        <w:tc>
          <w:tcPr>
            <w:tcW w:w="14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突发公共卫生事件应急处理</w:t>
            </w:r>
          </w:p>
        </w:tc>
        <w:tc>
          <w:tcPr>
            <w:tcW w:w="10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0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12.20</w:t>
            </w:r>
          </w:p>
        </w:tc>
        <w:tc>
          <w:tcPr>
            <w:tcW w:w="10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突发公共卫生事件应急处理</w:t>
            </w:r>
          </w:p>
        </w:tc>
        <w:tc>
          <w:tcPr>
            <w:tcW w:w="15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发生突发公共卫生事件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0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12.20</w:t>
            </w:r>
          </w:p>
        </w:tc>
        <w:tc>
          <w:tcPr>
            <w:tcW w:w="10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bl>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sz w:val="32"/>
          <w:szCs w:val="32"/>
          <w:highlight w:val="none"/>
          <w:lang w:eastAsia="zh-CN"/>
        </w:rPr>
      </w:pP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（五）</w:t>
      </w:r>
      <w:r>
        <w:rPr>
          <w:rFonts w:hint="eastAsia" w:ascii="仿宋" w:hAnsi="仿宋" w:eastAsia="仿宋"/>
          <w:sz w:val="32"/>
          <w:szCs w:val="32"/>
          <w:highlight w:val="none"/>
        </w:rPr>
        <w:t>住房保障支出</w:t>
      </w:r>
      <w:r>
        <w:rPr>
          <w:rFonts w:ascii="仿宋" w:hAnsi="仿宋" w:eastAsia="仿宋"/>
          <w:sz w:val="32"/>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43.43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45.34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 xml:space="preserve">104.40 </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w:t>
      </w:r>
      <w:r>
        <w:rPr>
          <w:rFonts w:hint="eastAsia" w:ascii="仿宋" w:hAnsi="仿宋" w:eastAsia="仿宋" w:cs="仿宋"/>
          <w:color w:val="000000"/>
          <w:sz w:val="32"/>
          <w:szCs w:val="32"/>
          <w:highlight w:val="none"/>
          <w:lang w:val="en-US" w:eastAsia="zh-CN"/>
        </w:rPr>
        <w:t>人员增加</w:t>
      </w:r>
      <w:r>
        <w:rPr>
          <w:rFonts w:hint="eastAsia" w:ascii="仿宋" w:hAnsi="仿宋" w:eastAsia="仿宋" w:cs="仿宋"/>
          <w:color w:val="000000"/>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1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39"/>
        <w:gridCol w:w="995"/>
        <w:gridCol w:w="1049"/>
        <w:gridCol w:w="1088"/>
        <w:gridCol w:w="2078"/>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3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0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5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43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43.43</w:t>
            </w:r>
          </w:p>
        </w:tc>
        <w:tc>
          <w:tcPr>
            <w:tcW w:w="10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45.34</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104.4%</w:t>
            </w:r>
          </w:p>
        </w:tc>
        <w:tc>
          <w:tcPr>
            <w:tcW w:w="20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在职人员住房公积金</w:t>
            </w:r>
          </w:p>
        </w:tc>
        <w:tc>
          <w:tcPr>
            <w:tcW w:w="15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3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43.43</w:t>
            </w:r>
          </w:p>
        </w:tc>
        <w:tc>
          <w:tcPr>
            <w:tcW w:w="10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45.34</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20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bl>
    <w:p>
      <w:pPr>
        <w:autoSpaceDE w:val="0"/>
        <w:autoSpaceDN w:val="0"/>
        <w:adjustRightInd w:val="0"/>
        <w:spacing w:line="560" w:lineRule="exact"/>
        <w:ind w:firstLine="627" w:firstLineChars="196"/>
        <w:jc w:val="left"/>
        <w:rPr>
          <w:rFonts w:hint="eastAsia" w:ascii="仿宋" w:hAnsi="仿宋" w:eastAsia="仿宋"/>
          <w:sz w:val="32"/>
          <w:szCs w:val="32"/>
          <w:highlight w:val="none"/>
          <w:lang w:eastAsia="zh-CN"/>
        </w:rPr>
      </w:pPr>
    </w:p>
    <w:p>
      <w:pPr>
        <w:autoSpaceDE w:val="0"/>
        <w:autoSpaceDN w:val="0"/>
        <w:adjustRightInd w:val="0"/>
        <w:spacing w:line="560" w:lineRule="exact"/>
        <w:ind w:firstLine="627" w:firstLineChars="196"/>
        <w:jc w:val="left"/>
        <w:rPr>
          <w:rFonts w:hint="eastAsia" w:ascii="仿宋" w:hAnsi="仿宋" w:eastAsia="仿宋" w:cs="仿宋"/>
          <w:sz w:val="32"/>
          <w:szCs w:val="32"/>
          <w:highlight w:val="none"/>
          <w:lang w:val="en-US"/>
        </w:rPr>
      </w:pPr>
      <w:r>
        <w:rPr>
          <w:rFonts w:hint="eastAsia" w:ascii="仿宋" w:hAnsi="仿宋" w:eastAsia="仿宋"/>
          <w:sz w:val="32"/>
          <w:szCs w:val="32"/>
          <w:highlight w:val="none"/>
          <w:lang w:eastAsia="zh-CN"/>
        </w:rPr>
        <w:t>（六）其他</w:t>
      </w:r>
      <w:r>
        <w:rPr>
          <w:rFonts w:hint="eastAsia" w:ascii="仿宋" w:hAnsi="仿宋" w:eastAsia="仿宋"/>
          <w:sz w:val="32"/>
          <w:szCs w:val="32"/>
          <w:highlight w:val="none"/>
        </w:rPr>
        <w:t>支出</w:t>
      </w:r>
      <w:r>
        <w:rPr>
          <w:rFonts w:ascii="仿宋" w:hAnsi="仿宋" w:eastAsia="仿宋"/>
          <w:sz w:val="32"/>
        </w:rPr>
        <w:t>（22</w:t>
      </w:r>
      <w:r>
        <w:rPr>
          <w:rFonts w:hint="eastAsia" w:ascii="仿宋" w:hAnsi="仿宋" w:eastAsia="仿宋"/>
          <w:sz w:val="32"/>
          <w:lang w:val="en-US" w:eastAsia="zh-CN"/>
        </w:rPr>
        <w:t>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465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343.96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 xml:space="preserve">73.97 </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w:t>
      </w:r>
      <w:r>
        <w:rPr>
          <w:rFonts w:hint="eastAsia" w:ascii="仿宋_GB2312" w:hAnsi="仿宋_GB2312" w:eastAsia="仿宋_GB2312" w:cs="仿宋_GB2312"/>
          <w:kern w:val="0"/>
          <w:sz w:val="32"/>
          <w:szCs w:val="32"/>
          <w:lang w:eastAsia="zh-CN"/>
        </w:rPr>
        <w:t>调剂</w:t>
      </w:r>
      <w:r>
        <w:rPr>
          <w:rFonts w:hint="eastAsia" w:ascii="仿宋" w:hAnsi="仿宋" w:eastAsia="仿宋" w:cs="仿宋"/>
          <w:color w:val="000000"/>
          <w:sz w:val="32"/>
          <w:szCs w:val="32"/>
          <w:highlight w:val="none"/>
          <w:lang w:eastAsia="zh-CN"/>
        </w:rPr>
        <w:t>春节慰问经费到各有关单位</w:t>
      </w:r>
      <w:r>
        <w:rPr>
          <w:rFonts w:hint="eastAsia" w:ascii="仿宋_GB2312" w:hAnsi="黑体" w:eastAsia="仿宋_GB2312" w:cs="仿宋_GB2312"/>
          <w:kern w:val="0"/>
          <w:sz w:val="32"/>
          <w:szCs w:val="32"/>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0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96"/>
        <w:gridCol w:w="965"/>
        <w:gridCol w:w="1003"/>
        <w:gridCol w:w="1088"/>
        <w:gridCol w:w="2044"/>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04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5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4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465</w:t>
            </w:r>
          </w:p>
        </w:tc>
        <w:tc>
          <w:tcPr>
            <w:tcW w:w="10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343.96</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73.97%</w:t>
            </w:r>
          </w:p>
        </w:tc>
        <w:tc>
          <w:tcPr>
            <w:tcW w:w="204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疫情防控工作经费、退休干部春节慰问经费和奖励性补贴</w:t>
            </w:r>
          </w:p>
        </w:tc>
        <w:tc>
          <w:tcPr>
            <w:tcW w:w="15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减少疫情防控工作经费和调剂春节慰问经费到各有关单位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465</w:t>
            </w:r>
          </w:p>
        </w:tc>
        <w:tc>
          <w:tcPr>
            <w:tcW w:w="100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343.96</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204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5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bl>
    <w:p>
      <w:pPr>
        <w:jc w:val="center"/>
        <w:rPr>
          <w:rFonts w:hint="eastAsia" w:ascii="仿宋" w:hAnsi="仿宋" w:eastAsia="仿宋" w:cs="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690.74</w:t>
      </w:r>
      <w:r>
        <w:rPr>
          <w:rFonts w:hint="eastAsia" w:ascii="仿宋_GB2312" w:eastAsia="仿宋_GB2312" w:cs="仿宋_GB2312"/>
          <w:kern w:val="0"/>
          <w:sz w:val="32"/>
          <w:szCs w:val="32"/>
        </w:rPr>
        <w:t>万元，支出具体情况如下：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642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val="en-US" w:eastAsia="zh-CN"/>
          <w14:textFill>
            <w14:solidFill>
              <w14:schemeClr w14:val="tx1"/>
            </w14:solidFill>
          </w14:textFill>
        </w:rPr>
        <w:t>450.73</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 xml:space="preserve">142.44 </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lang w:val="en-US" w:eastAsia="zh-CN"/>
        </w:rPr>
        <w:t>人员</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增加</w:t>
      </w:r>
      <w:r>
        <w:rPr>
          <w:rFonts w:hint="eastAsia" w:ascii="仿宋_GB2312" w:hAnsi="仿宋_GB2312" w:eastAsia="仿宋_GB2312" w:cs="仿宋_GB2312"/>
          <w:kern w:val="0"/>
          <w:sz w:val="32"/>
          <w:szCs w:val="32"/>
          <w:lang w:val="en-US" w:eastAsia="zh-CN"/>
        </w:rPr>
        <w:t>和增加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退休干部死亡抚恤金</w:t>
      </w:r>
      <w:r>
        <w:rPr>
          <w:rFonts w:hint="eastAsia" w:ascii="仿宋_GB2312" w:hAnsi="仿宋_GB2312" w:eastAsia="仿宋_GB2312" w:cs="仿宋_GB2312"/>
          <w:kern w:val="0"/>
          <w:sz w:val="32"/>
          <w:szCs w:val="32"/>
          <w:lang w:val="en-US" w:eastAsia="zh-CN"/>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30101基本工资151.21万元，30102津贴补贴86.9万元，30103奖金204.26万元，30107绩效工资11.85万元，30108机关事业单位基本养老保险缴费62.11万元，30110职工基本医疗保险缴费25.16万元，30112其他社会保障缴费3.83万元，30113住房公积金46.79万元，30199其他工资福利支出5.32万元，30304抚恤金23.07万元，30305生活补助21.5万元。</w:t>
      </w:r>
    </w:p>
    <w:p>
      <w:pPr>
        <w:jc w:val="left"/>
        <w:rPr>
          <w:rFonts w:hint="default" w:ascii="仿宋" w:hAnsi="仿宋" w:eastAsia="仿宋" w:cs="仿宋"/>
          <w:sz w:val="32"/>
          <w:szCs w:val="32"/>
          <w:highlight w:val="none"/>
          <w:lang w:val="en-US" w:eastAsia="zh-CN"/>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3"/>
        </w:numPr>
        <w:autoSpaceDE w:val="0"/>
        <w:spacing w:line="560" w:lineRule="exact"/>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48.74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 w:hAnsi="仿宋" w:eastAsia="仿宋" w:cs="仿宋"/>
          <w:sz w:val="32"/>
          <w:u w:color="auto"/>
          <w:lang w:val="en-US" w:eastAsia="zh-CN"/>
        </w:rPr>
        <w:t>48.74万元，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_GB2312" w:hAnsi="仿宋_GB2312" w:eastAsia="仿宋_GB2312" w:cs="仿宋_GB2312"/>
          <w:sz w:val="32"/>
          <w:szCs w:val="32"/>
          <w:lang w:eastAsia="zh-CN"/>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numPr>
          <w:ilvl w:val="0"/>
          <w:numId w:val="0"/>
        </w:numPr>
        <w:autoSpaceDE w:val="0"/>
        <w:spacing w:line="560" w:lineRule="exact"/>
        <w:ind w:right="0" w:right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30201办公费2.84万元，30205水费0.07万元，30206电费4.1万元，30207邮电费6.07万元，30211差旅费1.57万元， 30216培训费0.12万元，30228工会经费7.23万元，30239其他交通费用25.74万元，30299其他商品和服务支出1万元。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_GB2312" w:hAnsi="仿宋_GB2312" w:eastAsia="仿宋_GB2312" w:cs="仿宋_GB2312"/>
          <w:sz w:val="32"/>
          <w:u w:color="auto"/>
          <w:lang w:eastAsia="zh-CN"/>
        </w:rPr>
        <w:t>环江毛南自治县人民政府办公室</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_GB2312" w:hAnsi="仿宋_GB2312" w:eastAsia="仿宋_GB2312" w:cs="仿宋_GB2312"/>
          <w:sz w:val="32"/>
          <w:u w:color="auto"/>
          <w:lang w:eastAsia="zh-CN"/>
        </w:rPr>
        <w:t>环江毛南自治县人民政府办公室</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_GB2312" w:hAnsi="仿宋_GB2312" w:eastAsia="仿宋_GB2312" w:cs="仿宋_GB2312"/>
          <w:sz w:val="32"/>
          <w:u w:color="auto"/>
          <w:lang w:eastAsia="zh-CN"/>
        </w:rPr>
        <w:t>环江毛南自治县人民政府办公室</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_GB2312" w:hAnsi="仿宋_GB2312" w:eastAsia="仿宋_GB2312" w:cs="仿宋_GB2312"/>
          <w:sz w:val="32"/>
          <w:u w:color="auto"/>
          <w:lang w:eastAsia="zh-CN"/>
        </w:rPr>
        <w:t>环江毛南自治县人民政府办公室</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1.61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80.50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主要原因是：公务接待</w:t>
      </w:r>
      <w:r>
        <w:rPr>
          <w:rFonts w:hint="eastAsia" w:ascii="仿宋" w:hAnsi="仿宋" w:eastAsia="仿宋" w:cs="仿宋"/>
          <w:sz w:val="32"/>
          <w:szCs w:val="32"/>
          <w:highlight w:val="none"/>
        </w:rPr>
        <w:t>人次</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减少。</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1.61</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4"/>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万元。2022年，</w:t>
      </w:r>
      <w:r>
        <w:rPr>
          <w:rFonts w:hint="eastAsia" w:ascii="仿宋" w:hAnsi="仿宋" w:eastAsia="仿宋" w:cs="仿宋"/>
          <w:sz w:val="32"/>
          <w:u w:color="auto"/>
          <w:lang w:eastAsia="zh-CN"/>
        </w:rPr>
        <w:t>本单位</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61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80.50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主要原因是：公务接待</w:t>
      </w:r>
      <w:r>
        <w:rPr>
          <w:rFonts w:hint="eastAsia" w:ascii="仿宋" w:hAnsi="仿宋" w:eastAsia="仿宋" w:cs="仿宋"/>
          <w:sz w:val="32"/>
          <w:szCs w:val="32"/>
          <w:highlight w:val="none"/>
        </w:rPr>
        <w:t>人次</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减少。</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sz w:val="32"/>
          <w:szCs w:val="32"/>
          <w:highlight w:val="none"/>
          <w14:textFill>
            <w14:solidFill>
              <w14:schemeClr w14:val="tx1"/>
            </w14:solidFill>
          </w14:textFill>
        </w:rPr>
        <w:t>次，人次</w:t>
      </w:r>
      <w:r>
        <w:rPr>
          <w:rFonts w:hint="eastAsia" w:ascii="仿宋" w:hAnsi="仿宋" w:eastAsia="仿宋" w:cs="仿宋"/>
          <w:color w:val="000000" w:themeColor="text1"/>
          <w:sz w:val="32"/>
          <w:szCs w:val="32"/>
          <w:highlight w:val="none"/>
          <w:lang w:val="en-US" w:eastAsia="zh-CN"/>
          <w14:textFill>
            <w14:solidFill>
              <w14:schemeClr w14:val="tx1"/>
            </w14:solidFill>
          </w14:textFill>
        </w:rPr>
        <w:t>150</w:t>
      </w:r>
      <w:r>
        <w:rPr>
          <w:rFonts w:hint="eastAsia" w:ascii="仿宋" w:hAnsi="仿宋" w:eastAsia="仿宋" w:cs="仿宋"/>
          <w:color w:val="000000" w:themeColor="text1"/>
          <w:sz w:val="32"/>
          <w:szCs w:val="32"/>
          <w:highlight w:val="none"/>
          <w14:textFill>
            <w14:solidFill>
              <w14:schemeClr w14:val="tx1"/>
            </w14:solidFill>
          </w14:textFill>
        </w:rPr>
        <w:t>次，国（境）外公务接待批次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次，人次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autoSpaceDE w:val="0"/>
        <w:autoSpaceDN w:val="0"/>
        <w:adjustRightInd w:val="0"/>
        <w:spacing w:line="560" w:lineRule="exact"/>
        <w:ind w:firstLine="640" w:firstLineChars="200"/>
        <w:jc w:val="left"/>
        <w:rPr>
          <w:rFonts w:hint="eastAsia" w:ascii="仿宋" w:hAnsi="仿宋" w:eastAsia="仿宋" w:cs="仿宋"/>
          <w:color w:val="FF0000"/>
          <w:sz w:val="32"/>
          <w:szCs w:val="32"/>
          <w:highlight w:val="none"/>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48.74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与</w:t>
      </w:r>
      <w:r>
        <w:rPr>
          <w:rFonts w:hint="eastAsia" w:ascii="仿宋_GB2312" w:eastAsia="仿宋_GB2312" w:cs="仿宋_GB2312"/>
          <w:kern w:val="0"/>
          <w:sz w:val="32"/>
          <w:szCs w:val="32"/>
        </w:rPr>
        <w:t>年初预算数</w:t>
      </w:r>
      <w:r>
        <w:rPr>
          <w:rFonts w:hint="eastAsia" w:ascii="仿宋_GB2312" w:eastAsia="仿宋_GB2312" w:cs="仿宋_GB2312"/>
          <w:kern w:val="0"/>
          <w:sz w:val="32"/>
          <w:szCs w:val="32"/>
          <w:lang w:eastAsia="zh-CN"/>
        </w:rPr>
        <w:t>一致</w:t>
      </w:r>
      <w:r>
        <w:rPr>
          <w:rFonts w:hint="eastAsia" w:ascii="仿宋_GB2312" w:eastAsia="仿宋_GB2312" w:cs="仿宋_GB2312"/>
          <w:kern w:val="0"/>
          <w:sz w:val="32"/>
          <w:szCs w:val="32"/>
        </w:rPr>
        <w:t>，比上年决算数增加</w:t>
      </w:r>
      <w:r>
        <w:rPr>
          <w:rFonts w:hint="eastAsia" w:ascii="仿宋_GB2312" w:eastAsia="仿宋_GB2312" w:cs="仿宋_GB2312"/>
          <w:kern w:val="0"/>
          <w:sz w:val="32"/>
          <w:szCs w:val="32"/>
          <w:lang w:val="en-US" w:eastAsia="zh-CN"/>
        </w:rPr>
        <w:t>5.83</w:t>
      </w:r>
      <w:r>
        <w:rPr>
          <w:rFonts w:hint="eastAsia" w:ascii="仿宋_GB2312" w:eastAsia="仿宋_GB2312" w:cs="仿宋_GB2312"/>
          <w:kern w:val="0"/>
          <w:sz w:val="32"/>
          <w:szCs w:val="32"/>
          <w:lang w:eastAsia="zh-CN"/>
        </w:rPr>
        <w:t>万元</w:t>
      </w:r>
      <w:r>
        <w:rPr>
          <w:rFonts w:hint="eastAsia" w:ascii="仿宋_GB2312" w:eastAsia="仿宋_GB2312" w:cs="仿宋_GB2312"/>
          <w:kern w:val="0"/>
          <w:sz w:val="32"/>
          <w:szCs w:val="32"/>
        </w:rPr>
        <w:t>，增长</w:t>
      </w:r>
      <w:r>
        <w:rPr>
          <w:rFonts w:hint="eastAsia" w:ascii="仿宋_GB2312" w:eastAsia="仿宋_GB2312" w:cs="仿宋_GB2312"/>
          <w:kern w:val="0"/>
          <w:sz w:val="32"/>
          <w:szCs w:val="32"/>
          <w:lang w:val="en-US" w:eastAsia="zh-CN"/>
        </w:rPr>
        <w:t>13.59</w:t>
      </w:r>
      <w:r>
        <w:rPr>
          <w:rFonts w:hint="eastAsia" w:ascii="仿宋_GB2312" w:eastAsia="仿宋_GB2312" w:cs="仿宋_GB2312"/>
          <w:kern w:val="0"/>
          <w:sz w:val="32"/>
          <w:szCs w:val="32"/>
        </w:rPr>
        <w:t xml:space="preserve"> %。</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eastAsia="zh-CN"/>
          <w14:textFill>
            <w14:solidFill>
              <w14:schemeClr w14:val="tx1"/>
            </w14:solidFill>
          </w14:textFill>
        </w:rPr>
        <w:t>人员</w:t>
      </w:r>
      <w:r>
        <w:rPr>
          <w:rFonts w:hint="eastAsia" w:ascii="仿宋_GB2312" w:eastAsia="仿宋_GB2312" w:cs="仿宋_GB2312"/>
          <w:color w:val="000000" w:themeColor="text1"/>
          <w:kern w:val="0"/>
          <w:sz w:val="32"/>
          <w:szCs w:val="32"/>
          <w:lang w:eastAsia="zh-CN"/>
          <w14:textFill>
            <w14:solidFill>
              <w14:schemeClr w14:val="tx1"/>
            </w14:solidFill>
          </w14:textFill>
        </w:rPr>
        <w:t>增加</w:t>
      </w:r>
      <w:r>
        <w:rPr>
          <w:rFonts w:hint="eastAsia" w:ascii="仿宋" w:hAnsi="仿宋" w:eastAsia="仿宋" w:cs="仿宋"/>
          <w:color w:val="000000" w:themeColor="text1"/>
          <w:sz w:val="32"/>
          <w:szCs w:val="32"/>
          <w:highlight w:val="none"/>
          <w14:textFill>
            <w14:solidFill>
              <w14:schemeClr w14:val="tx1"/>
            </w14:solidFill>
          </w14:textFill>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36.76</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36.76</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lang w:eastAsia="zh-CN"/>
        </w:rPr>
        <w:t>我部门整体</w:t>
      </w:r>
      <w:r>
        <w:rPr>
          <w:rFonts w:hint="eastAsia" w:ascii="仿宋_GB2312" w:hAnsi="仿宋_GB2312" w:eastAsia="仿宋_GB2312" w:cs="仿宋_GB2312"/>
          <w:i w:val="0"/>
          <w:iCs w:val="0"/>
          <w:caps w:val="0"/>
          <w:color w:val="333333"/>
          <w:spacing w:val="0"/>
          <w:sz w:val="32"/>
          <w:szCs w:val="32"/>
        </w:rPr>
        <w:t>年初预算</w:t>
      </w:r>
      <w:r>
        <w:rPr>
          <w:rFonts w:hint="eastAsia" w:ascii="仿宋_GB2312" w:hAnsi="仿宋_GB2312" w:eastAsia="仿宋_GB2312" w:cs="仿宋_GB2312"/>
          <w:i w:val="0"/>
          <w:iCs w:val="0"/>
          <w:caps w:val="0"/>
          <w:color w:val="333333"/>
          <w:spacing w:val="0"/>
          <w:sz w:val="32"/>
          <w:szCs w:val="32"/>
          <w:lang w:eastAsia="zh-CN"/>
        </w:rPr>
        <w:t>数</w:t>
      </w:r>
      <w:r>
        <w:rPr>
          <w:rFonts w:hint="eastAsia" w:ascii="仿宋_GB2312" w:hAnsi="仿宋_GB2312" w:eastAsia="仿宋_GB2312" w:cs="仿宋_GB2312"/>
          <w:i w:val="0"/>
          <w:iCs w:val="0"/>
          <w:caps w:val="0"/>
          <w:color w:val="333333"/>
          <w:spacing w:val="0"/>
          <w:sz w:val="32"/>
          <w:szCs w:val="32"/>
          <w:lang w:val="en-US" w:eastAsia="zh-CN"/>
        </w:rPr>
        <w:t>1105.593</w:t>
      </w:r>
      <w:r>
        <w:rPr>
          <w:rFonts w:hint="eastAsia" w:ascii="仿宋_GB2312" w:hAnsi="仿宋_GB2312" w:eastAsia="仿宋_GB2312" w:cs="仿宋_GB2312"/>
          <w:i w:val="0"/>
          <w:iCs w:val="0"/>
          <w:caps w:val="0"/>
          <w:color w:val="333333"/>
          <w:spacing w:val="0"/>
          <w:sz w:val="32"/>
          <w:szCs w:val="32"/>
        </w:rPr>
        <w:t>万元</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年中预算</w:t>
      </w:r>
      <w:r>
        <w:rPr>
          <w:rFonts w:hint="eastAsia" w:ascii="仿宋_GB2312" w:hAnsi="仿宋_GB2312" w:eastAsia="仿宋_GB2312" w:cs="仿宋_GB2312"/>
          <w:i w:val="0"/>
          <w:iCs w:val="0"/>
          <w:caps w:val="0"/>
          <w:color w:val="333333"/>
          <w:spacing w:val="0"/>
          <w:sz w:val="32"/>
          <w:szCs w:val="32"/>
          <w:lang w:eastAsia="zh-CN"/>
        </w:rPr>
        <w:t>调整数</w:t>
      </w:r>
      <w:r>
        <w:rPr>
          <w:rFonts w:hint="eastAsia" w:ascii="仿宋_GB2312" w:hAnsi="仿宋_GB2312" w:eastAsia="仿宋_GB2312" w:cs="仿宋_GB2312"/>
          <w:i w:val="0"/>
          <w:iCs w:val="0"/>
          <w:caps w:val="0"/>
          <w:color w:val="333333"/>
          <w:spacing w:val="0"/>
          <w:sz w:val="32"/>
          <w:szCs w:val="32"/>
          <w:lang w:val="en-US" w:eastAsia="zh-CN"/>
        </w:rPr>
        <w:t>26.745</w:t>
      </w:r>
      <w:r>
        <w:rPr>
          <w:rFonts w:hint="eastAsia" w:ascii="仿宋_GB2312" w:hAnsi="仿宋_GB2312" w:eastAsia="仿宋_GB2312" w:cs="仿宋_GB2312"/>
          <w:i w:val="0"/>
          <w:iCs w:val="0"/>
          <w:caps w:val="0"/>
          <w:color w:val="333333"/>
          <w:spacing w:val="0"/>
          <w:sz w:val="32"/>
          <w:szCs w:val="32"/>
        </w:rPr>
        <w:t>万元</w:t>
      </w:r>
      <w:r>
        <w:rPr>
          <w:rFonts w:hint="eastAsia" w:ascii="仿宋_GB2312" w:hAnsi="仿宋_GB2312" w:eastAsia="仿宋_GB2312" w:cs="仿宋_GB2312"/>
          <w:i w:val="0"/>
          <w:iCs w:val="0"/>
          <w:caps w:val="0"/>
          <w:color w:val="333333"/>
          <w:spacing w:val="0"/>
          <w:sz w:val="32"/>
          <w:szCs w:val="32"/>
          <w:lang w:eastAsia="zh-CN"/>
        </w:rPr>
        <w:t>，调整后预算数</w:t>
      </w:r>
      <w:r>
        <w:rPr>
          <w:rFonts w:hint="eastAsia" w:ascii="仿宋_GB2312" w:hAnsi="仿宋_GB2312" w:eastAsia="仿宋_GB2312" w:cs="仿宋_GB2312"/>
          <w:i w:val="0"/>
          <w:iCs w:val="0"/>
          <w:caps w:val="0"/>
          <w:color w:val="333333"/>
          <w:spacing w:val="0"/>
          <w:sz w:val="32"/>
          <w:szCs w:val="32"/>
          <w:lang w:val="en-US" w:eastAsia="zh-CN"/>
        </w:rPr>
        <w:t>1132.339万元，全年执行数1124.698万元，预算执行率99.33%，</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整体支出绩效自评结果为</w:t>
      </w:r>
      <w:r>
        <w:rPr>
          <w:rFonts w:hint="eastAsia" w:ascii="仿宋_GB2312" w:eastAsia="仿宋_GB2312" w:cs="仿宋_GB2312"/>
          <w:kern w:val="0"/>
          <w:sz w:val="32"/>
          <w:szCs w:val="32"/>
          <w:lang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w:t>
      </w:r>
      <w:r>
        <w:rPr>
          <w:rFonts w:hint="eastAsia" w:ascii="仿宋_GB2312" w:hAnsi="仿宋_GB2312" w:eastAsia="仿宋_GB2312" w:cs="仿宋_GB2312"/>
          <w:i w:val="0"/>
          <w:iCs w:val="0"/>
          <w:caps w:val="0"/>
          <w:color w:val="333333"/>
          <w:spacing w:val="0"/>
          <w:sz w:val="32"/>
          <w:szCs w:val="32"/>
        </w:rPr>
        <w:t>。</w:t>
      </w:r>
      <w:r>
        <w:rPr>
          <w:rFonts w:hint="eastAsia" w:ascii="仿宋_GB2312" w:hAnsi="Times New Roman" w:eastAsia="仿宋_GB2312" w:cs="仿宋_GB2312"/>
          <w:b w:val="0"/>
          <w:bCs w:val="0"/>
          <w:caps w:val="0"/>
          <w:color w:val="auto"/>
          <w:kern w:val="0"/>
          <w:sz w:val="32"/>
          <w:szCs w:val="32"/>
          <w:vertAlign w:val="baseline"/>
          <w:lang w:val="en-US" w:eastAsia="zh-CN" w:bidi="ar"/>
        </w:rPr>
        <w:t>从自评情况来看：</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lang w:eastAsia="zh-CN"/>
        </w:rPr>
        <w:t>产出指标完成情况分析。</w:t>
      </w:r>
      <w:r>
        <w:rPr>
          <w:rFonts w:hint="eastAsia" w:ascii="仿宋_GB2312" w:hAnsi="仿宋_GB2312" w:eastAsia="仿宋_GB2312" w:cs="仿宋_GB2312"/>
          <w:i w:val="0"/>
          <w:iCs w:val="0"/>
          <w:caps w:val="0"/>
          <w:color w:val="333333"/>
          <w:spacing w:val="0"/>
          <w:sz w:val="32"/>
          <w:szCs w:val="32"/>
        </w:rPr>
        <w:t>年初预算</w:t>
      </w:r>
      <w:r>
        <w:rPr>
          <w:rFonts w:hint="eastAsia" w:ascii="仿宋_GB2312" w:hAnsi="仿宋_GB2312" w:eastAsia="仿宋_GB2312" w:cs="仿宋_GB2312"/>
          <w:i w:val="0"/>
          <w:iCs w:val="0"/>
          <w:caps w:val="0"/>
          <w:color w:val="333333"/>
          <w:spacing w:val="0"/>
          <w:sz w:val="32"/>
          <w:szCs w:val="32"/>
          <w:lang w:eastAsia="zh-CN"/>
        </w:rPr>
        <w:t>经费</w:t>
      </w:r>
      <w:r>
        <w:rPr>
          <w:rFonts w:hint="eastAsia" w:ascii="仿宋_GB2312" w:hAnsi="仿宋_GB2312" w:eastAsia="仿宋_GB2312" w:cs="仿宋_GB2312"/>
          <w:i w:val="0"/>
          <w:iCs w:val="0"/>
          <w:caps w:val="0"/>
          <w:color w:val="333333"/>
          <w:spacing w:val="0"/>
          <w:sz w:val="32"/>
          <w:szCs w:val="32"/>
          <w:lang w:val="en-US" w:eastAsia="zh-CN"/>
        </w:rPr>
        <w:t>1105.593</w:t>
      </w:r>
      <w:r>
        <w:rPr>
          <w:rFonts w:hint="eastAsia" w:ascii="仿宋_GB2312" w:hAnsi="仿宋_GB2312" w:eastAsia="仿宋_GB2312" w:cs="仿宋_GB2312"/>
          <w:i w:val="0"/>
          <w:iCs w:val="0"/>
          <w:caps w:val="0"/>
          <w:color w:val="333333"/>
          <w:spacing w:val="0"/>
          <w:sz w:val="32"/>
          <w:szCs w:val="32"/>
        </w:rPr>
        <w:t>万元</w:t>
      </w:r>
      <w:r>
        <w:rPr>
          <w:rFonts w:hint="eastAsia" w:ascii="仿宋_GB2312" w:hAnsi="仿宋_GB2312" w:eastAsia="仿宋_GB2312" w:cs="仿宋_GB2312"/>
          <w:i w:val="0"/>
          <w:iCs w:val="0"/>
          <w:caps w:val="0"/>
          <w:color w:val="333333"/>
          <w:spacing w:val="0"/>
          <w:sz w:val="32"/>
          <w:szCs w:val="32"/>
          <w:lang w:eastAsia="zh-CN"/>
        </w:rPr>
        <w:t>，实际调整后预算数</w:t>
      </w:r>
      <w:r>
        <w:rPr>
          <w:rFonts w:hint="eastAsia" w:ascii="仿宋_GB2312" w:hAnsi="仿宋_GB2312" w:eastAsia="仿宋_GB2312" w:cs="仿宋_GB2312"/>
          <w:i w:val="0"/>
          <w:iCs w:val="0"/>
          <w:caps w:val="0"/>
          <w:color w:val="333333"/>
          <w:spacing w:val="0"/>
          <w:sz w:val="32"/>
          <w:szCs w:val="32"/>
          <w:lang w:val="en-US" w:eastAsia="zh-CN"/>
        </w:rPr>
        <w:t>1132.339万元，全年完成支付1124.698万元</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eastAsia="zh-CN"/>
        </w:rPr>
        <w:t>经费支出合规，能按时支付各项款项，确保各项工作顺利开展，全面完成年度目标任务。</w:t>
      </w:r>
      <w:r>
        <w:rPr>
          <w:rFonts w:hint="eastAsia" w:ascii="仿宋_GB2312" w:hAnsi="仿宋_GB2312" w:eastAsia="仿宋_GB2312" w:cs="仿宋_GB2312"/>
          <w:i w:val="0"/>
          <w:iCs w:val="0"/>
          <w:caps w:val="0"/>
          <w:color w:val="333333"/>
          <w:spacing w:val="0"/>
          <w:sz w:val="32"/>
          <w:szCs w:val="32"/>
        </w:rPr>
        <w:t>（2）效益指标完成情况分析。社会效益和可持续影响都达到预期要求。（3）满意度指标完成情况分析。服务对象对</w:t>
      </w:r>
      <w:r>
        <w:rPr>
          <w:rFonts w:hint="eastAsia" w:ascii="仿宋_GB2312" w:hAnsi="仿宋_GB2312" w:eastAsia="仿宋_GB2312" w:cs="仿宋_GB2312"/>
          <w:i w:val="0"/>
          <w:iCs w:val="0"/>
          <w:caps w:val="0"/>
          <w:color w:val="333333"/>
          <w:spacing w:val="0"/>
          <w:sz w:val="32"/>
          <w:szCs w:val="32"/>
          <w:lang w:eastAsia="zh-CN"/>
        </w:rPr>
        <w:t>政府</w:t>
      </w:r>
      <w:r>
        <w:rPr>
          <w:rFonts w:hint="eastAsia" w:ascii="仿宋_GB2312" w:hAnsi="仿宋_GB2312" w:eastAsia="仿宋_GB2312" w:cs="仿宋_GB2312"/>
          <w:i w:val="0"/>
          <w:iCs w:val="0"/>
          <w:caps w:val="0"/>
          <w:color w:val="333333"/>
          <w:spacing w:val="0"/>
          <w:sz w:val="32"/>
          <w:szCs w:val="32"/>
        </w:rPr>
        <w:t>工作的满意度达9</w:t>
      </w:r>
      <w:r>
        <w:rPr>
          <w:rFonts w:hint="eastAsia" w:ascii="仿宋_GB2312" w:hAnsi="仿宋_GB2312" w:eastAsia="仿宋_GB2312" w:cs="仿宋_GB2312"/>
          <w:i w:val="0"/>
          <w:iCs w:val="0"/>
          <w:caps w:val="0"/>
          <w:color w:val="333333"/>
          <w:spacing w:val="0"/>
          <w:sz w:val="32"/>
          <w:szCs w:val="32"/>
          <w:lang w:val="en-US" w:eastAsia="zh-CN"/>
        </w:rPr>
        <w:t>5</w:t>
      </w:r>
      <w:r>
        <w:rPr>
          <w:rFonts w:hint="eastAsia" w:ascii="仿宋_GB2312" w:hAnsi="仿宋_GB2312" w:eastAsia="仿宋_GB2312" w:cs="仿宋_GB2312"/>
          <w:i w:val="0"/>
          <w:iCs w:val="0"/>
          <w:caps w:val="0"/>
          <w:color w:val="333333"/>
          <w:spacing w:val="0"/>
          <w:sz w:val="32"/>
          <w:szCs w:val="32"/>
        </w:rPr>
        <w:t>%以上。</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15</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526.54</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15</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526.54</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15</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526.54</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 w:hAnsi="仿宋" w:eastAsia="仿宋" w:cs="仿宋"/>
          <w:color w:val="000000" w:themeColor="text1"/>
          <w:sz w:val="32"/>
          <w:szCs w:val="32"/>
          <w14:textFill>
            <w14:solidFill>
              <w14:schemeClr w14:val="tx1"/>
            </w14:solidFill>
          </w14:textFill>
        </w:rPr>
        <w:t>春节慰问经费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办公业务经费</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疫情防控指挥部工作经费</w:t>
      </w:r>
      <w:r>
        <w:rPr>
          <w:rFonts w:hint="eastAsia" w:ascii="仿宋" w:hAnsi="仿宋" w:eastAsia="仿宋" w:cs="仿宋"/>
          <w:color w:val="000000" w:themeColor="text1"/>
          <w:sz w:val="32"/>
          <w:szCs w:val="32"/>
          <w:lang w:eastAsia="zh-CN"/>
          <w14:textFill>
            <w14:solidFill>
              <w14:schemeClr w14:val="tx1"/>
            </w14:solidFill>
          </w14:textFill>
        </w:rPr>
        <w:t>支付较缓慢，主要是</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 w:hAnsi="仿宋" w:eastAsia="仿宋" w:cs="仿宋"/>
          <w:color w:val="000000" w:themeColor="text1"/>
          <w:sz w:val="32"/>
          <w:szCs w:val="32"/>
          <w:lang w:eastAsia="zh-CN"/>
          <w14:textFill>
            <w14:solidFill>
              <w14:schemeClr w14:val="tx1"/>
            </w14:solidFill>
          </w14:textFill>
        </w:rPr>
        <w:t>有些商家没有及时来对账结算，就不能按时</w:t>
      </w:r>
      <w:r>
        <w:rPr>
          <w:rFonts w:hint="eastAsia" w:ascii="仿宋" w:hAnsi="仿宋" w:eastAsia="仿宋" w:cs="仿宋"/>
          <w:color w:val="000000" w:themeColor="text1"/>
          <w:sz w:val="32"/>
          <w:szCs w:val="32"/>
          <w14:textFill>
            <w14:solidFill>
              <w14:schemeClr w14:val="tx1"/>
            </w14:solidFill>
          </w14:textFill>
        </w:rPr>
        <w:t>支付。下一步改进措施：</w:t>
      </w:r>
      <w:r>
        <w:rPr>
          <w:rFonts w:hint="eastAsia" w:ascii="仿宋" w:hAnsi="仿宋" w:eastAsia="仿宋" w:cs="仿宋"/>
          <w:color w:val="000000" w:themeColor="text1"/>
          <w:sz w:val="32"/>
          <w:szCs w:val="32"/>
          <w:lang w:eastAsia="zh-CN"/>
          <w14:textFill>
            <w14:solidFill>
              <w14:schemeClr w14:val="tx1"/>
            </w14:solidFill>
          </w14:textFill>
        </w:rPr>
        <w:t>及时与商家对账结算，按时支付。</w:t>
      </w:r>
    </w:p>
    <w:p>
      <w:pPr>
        <w:keepNext w:val="0"/>
        <w:keepLines w:val="0"/>
        <w:pageBreakBefore w:val="0"/>
        <w:widowControl w:val="0"/>
        <w:numPr>
          <w:ilvl w:val="-1"/>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640" w:firstLineChars="200"/>
        <w:jc w:val="both"/>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（2）部分重点项目绩效自评情况：根据年初设定的绩效目标，春节慰问经费项目自评得分为99.86 分，一等，项目全年预算数为</w:t>
      </w:r>
      <w:r>
        <w:rPr>
          <w:rFonts w:hint="eastAsia" w:ascii="仿宋_GB2312" w:eastAsia="仿宋_GB2312" w:cs="仿宋_GB2312"/>
          <w:kern w:val="0"/>
          <w:sz w:val="32"/>
          <w:szCs w:val="32"/>
          <w:lang w:val="en-US" w:eastAsia="zh-CN"/>
        </w:rPr>
        <w:t>205.30</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202.50</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98.63</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%。项目绩效目标完成情况：基本完成。自评发现的主要问题及原因：货物</w:t>
      </w:r>
      <w:r>
        <w:rPr>
          <w:rFonts w:hint="eastAsia" w:ascii="仿宋" w:hAnsi="仿宋" w:eastAsia="仿宋" w:cs="仿宋"/>
          <w:color w:val="000000" w:themeColor="text1"/>
          <w:sz w:val="32"/>
          <w:szCs w:val="32"/>
          <w:lang w:eastAsia="zh-CN"/>
          <w14:textFill>
            <w14:solidFill>
              <w14:schemeClr w14:val="tx1"/>
            </w14:solidFill>
          </w14:textFill>
        </w:rPr>
        <w:t>支付较缓慢，主要是有些商家没有及时来对账结算，就不能按时</w:t>
      </w:r>
      <w:r>
        <w:rPr>
          <w:rFonts w:hint="eastAsia" w:ascii="仿宋" w:hAnsi="仿宋" w:eastAsia="仿宋" w:cs="仿宋"/>
          <w:color w:val="000000" w:themeColor="text1"/>
          <w:sz w:val="32"/>
          <w:szCs w:val="32"/>
          <w14:textFill>
            <w14:solidFill>
              <w14:schemeClr w14:val="tx1"/>
            </w14:solidFill>
          </w14:textFill>
        </w:rPr>
        <w:t>支付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及时与商家对账结算，按时支付。</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olor w:val="FF000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highlight w:val="none"/>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组织对“春节慰问经费”等15个项目进行了部门评价，评价结果为一 等，涉及资金526.54万元。从评价情况来看：</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春节慰问经费项目自评得分为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99.86</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numPr>
          <w:ilvl w:val="0"/>
          <w:numId w:val="5"/>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640" w:firstLineChars="200"/>
        <w:jc w:val="both"/>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办公业务经费项目自评得分为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99.54</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支付较缓慢，主要是有些商家没有及时来对账结算，就不能按时</w:t>
      </w:r>
      <w:r>
        <w:rPr>
          <w:rFonts w:hint="eastAsia" w:ascii="仿宋" w:hAnsi="仿宋" w:eastAsia="仿宋" w:cs="仿宋"/>
          <w:color w:val="000000" w:themeColor="text1"/>
          <w:sz w:val="32"/>
          <w:szCs w:val="32"/>
          <w14:textFill>
            <w14:solidFill>
              <w14:schemeClr w14:val="tx1"/>
            </w14:solidFill>
          </w14:textFill>
        </w:rPr>
        <w:t>支付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及时与商家对账结算，按时支付。</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政府法律顾问服务工作经费项目自评得分为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政务OA系统建设经费项目自评得分为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numPr>
          <w:ilvl w:val="0"/>
          <w:numId w:val="5"/>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640" w:firstLineChars="200"/>
        <w:jc w:val="both"/>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党支部组织生活经费项目自评得分为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政府系统业务培训经费项目自评得分为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疫情防控工作经费项目自评得分为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疫情防控指挥部工作经费项目自评得分为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99.45</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抚恤金项目自评得分为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政府网络业务经费项目自评得分为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政府机要信息业务经费项目自评得分为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招商引资前期经费项目自评得分为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99.92</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政府办业务经费项目自评得分为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奖励性补贴项目自评得分为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奖励性补贴</w:t>
      </w:r>
      <w:r>
        <w:rPr>
          <w:rFonts w:hint="eastAsia" w:ascii="仿宋" w:hAnsi="仿宋" w:eastAsia="仿宋" w:cs="仿宋"/>
          <w:color w:val="000000" w:themeColor="text1"/>
          <w:sz w:val="32"/>
          <w:szCs w:val="32"/>
          <w:lang w:eastAsia="zh-CN"/>
          <w14:textFill>
            <w14:solidFill>
              <w14:schemeClr w14:val="tx1"/>
            </w14:solidFill>
          </w14:textFill>
        </w:rPr>
        <w:t>（非三保）</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0分</w:t>
      </w:r>
      <w:r>
        <w:rPr>
          <w:rFonts w:hint="eastAsia" w:ascii="仿宋" w:hAnsi="仿宋" w:eastAsia="仿宋" w:cs="仿宋"/>
          <w:color w:val="000000" w:themeColor="text1"/>
          <w:sz w:val="32"/>
          <w:szCs w:val="32"/>
          <w:lang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w:t>
      </w:r>
    </w:p>
    <w:p>
      <w:pPr>
        <w:ind w:firstLine="0" w:firstLineChars="0"/>
        <w:jc w:val="left"/>
        <w:rPr>
          <w:rFonts w:hint="eastAsia" w:ascii="仿宋" w:hAnsi="仿宋" w:eastAsia="仿宋" w:cs="仿宋"/>
          <w:color w:val="000000" w:themeColor="text1"/>
          <w:sz w:val="32"/>
          <w:szCs w:val="32"/>
          <w14:textFill>
            <w14:solidFill>
              <w14:schemeClr w14:val="tx1"/>
            </w14:solidFill>
          </w14:textFill>
        </w:rPr>
      </w:pPr>
    </w:p>
    <w:p>
      <w:pPr>
        <w:ind w:firstLine="0" w:firstLineChars="0"/>
        <w:jc w:val="left"/>
        <w:rPr>
          <w:rFonts w:hint="eastAsia" w:ascii="仿宋" w:hAnsi="仿宋" w:eastAsia="仿宋" w:cs="仿宋"/>
          <w:color w:val="000000" w:themeColor="text1"/>
          <w:sz w:val="32"/>
          <w:szCs w:val="32"/>
          <w:lang w:eastAsia="zh-CN"/>
          <w14:textFill>
            <w14:solidFill>
              <w14:schemeClr w14:val="tx1"/>
            </w14:solidFill>
          </w14:textFill>
        </w:rPr>
        <w:sectPr>
          <w:pgSz w:w="11906" w:h="16838"/>
          <w:pgMar w:top="1327" w:right="1406" w:bottom="1327" w:left="1406" w:header="851" w:footer="992" w:gutter="0"/>
          <w:cols w:space="0" w:num="1"/>
          <w:docGrid w:type="lines" w:linePitch="312" w:charSpace="0"/>
        </w:sectPr>
      </w:pPr>
      <w:r>
        <w:rPr>
          <w:rFonts w:hint="eastAsia" w:ascii="仿宋" w:hAnsi="仿宋" w:eastAsia="仿宋" w:cs="仿宋"/>
          <w:color w:val="000000" w:themeColor="text1"/>
          <w:sz w:val="32"/>
          <w:szCs w:val="32"/>
          <w:lang w:eastAsia="zh-CN"/>
          <w14:textFill>
            <w14:solidFill>
              <w14:schemeClr w14:val="tx1"/>
            </w14:solidFill>
          </w14:textFill>
        </w:rPr>
        <w:object>
          <v:shape id="_x0000_i1025" o:spt="75" type="#_x0000_t75" style="height:37.75pt;width:222.6pt;" o:ole="t" filled="f" o:preferrelative="t" stroked="f" coordsize="21600,21600">
            <v:path/>
            <v:fill on="f" focussize="0,0"/>
            <v:stroke on="f"/>
            <v:imagedata r:id="rId11" o:title=""/>
            <o:lock v:ext="edit" aspectratio="t"/>
            <w10:wrap type="none"/>
            <w10:anchorlock/>
          </v:shape>
          <o:OLEObject Type="Embed" ProgID="Package" ShapeID="_x0000_i1025" DrawAspect="Content" ObjectID="_1468075725" r:id="rId10">
            <o:LockedField>false</o:LockedField>
          </o:OLEObject>
        </w:object>
      </w: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327" w:right="1236" w:bottom="1327" w:left="1293"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E15B2AB4"/>
    <w:multiLevelType w:val="singleLevel"/>
    <w:tmpl w:val="E15B2AB4"/>
    <w:lvl w:ilvl="0" w:tentative="0">
      <w:start w:val="1"/>
      <w:numFmt w:val="chineseCounting"/>
      <w:suff w:val="nothing"/>
      <w:lvlText w:val="（%1）"/>
      <w:lvlJc w:val="left"/>
      <w:rPr>
        <w:rFonts w:hint="eastAsia"/>
      </w:rPr>
    </w:lvl>
  </w:abstractNum>
  <w:abstractNum w:abstractNumId="2">
    <w:nsid w:val="EFF0BA2C"/>
    <w:multiLevelType w:val="singleLevel"/>
    <w:tmpl w:val="EFF0BA2C"/>
    <w:lvl w:ilvl="0" w:tentative="0">
      <w:start w:val="1"/>
      <w:numFmt w:val="decimal"/>
      <w:suff w:val="nothing"/>
      <w:lvlText w:val="（%1）"/>
      <w:lvlJc w:val="left"/>
    </w:lvl>
  </w:abstractNum>
  <w:abstractNum w:abstractNumId="3">
    <w:nsid w:val="3DFF8727"/>
    <w:multiLevelType w:val="singleLevel"/>
    <w:tmpl w:val="3DFF8727"/>
    <w:lvl w:ilvl="0" w:tentative="0">
      <w:start w:val="2"/>
      <w:numFmt w:val="chineseCounting"/>
      <w:suff w:val="nothing"/>
      <w:lvlText w:val="%1、"/>
      <w:lvlJc w:val="left"/>
      <w:rPr>
        <w:rFonts w:hint="eastAsia"/>
      </w:rPr>
    </w:lvl>
  </w:abstractNum>
  <w:abstractNum w:abstractNumId="4">
    <w:nsid w:val="59ADCABA"/>
    <w:multiLevelType w:val="multilevel"/>
    <w:tmpl w:val="59ADCABA"/>
    <w:lvl w:ilvl="0" w:tentative="0">
      <w:start w:val="1"/>
      <w:numFmt w:val="decimalEnclosedCircle"/>
      <w:lvlText w:val="%1"/>
      <w:lvlJc w:val="left"/>
      <w:pPr>
        <w:ind w:left="1125" w:hanging="495"/>
      </w:pPr>
      <w:rPr>
        <w:rFonts w:hint="default" w:hAnsi="宋体" w:cs="宋体"/>
      </w:r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hZmEwZWY4MGExYWI5MWFiODcyZGNjNDNlNjc1Mzg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8F6EB2"/>
    <w:rsid w:val="00934C72"/>
    <w:rsid w:val="00946CCF"/>
    <w:rsid w:val="0097721B"/>
    <w:rsid w:val="009831F8"/>
    <w:rsid w:val="009B3E00"/>
    <w:rsid w:val="009D1667"/>
    <w:rsid w:val="00A07CCE"/>
    <w:rsid w:val="00A27624"/>
    <w:rsid w:val="00A358E6"/>
    <w:rsid w:val="00A55A76"/>
    <w:rsid w:val="00AA78EE"/>
    <w:rsid w:val="00AB53E1"/>
    <w:rsid w:val="00AE5F66"/>
    <w:rsid w:val="00B07A0B"/>
    <w:rsid w:val="00B22F28"/>
    <w:rsid w:val="00B37453"/>
    <w:rsid w:val="00B45479"/>
    <w:rsid w:val="00B60171"/>
    <w:rsid w:val="00B837AC"/>
    <w:rsid w:val="00BB4FB8"/>
    <w:rsid w:val="00BD315D"/>
    <w:rsid w:val="00C3279E"/>
    <w:rsid w:val="00C34857"/>
    <w:rsid w:val="00C85DE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062151"/>
    <w:rsid w:val="01234E98"/>
    <w:rsid w:val="015F1951"/>
    <w:rsid w:val="020C171D"/>
    <w:rsid w:val="0216715F"/>
    <w:rsid w:val="02781490"/>
    <w:rsid w:val="02E0291A"/>
    <w:rsid w:val="04E54546"/>
    <w:rsid w:val="05896A62"/>
    <w:rsid w:val="05992762"/>
    <w:rsid w:val="05F54156"/>
    <w:rsid w:val="064F266F"/>
    <w:rsid w:val="06A43954"/>
    <w:rsid w:val="07B0770E"/>
    <w:rsid w:val="07FB5AEC"/>
    <w:rsid w:val="08F655F4"/>
    <w:rsid w:val="0942143F"/>
    <w:rsid w:val="0A833E62"/>
    <w:rsid w:val="0B281A99"/>
    <w:rsid w:val="0D100297"/>
    <w:rsid w:val="0D202B45"/>
    <w:rsid w:val="0DC14423"/>
    <w:rsid w:val="0E7501B1"/>
    <w:rsid w:val="0EE104B4"/>
    <w:rsid w:val="0F8209D3"/>
    <w:rsid w:val="0F8D4C87"/>
    <w:rsid w:val="102E7ABD"/>
    <w:rsid w:val="10505FAA"/>
    <w:rsid w:val="105F7E7E"/>
    <w:rsid w:val="10861954"/>
    <w:rsid w:val="10C72AC2"/>
    <w:rsid w:val="11E56B5B"/>
    <w:rsid w:val="121C60CC"/>
    <w:rsid w:val="125C77AB"/>
    <w:rsid w:val="1352598C"/>
    <w:rsid w:val="13DE3A74"/>
    <w:rsid w:val="14CA1E1F"/>
    <w:rsid w:val="14CB726E"/>
    <w:rsid w:val="14E06953"/>
    <w:rsid w:val="15B12FCF"/>
    <w:rsid w:val="16301535"/>
    <w:rsid w:val="16A450D4"/>
    <w:rsid w:val="17571954"/>
    <w:rsid w:val="17712A16"/>
    <w:rsid w:val="17E92249"/>
    <w:rsid w:val="17FD0E25"/>
    <w:rsid w:val="18A50454"/>
    <w:rsid w:val="18D019BE"/>
    <w:rsid w:val="18D304F1"/>
    <w:rsid w:val="191365B9"/>
    <w:rsid w:val="197A314C"/>
    <w:rsid w:val="19D329F2"/>
    <w:rsid w:val="19F32577"/>
    <w:rsid w:val="19F45B80"/>
    <w:rsid w:val="1A3E0619"/>
    <w:rsid w:val="1A98475D"/>
    <w:rsid w:val="1B0C078D"/>
    <w:rsid w:val="1B2B31E2"/>
    <w:rsid w:val="1B4C295A"/>
    <w:rsid w:val="1B973C63"/>
    <w:rsid w:val="1BA1001E"/>
    <w:rsid w:val="1C672639"/>
    <w:rsid w:val="1D317259"/>
    <w:rsid w:val="1E5D1F46"/>
    <w:rsid w:val="1E664F5B"/>
    <w:rsid w:val="1E83727E"/>
    <w:rsid w:val="1EAE454F"/>
    <w:rsid w:val="1EB34BE1"/>
    <w:rsid w:val="1EF01AA8"/>
    <w:rsid w:val="1F1C6EBE"/>
    <w:rsid w:val="1F2F3158"/>
    <w:rsid w:val="1F691F02"/>
    <w:rsid w:val="1F69275D"/>
    <w:rsid w:val="20032679"/>
    <w:rsid w:val="20720E2D"/>
    <w:rsid w:val="212E1977"/>
    <w:rsid w:val="21336028"/>
    <w:rsid w:val="215E639F"/>
    <w:rsid w:val="21EC3183"/>
    <w:rsid w:val="225E72CD"/>
    <w:rsid w:val="233A01EB"/>
    <w:rsid w:val="234B340B"/>
    <w:rsid w:val="246E2F77"/>
    <w:rsid w:val="254B4E2B"/>
    <w:rsid w:val="25BD028B"/>
    <w:rsid w:val="27DA1626"/>
    <w:rsid w:val="27EE6FF6"/>
    <w:rsid w:val="283D7C94"/>
    <w:rsid w:val="28CF3A40"/>
    <w:rsid w:val="28D7264F"/>
    <w:rsid w:val="28E05EE7"/>
    <w:rsid w:val="29480E03"/>
    <w:rsid w:val="2983634D"/>
    <w:rsid w:val="2A3D2C2B"/>
    <w:rsid w:val="2A9D5CA8"/>
    <w:rsid w:val="2BB02055"/>
    <w:rsid w:val="2C201FCD"/>
    <w:rsid w:val="2C575A56"/>
    <w:rsid w:val="2E4E449E"/>
    <w:rsid w:val="2E4E5407"/>
    <w:rsid w:val="2F257714"/>
    <w:rsid w:val="2F3275E5"/>
    <w:rsid w:val="2F7470F0"/>
    <w:rsid w:val="30AA08EF"/>
    <w:rsid w:val="30D23D1C"/>
    <w:rsid w:val="31221CF5"/>
    <w:rsid w:val="31400178"/>
    <w:rsid w:val="31F21C19"/>
    <w:rsid w:val="321E3342"/>
    <w:rsid w:val="32451DEA"/>
    <w:rsid w:val="327759C8"/>
    <w:rsid w:val="33185FE3"/>
    <w:rsid w:val="332B3C8B"/>
    <w:rsid w:val="33F9150F"/>
    <w:rsid w:val="33FD100B"/>
    <w:rsid w:val="3418370E"/>
    <w:rsid w:val="34D95A2F"/>
    <w:rsid w:val="34EE2E36"/>
    <w:rsid w:val="35142D24"/>
    <w:rsid w:val="3522075B"/>
    <w:rsid w:val="35953B88"/>
    <w:rsid w:val="36777241"/>
    <w:rsid w:val="36D662C2"/>
    <w:rsid w:val="371B42F4"/>
    <w:rsid w:val="37635D8D"/>
    <w:rsid w:val="37781747"/>
    <w:rsid w:val="38500654"/>
    <w:rsid w:val="38A951DB"/>
    <w:rsid w:val="38B31605"/>
    <w:rsid w:val="39003F4F"/>
    <w:rsid w:val="393309BD"/>
    <w:rsid w:val="3AC51CA4"/>
    <w:rsid w:val="3AFF71B2"/>
    <w:rsid w:val="3B7A3CDF"/>
    <w:rsid w:val="3C07002B"/>
    <w:rsid w:val="3C9E2848"/>
    <w:rsid w:val="3CDC748F"/>
    <w:rsid w:val="3D0D152A"/>
    <w:rsid w:val="3DF62756"/>
    <w:rsid w:val="3F1B7587"/>
    <w:rsid w:val="3F4437CB"/>
    <w:rsid w:val="3FC75019"/>
    <w:rsid w:val="41870F04"/>
    <w:rsid w:val="41E57B4F"/>
    <w:rsid w:val="4234303F"/>
    <w:rsid w:val="424C7A58"/>
    <w:rsid w:val="431E48CC"/>
    <w:rsid w:val="432F26F6"/>
    <w:rsid w:val="43880F63"/>
    <w:rsid w:val="43D27208"/>
    <w:rsid w:val="441C5A6F"/>
    <w:rsid w:val="4447731C"/>
    <w:rsid w:val="446E0159"/>
    <w:rsid w:val="44C44FCC"/>
    <w:rsid w:val="44CC7369"/>
    <w:rsid w:val="457F5108"/>
    <w:rsid w:val="46951B6B"/>
    <w:rsid w:val="46FC7AF4"/>
    <w:rsid w:val="471F2A33"/>
    <w:rsid w:val="478B7535"/>
    <w:rsid w:val="482B7A7B"/>
    <w:rsid w:val="483E7E42"/>
    <w:rsid w:val="485D5703"/>
    <w:rsid w:val="489E61D5"/>
    <w:rsid w:val="49876276"/>
    <w:rsid w:val="49A34401"/>
    <w:rsid w:val="49F7474D"/>
    <w:rsid w:val="4A3E30AB"/>
    <w:rsid w:val="4AC14DAC"/>
    <w:rsid w:val="4B7661E4"/>
    <w:rsid w:val="4BF733F1"/>
    <w:rsid w:val="4C3F4E27"/>
    <w:rsid w:val="4CDE38DC"/>
    <w:rsid w:val="4D154C85"/>
    <w:rsid w:val="4D9272B1"/>
    <w:rsid w:val="4D986247"/>
    <w:rsid w:val="4E9B161D"/>
    <w:rsid w:val="4EC8553A"/>
    <w:rsid w:val="4F9735BA"/>
    <w:rsid w:val="508F4E24"/>
    <w:rsid w:val="51461E90"/>
    <w:rsid w:val="51463753"/>
    <w:rsid w:val="51AE0382"/>
    <w:rsid w:val="52553A93"/>
    <w:rsid w:val="53521F8B"/>
    <w:rsid w:val="539C664A"/>
    <w:rsid w:val="53E22F47"/>
    <w:rsid w:val="53F32BFB"/>
    <w:rsid w:val="54522FF8"/>
    <w:rsid w:val="55393E6B"/>
    <w:rsid w:val="55450629"/>
    <w:rsid w:val="56334D98"/>
    <w:rsid w:val="56692963"/>
    <w:rsid w:val="568B0F48"/>
    <w:rsid w:val="56EE6168"/>
    <w:rsid w:val="5786217B"/>
    <w:rsid w:val="57E207EA"/>
    <w:rsid w:val="587C55A2"/>
    <w:rsid w:val="58D72319"/>
    <w:rsid w:val="59337A15"/>
    <w:rsid w:val="59810274"/>
    <w:rsid w:val="59E507F0"/>
    <w:rsid w:val="5C012D4D"/>
    <w:rsid w:val="5C4F21C6"/>
    <w:rsid w:val="5CA96A00"/>
    <w:rsid w:val="5CC6692D"/>
    <w:rsid w:val="5CF730BC"/>
    <w:rsid w:val="5D7E2D63"/>
    <w:rsid w:val="5E5F0DCE"/>
    <w:rsid w:val="5F93184D"/>
    <w:rsid w:val="5FA40A7B"/>
    <w:rsid w:val="5FD56D29"/>
    <w:rsid w:val="5FEC7F3F"/>
    <w:rsid w:val="60695E09"/>
    <w:rsid w:val="6074165C"/>
    <w:rsid w:val="608E650D"/>
    <w:rsid w:val="60A62FEE"/>
    <w:rsid w:val="60D13AEA"/>
    <w:rsid w:val="60F74BC3"/>
    <w:rsid w:val="617D3BF8"/>
    <w:rsid w:val="61841F6A"/>
    <w:rsid w:val="61C51028"/>
    <w:rsid w:val="62264FF1"/>
    <w:rsid w:val="623007A9"/>
    <w:rsid w:val="632754B8"/>
    <w:rsid w:val="637D7558"/>
    <w:rsid w:val="63CB1C7B"/>
    <w:rsid w:val="644F19AC"/>
    <w:rsid w:val="64913C5F"/>
    <w:rsid w:val="65AA4920"/>
    <w:rsid w:val="661701F9"/>
    <w:rsid w:val="667E25EE"/>
    <w:rsid w:val="66AD46B9"/>
    <w:rsid w:val="67694F1E"/>
    <w:rsid w:val="68442DFB"/>
    <w:rsid w:val="68B860A6"/>
    <w:rsid w:val="691D346F"/>
    <w:rsid w:val="69597934"/>
    <w:rsid w:val="6B0B19AE"/>
    <w:rsid w:val="6B964DDC"/>
    <w:rsid w:val="6BBC3075"/>
    <w:rsid w:val="6BF411A8"/>
    <w:rsid w:val="6C567424"/>
    <w:rsid w:val="6C783074"/>
    <w:rsid w:val="6D416038"/>
    <w:rsid w:val="6D6E57FF"/>
    <w:rsid w:val="6D9E65C6"/>
    <w:rsid w:val="6DA81947"/>
    <w:rsid w:val="6DE54893"/>
    <w:rsid w:val="6EB66DE2"/>
    <w:rsid w:val="6ED3075F"/>
    <w:rsid w:val="6F2A2D4B"/>
    <w:rsid w:val="6F326FE2"/>
    <w:rsid w:val="6F8A0C1E"/>
    <w:rsid w:val="6FD9651F"/>
    <w:rsid w:val="70010CE1"/>
    <w:rsid w:val="703F45D4"/>
    <w:rsid w:val="70ED4030"/>
    <w:rsid w:val="715144B4"/>
    <w:rsid w:val="715D6546"/>
    <w:rsid w:val="71A0414B"/>
    <w:rsid w:val="71BE069E"/>
    <w:rsid w:val="71CD34C1"/>
    <w:rsid w:val="72AB5F51"/>
    <w:rsid w:val="73953409"/>
    <w:rsid w:val="73E069A3"/>
    <w:rsid w:val="73F32CA2"/>
    <w:rsid w:val="748C068B"/>
    <w:rsid w:val="749168FE"/>
    <w:rsid w:val="74A0760B"/>
    <w:rsid w:val="74E219ED"/>
    <w:rsid w:val="75555FAC"/>
    <w:rsid w:val="762D01D0"/>
    <w:rsid w:val="768C37C5"/>
    <w:rsid w:val="769267F9"/>
    <w:rsid w:val="77721AAA"/>
    <w:rsid w:val="779D7E32"/>
    <w:rsid w:val="77F51A1C"/>
    <w:rsid w:val="77FD390B"/>
    <w:rsid w:val="78104AA8"/>
    <w:rsid w:val="78E257C5"/>
    <w:rsid w:val="794B35BE"/>
    <w:rsid w:val="7A6B3DB8"/>
    <w:rsid w:val="7B0A3A31"/>
    <w:rsid w:val="7B3360ED"/>
    <w:rsid w:val="7B5319F3"/>
    <w:rsid w:val="7B554651"/>
    <w:rsid w:val="7BDF037E"/>
    <w:rsid w:val="7BF50948"/>
    <w:rsid w:val="7C7543CC"/>
    <w:rsid w:val="7CB07D1C"/>
    <w:rsid w:val="7CE66A78"/>
    <w:rsid w:val="7D23564C"/>
    <w:rsid w:val="7D4A19AF"/>
    <w:rsid w:val="7D5E062D"/>
    <w:rsid w:val="7DC43066"/>
    <w:rsid w:val="7DEC30DD"/>
    <w:rsid w:val="7DF76CD8"/>
    <w:rsid w:val="7E091939"/>
    <w:rsid w:val="7E280C63"/>
    <w:rsid w:val="7F695C26"/>
    <w:rsid w:val="7F732964"/>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font21"/>
    <w:basedOn w:val="8"/>
    <w:qFormat/>
    <w:uiPriority w:val="0"/>
    <w:rPr>
      <w:rFonts w:hint="default" w:ascii="Times New Roman" w:hAnsi="Times New Roman" w:cs="Times New Roman"/>
      <w:color w:val="000000"/>
      <w:sz w:val="21"/>
      <w:szCs w:val="21"/>
      <w:u w:val="none"/>
    </w:rPr>
  </w:style>
  <w:style w:type="character" w:customStyle="1" w:styleId="14">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manualLayout>
          <c:layoutTarget val="inner"/>
          <c:xMode val="edge"/>
          <c:yMode val="edge"/>
          <c:x val="0.2146875"/>
          <c:y val="0.120666666666667"/>
          <c:w val="0.570625"/>
          <c:h val="0.760833333333333"/>
        </c:manualLayout>
      </c:layout>
      <c:pieChart>
        <c:varyColors val="1"/>
        <c:ser>
          <c:idx val="0"/>
          <c:order val="0"/>
          <c:tx>
            <c:strRef>
              <c:f>Sheet1!$B$1</c:f>
              <c:strCache>
                <c:ptCount val="1"/>
                <c:pt idx="0">
                  <c:v>countries</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其他收入</c:v>
                </c:pt>
                <c:pt idx="6">
                  <c:v>上年结转和结余</c:v>
                </c:pt>
              </c:strCache>
            </c:strRef>
          </c:cat>
          <c:val>
            <c:numRef>
              <c:f>Sheet1!$B$2:$B$8</c:f>
              <c:numCache>
                <c:formatCode>General</c:formatCode>
                <c:ptCount val="7"/>
                <c:pt idx="0">
                  <c:v>1087.4</c:v>
                </c:pt>
                <c:pt idx="1">
                  <c:v>0</c:v>
                </c:pt>
                <c:pt idx="2">
                  <c:v>0</c:v>
                </c:pt>
                <c:pt idx="3">
                  <c:v>0</c:v>
                </c:pt>
                <c:pt idx="4">
                  <c:v>0</c:v>
                </c:pt>
                <c:pt idx="5">
                  <c:v>0</c:v>
                </c:pt>
                <c:pt idx="6">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2625"/>
          <c:y val="0.871548051128294"/>
          <c:w val="0.696125"/>
          <c:h val="0.1237178475619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6545"/>
          <c:y val="0.152100840336134"/>
          <c:w val="0.905175"/>
          <c:h val="0.643151260504202"/>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Sheet1!$A$2:$A$7</c:f>
              <c:strCache>
                <c:ptCount val="6"/>
                <c:pt idx="0">
                  <c:v>一般公共服务支出</c:v>
                </c:pt>
                <c:pt idx="1">
                  <c:v>科学技术支出</c:v>
                </c:pt>
                <c:pt idx="2">
                  <c:v>社会保障和就业支出</c:v>
                </c:pt>
                <c:pt idx="3">
                  <c:v>卫生健康支出</c:v>
                </c:pt>
                <c:pt idx="4">
                  <c:v>住房保障支出</c:v>
                </c:pt>
                <c:pt idx="5">
                  <c:v>其他支出</c:v>
                </c:pt>
              </c:strCache>
            </c:strRef>
          </c:cat>
          <c:val>
            <c:numRef>
              <c:f>Sheet1!$B$2:$B$7</c:f>
              <c:numCache>
                <c:formatCode>General</c:formatCode>
                <c:ptCount val="6"/>
                <c:pt idx="0">
                  <c:v>560.89</c:v>
                </c:pt>
                <c:pt idx="1">
                  <c:v>64.42</c:v>
                </c:pt>
                <c:pt idx="2">
                  <c:v>60.59</c:v>
                </c:pt>
                <c:pt idx="3">
                  <c:v>12.2</c:v>
                </c:pt>
                <c:pt idx="4">
                  <c:v>45.34</c:v>
                </c:pt>
                <c:pt idx="5">
                  <c:v>343.96</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Sheet1!$A$2:$A$7</c:f>
              <c:strCache>
                <c:ptCount val="6"/>
                <c:pt idx="0">
                  <c:v>一般公共服务支出</c:v>
                </c:pt>
                <c:pt idx="1">
                  <c:v>科学技术支出</c:v>
                </c:pt>
                <c:pt idx="2">
                  <c:v>社会保障和就业支出</c:v>
                </c:pt>
                <c:pt idx="3">
                  <c:v>卫生健康支出</c:v>
                </c:pt>
                <c:pt idx="4">
                  <c:v>住房保障支出</c:v>
                </c:pt>
                <c:pt idx="5">
                  <c:v>其他支出</c:v>
                </c:pt>
              </c:strCache>
            </c:strRef>
          </c:cat>
          <c:val>
            <c:numRef>
              <c:f>Sheet1!$C$2:$C$7</c:f>
              <c:numCache>
                <c:formatCode>General</c:formatCode>
                <c:ptCount val="6"/>
                <c:pt idx="0">
                  <c:v>623.95</c:v>
                </c:pt>
                <c:pt idx="1">
                  <c:v>0</c:v>
                </c:pt>
                <c:pt idx="2">
                  <c:v>48.25</c:v>
                </c:pt>
                <c:pt idx="4">
                  <c:v>38.58</c:v>
                </c:pt>
                <c:pt idx="5">
                  <c:v>562.88</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Sheet1!$A$2:$A$12</c:f>
              <c:numCache>
                <c:formatCode>General</c:formatCode>
                <c:ptCount val="11"/>
                <c:pt idx="0">
                  <c:v>30101</c:v>
                </c:pt>
                <c:pt idx="1">
                  <c:v>30102</c:v>
                </c:pt>
                <c:pt idx="2">
                  <c:v>30103</c:v>
                </c:pt>
                <c:pt idx="3">
                  <c:v>30107</c:v>
                </c:pt>
                <c:pt idx="4">
                  <c:v>30108</c:v>
                </c:pt>
                <c:pt idx="5">
                  <c:v>30110</c:v>
                </c:pt>
                <c:pt idx="6">
                  <c:v>30112</c:v>
                </c:pt>
                <c:pt idx="7">
                  <c:v>30113</c:v>
                </c:pt>
                <c:pt idx="8">
                  <c:v>30199</c:v>
                </c:pt>
                <c:pt idx="9">
                  <c:v>30304</c:v>
                </c:pt>
                <c:pt idx="10">
                  <c:v>30305</c:v>
                </c:pt>
              </c:numCache>
            </c:numRef>
          </c:cat>
          <c:val>
            <c:numRef>
              <c:f>Sheet1!$B$2:$B$12</c:f>
              <c:numCache>
                <c:formatCode>General</c:formatCode>
                <c:ptCount val="11"/>
                <c:pt idx="0">
                  <c:v>151.21</c:v>
                </c:pt>
                <c:pt idx="1">
                  <c:v>86.9</c:v>
                </c:pt>
                <c:pt idx="2">
                  <c:v>204.26</c:v>
                </c:pt>
                <c:pt idx="3">
                  <c:v>11.85</c:v>
                </c:pt>
                <c:pt idx="4">
                  <c:v>62.11</c:v>
                </c:pt>
                <c:pt idx="5">
                  <c:v>25.16</c:v>
                </c:pt>
                <c:pt idx="6">
                  <c:v>3.83</c:v>
                </c:pt>
                <c:pt idx="7">
                  <c:v>46.79</c:v>
                </c:pt>
                <c:pt idx="8">
                  <c:v>5.32</c:v>
                </c:pt>
                <c:pt idx="9">
                  <c:v>23.07</c:v>
                </c:pt>
                <c:pt idx="10">
                  <c:v>21.5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2.84</c:v>
                </c:pt>
                <c:pt idx="1">
                  <c:v>0</c:v>
                </c:pt>
                <c:pt idx="2">
                  <c:v>0</c:v>
                </c:pt>
                <c:pt idx="3">
                  <c:v>0</c:v>
                </c:pt>
                <c:pt idx="4">
                  <c:v>0.07</c:v>
                </c:pt>
                <c:pt idx="5">
                  <c:v>4.1</c:v>
                </c:pt>
                <c:pt idx="6">
                  <c:v>6.07</c:v>
                </c:pt>
                <c:pt idx="7">
                  <c:v>0</c:v>
                </c:pt>
                <c:pt idx="8">
                  <c:v>0</c:v>
                </c:pt>
                <c:pt idx="9">
                  <c:v>1.57</c:v>
                </c:pt>
                <c:pt idx="10">
                  <c:v>0</c:v>
                </c:pt>
                <c:pt idx="11">
                  <c:v>0</c:v>
                </c:pt>
                <c:pt idx="12">
                  <c:v>0</c:v>
                </c:pt>
                <c:pt idx="13">
                  <c:v>0</c:v>
                </c:pt>
                <c:pt idx="14">
                  <c:v>0.12</c:v>
                </c:pt>
                <c:pt idx="15">
                  <c:v>0</c:v>
                </c:pt>
                <c:pt idx="16">
                  <c:v>0</c:v>
                </c:pt>
                <c:pt idx="17">
                  <c:v>0</c:v>
                </c:pt>
                <c:pt idx="18">
                  <c:v>0</c:v>
                </c:pt>
                <c:pt idx="19">
                  <c:v>0</c:v>
                </c:pt>
                <c:pt idx="20">
                  <c:v>0</c:v>
                </c:pt>
                <c:pt idx="21">
                  <c:v>7.23</c:v>
                </c:pt>
                <c:pt idx="22">
                  <c:v>0</c:v>
                </c:pt>
                <c:pt idx="23">
                  <c:v>0</c:v>
                </c:pt>
                <c:pt idx="24">
                  <c:v>25.74</c:v>
                </c:pt>
                <c:pt idx="25">
                  <c:v>0</c:v>
                </c:pt>
                <c:pt idx="26">
                  <c:v>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2254</Words>
  <Characters>2647</Characters>
  <Lines>90</Lines>
  <Paragraphs>25</Paragraphs>
  <TotalTime>6</TotalTime>
  <ScaleCrop>false</ScaleCrop>
  <LinksUpToDate>false</LinksUpToDate>
  <CharactersWithSpaces>2660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cp:lastPrinted>2024-12-24T02:46:00Z</cp:lastPrinted>
  <dcterms:modified xsi:type="dcterms:W3CDTF">2024-12-27T03:30:07Z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23EC6526165E48E8A7FD84894E94335C_13</vt:lpwstr>
  </property>
</Properties>
</file>