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88" w:hanging="2088" w:hangingChars="400"/>
        <w:jc w:val="both"/>
        <w:rPr>
          <w:rFonts w:hint="eastAsia"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环江毛南族自治县公安局交通管理大队</w:t>
      </w:r>
      <w:r>
        <w:rPr>
          <w:rFonts w:hint="eastAsia" w:ascii="黑体" w:hAnsi="黑体" w:eastAsia="黑体" w:cs="黑体"/>
          <w:b/>
          <w:bCs/>
          <w:sz w:val="52"/>
          <w:szCs w:val="52"/>
          <w:highlight w:val="none"/>
          <w:lang w:eastAsia="zh-CN"/>
        </w:rPr>
        <w:t>2023年</w:t>
      </w:r>
      <w:r>
        <w:rPr>
          <w:rFonts w:hint="eastAsia" w:ascii="黑体" w:hAnsi="黑体" w:eastAsia="黑体" w:cs="黑体"/>
          <w:b/>
          <w:bCs/>
          <w:sz w:val="52"/>
          <w:szCs w:val="52"/>
          <w:highlight w:val="none"/>
        </w:rPr>
        <w:t>度部门决算</w:t>
      </w:r>
    </w:p>
    <w:p>
      <w:pPr>
        <w:ind w:left="1566" w:hanging="1566" w:hangingChars="300"/>
        <w:jc w:val="both"/>
        <w:rPr>
          <w:rFonts w:hint="eastAsia" w:ascii="黑体" w:hAnsi="黑体" w:eastAsia="黑体" w:cs="黑体"/>
          <w:b/>
          <w:bCs/>
          <w:sz w:val="52"/>
          <w:szCs w:val="52"/>
          <w:highlight w:val="none"/>
        </w:rPr>
      </w:pPr>
    </w:p>
    <w:p>
      <w:pPr>
        <w:ind w:left="1566" w:hanging="1566" w:hangingChars="300"/>
        <w:jc w:val="both"/>
        <w:rPr>
          <w:rFonts w:hint="eastAsia" w:ascii="黑体" w:hAnsi="黑体" w:eastAsia="黑体" w:cs="黑体"/>
          <w:b/>
          <w:bCs/>
          <w:sz w:val="52"/>
          <w:szCs w:val="52"/>
          <w:highlight w:val="none"/>
        </w:rPr>
      </w:pPr>
    </w:p>
    <w:p>
      <w:pPr>
        <w:ind w:left="1566" w:hanging="1566" w:hangingChars="300"/>
        <w:jc w:val="both"/>
        <w:rPr>
          <w:rFonts w:hint="eastAsia" w:ascii="黑体" w:hAnsi="黑体" w:eastAsia="黑体" w:cs="黑体"/>
          <w:b/>
          <w:bCs/>
          <w:sz w:val="52"/>
          <w:szCs w:val="52"/>
          <w:highlight w:val="none"/>
        </w:rPr>
      </w:pPr>
    </w:p>
    <w:p>
      <w:pPr>
        <w:ind w:firstLine="3200" w:firstLineChars="10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编制人：韦建莽</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单位负责人：覃鹤飞</w:t>
      </w:r>
    </w:p>
    <w:p>
      <w:pPr>
        <w:ind w:firstLine="3200" w:firstLineChars="1000"/>
        <w:jc w:val="center"/>
        <w:rPr>
          <w:rFonts w:hint="eastAsia" w:ascii="仿宋" w:hAnsi="仿宋" w:eastAsia="仿宋" w:cs="仿宋"/>
          <w:sz w:val="32"/>
          <w:szCs w:val="32"/>
          <w:lang w:val="en-US" w:eastAsia="zh-CN"/>
        </w:rPr>
      </w:pPr>
    </w:p>
    <w:p>
      <w:pPr>
        <w:ind w:firstLine="3200" w:firstLineChars="1000"/>
        <w:jc w:val="center"/>
        <w:rPr>
          <w:rFonts w:hint="eastAsia" w:ascii="仿宋" w:hAnsi="仿宋" w:eastAsia="仿宋" w:cs="仿宋"/>
          <w:sz w:val="32"/>
          <w:szCs w:val="32"/>
          <w:lang w:val="en-US" w:eastAsia="zh-CN"/>
        </w:rPr>
      </w:pPr>
    </w:p>
    <w:p>
      <w:pPr>
        <w:ind w:firstLine="3200" w:firstLineChars="1000"/>
        <w:jc w:val="center"/>
        <w:rPr>
          <w:rFonts w:hint="eastAsia" w:ascii="仿宋" w:hAnsi="仿宋" w:eastAsia="仿宋" w:cs="仿宋"/>
          <w:sz w:val="32"/>
          <w:szCs w:val="32"/>
          <w:lang w:val="en-US" w:eastAsia="zh-CN"/>
        </w:rPr>
      </w:pPr>
    </w:p>
    <w:p>
      <w:pPr>
        <w:ind w:firstLine="3200" w:firstLineChars="1000"/>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sectPr>
          <w:pgSz w:w="11906" w:h="16838"/>
          <w:pgMar w:top="1440" w:right="1440" w:bottom="1440" w:left="1587" w:header="851" w:footer="992" w:gutter="0"/>
          <w:cols w:space="425" w:num="1"/>
          <w:docGrid w:type="lines" w:linePitch="312" w:charSpace="0"/>
        </w:sect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广西河池市环江毛南族自治县公安局交通管理大队</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广西河池市环江毛南族自治县公安局交通管理大队</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广西河池市环江毛南族自治县公安局交通管理大队</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黑体" w:hAnsi="黑体" w:eastAsia="黑体" w:cs="黑体"/>
          <w:b/>
          <w:sz w:val="32"/>
          <w:u w:color="auto"/>
        </w:rPr>
      </w:pPr>
      <w:r>
        <w:rPr>
          <w:rFonts w:hint="eastAsia" w:ascii="黑体" w:hAnsi="黑体" w:eastAsia="黑体" w:cs="黑体"/>
          <w:b/>
          <w:bCs/>
          <w:sz w:val="32"/>
          <w:szCs w:val="32"/>
          <w:highlight w:val="none"/>
        </w:rPr>
        <w:t>第一部分：</w:t>
      </w:r>
      <w:r>
        <w:rPr>
          <w:rFonts w:ascii="黑体" w:hAnsi="黑体" w:eastAsia="黑体" w:cs="黑体"/>
          <w:b/>
          <w:sz w:val="32"/>
          <w:u w:color="auto"/>
        </w:rPr>
        <w:t>广西河池市环江毛南族自治县公安局交通管理</w:t>
      </w:r>
    </w:p>
    <w:p>
      <w:pPr>
        <w:jc w:val="center"/>
        <w:rPr>
          <w:rFonts w:ascii="仿宋" w:hAnsi="仿宋" w:eastAsia="仿宋" w:cs="仿宋"/>
          <w:sz w:val="32"/>
          <w:szCs w:val="32"/>
          <w:highlight w:val="none"/>
        </w:rPr>
      </w:pPr>
      <w:r>
        <w:rPr>
          <w:rFonts w:ascii="黑体" w:hAnsi="黑体" w:eastAsia="黑体" w:cs="黑体"/>
          <w:b/>
          <w:sz w:val="32"/>
          <w:u w:color="auto"/>
        </w:rPr>
        <w:t>大队</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6"/>
        <w:rPr>
          <w:rFonts w:hint="eastAsia" w:ascii="仿宋" w:hAnsi="仿宋" w:eastAsia="仿宋" w:cs="仿宋"/>
          <w:sz w:val="32"/>
          <w:szCs w:val="32"/>
        </w:rPr>
      </w:pPr>
      <w:r>
        <w:rPr>
          <w:rFonts w:hint="eastAsia" w:ascii="仿宋" w:hAnsi="仿宋" w:eastAsia="仿宋" w:cs="仿宋"/>
          <w:sz w:val="32"/>
          <w:szCs w:val="32"/>
        </w:rPr>
        <w:t>环江毛南族自治县公安局交通管理大队主要职能是：</w:t>
      </w:r>
    </w:p>
    <w:p>
      <w:pPr>
        <w:numPr>
          <w:ilvl w:val="0"/>
          <w:numId w:val="0"/>
        </w:numPr>
        <w:ind w:left="630" w:leftChars="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主要负责组织实施环江县辖区城乡交通管理工作；</w:t>
      </w:r>
    </w:p>
    <w:p>
      <w:pPr>
        <w:numPr>
          <w:ilvl w:val="0"/>
          <w:numId w:val="0"/>
        </w:numPr>
        <w:ind w:left="630" w:leftChars="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承担道路治安巡逻任务；</w:t>
      </w:r>
    </w:p>
    <w:p>
      <w:pPr>
        <w:numPr>
          <w:ilvl w:val="0"/>
          <w:numId w:val="0"/>
        </w:numPr>
        <w:ind w:left="630" w:leftChars="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负责机动车辆牌证发放、安全检查和驾驶员管理考核工作；</w:t>
      </w:r>
    </w:p>
    <w:p>
      <w:pPr>
        <w:numPr>
          <w:ilvl w:val="0"/>
          <w:numId w:val="0"/>
        </w:numPr>
        <w:ind w:left="630" w:leftChars="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依法查处道路交通违法行为和依法依规处理交通事故；</w:t>
      </w:r>
    </w:p>
    <w:p>
      <w:pPr>
        <w:numPr>
          <w:ilvl w:val="0"/>
          <w:numId w:val="0"/>
        </w:numPr>
        <w:ind w:left="630" w:leftChars="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维护全县交通秩序和道路治安秩序；</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开展交通安全宣传教育活动。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6"/>
        <w:rPr>
          <w:rFonts w:hint="eastAsia" w:ascii="仿宋" w:hAnsi="仿宋" w:eastAsia="仿宋" w:cs="仿宋"/>
          <w:b/>
          <w:sz w:val="44"/>
          <w:szCs w:val="44"/>
        </w:rPr>
      </w:pPr>
      <w:r>
        <w:rPr>
          <w:rFonts w:hint="eastAsia" w:ascii="仿宋" w:hAnsi="仿宋" w:eastAsia="仿宋" w:cs="仿宋"/>
          <w:sz w:val="32"/>
          <w:szCs w:val="32"/>
          <w:lang w:val="en-US" w:eastAsia="zh-CN"/>
        </w:rPr>
        <w:t>我部门没有下属单位，按照部门决算编报要求，单独编制本部门决算。环</w:t>
      </w:r>
      <w:r>
        <w:rPr>
          <w:rFonts w:hint="eastAsia" w:ascii="仿宋" w:hAnsi="仿宋" w:eastAsia="仿宋" w:cs="仿宋"/>
          <w:sz w:val="32"/>
          <w:szCs w:val="32"/>
        </w:rPr>
        <w:t>江毛南族自治县公安局交通管理大队为行政单位，下设综合中队、车管中队、秩序中队、事故中队、洛阳中队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骑警中队</w:t>
      </w:r>
      <w:r>
        <w:rPr>
          <w:rFonts w:hint="eastAsia" w:ascii="仿宋" w:hAnsi="仿宋" w:eastAsia="仿宋" w:cs="仿宋"/>
          <w:sz w:val="32"/>
          <w:szCs w:val="32"/>
        </w:rPr>
        <w:t>等</w:t>
      </w:r>
      <w:r>
        <w:rPr>
          <w:rFonts w:hint="eastAsia" w:ascii="仿宋" w:hAnsi="仿宋" w:eastAsia="仿宋" w:cs="仿宋"/>
          <w:sz w:val="32"/>
          <w:szCs w:val="32"/>
          <w:lang w:val="en-US" w:eastAsia="zh-CN"/>
        </w:rPr>
        <w:t>6</w:t>
      </w:r>
      <w:r>
        <w:rPr>
          <w:rFonts w:hint="eastAsia" w:ascii="仿宋" w:hAnsi="仿宋" w:eastAsia="仿宋" w:cs="仿宋"/>
          <w:sz w:val="32"/>
          <w:szCs w:val="32"/>
        </w:rPr>
        <w:t>个中队。人员编制总数为27人，其中行政编制27人，实有财政供养人数</w:t>
      </w:r>
      <w:r>
        <w:rPr>
          <w:rFonts w:hint="eastAsia" w:ascii="仿宋" w:hAnsi="仿宋" w:eastAsia="仿宋" w:cs="仿宋"/>
          <w:sz w:val="32"/>
          <w:szCs w:val="32"/>
          <w:lang w:val="en-US" w:eastAsia="zh-CN"/>
        </w:rPr>
        <w:t>30</w:t>
      </w:r>
      <w:r>
        <w:rPr>
          <w:rFonts w:hint="eastAsia" w:ascii="仿宋" w:hAnsi="仿宋" w:eastAsia="仿宋" w:cs="仿宋"/>
          <w:sz w:val="32"/>
          <w:szCs w:val="32"/>
        </w:rPr>
        <w:t>人，其中行政在职2</w:t>
      </w:r>
      <w:r>
        <w:rPr>
          <w:rFonts w:hint="eastAsia" w:ascii="仿宋" w:hAnsi="仿宋" w:eastAsia="仿宋" w:cs="仿宋"/>
          <w:sz w:val="32"/>
          <w:szCs w:val="32"/>
          <w:lang w:val="en-US" w:eastAsia="zh-CN"/>
        </w:rPr>
        <w:t>4</w:t>
      </w:r>
      <w:r>
        <w:rPr>
          <w:rFonts w:hint="eastAsia" w:ascii="仿宋" w:hAnsi="仿宋" w:eastAsia="仿宋" w:cs="仿宋"/>
          <w:sz w:val="32"/>
          <w:szCs w:val="32"/>
        </w:rPr>
        <w:t>人，离退休人员</w:t>
      </w:r>
      <w:r>
        <w:rPr>
          <w:rFonts w:hint="eastAsia" w:ascii="仿宋" w:hAnsi="仿宋" w:eastAsia="仿宋" w:cs="仿宋"/>
          <w:sz w:val="32"/>
          <w:szCs w:val="32"/>
          <w:lang w:val="en-US" w:eastAsia="zh-CN"/>
        </w:rPr>
        <w:t>6</w:t>
      </w:r>
      <w:r>
        <w:rPr>
          <w:rFonts w:hint="eastAsia" w:ascii="仿宋" w:hAnsi="仿宋" w:eastAsia="仿宋" w:cs="仿宋"/>
          <w:sz w:val="32"/>
          <w:szCs w:val="32"/>
        </w:rPr>
        <w:t>人（其中离休0人）</w:t>
      </w:r>
      <w:r>
        <w:rPr>
          <w:rFonts w:hint="eastAsia" w:ascii="仿宋" w:hAnsi="仿宋" w:eastAsia="仿宋" w:cs="仿宋"/>
          <w:sz w:val="32"/>
          <w:szCs w:val="32"/>
          <w:lang w:eastAsia="zh-CN"/>
        </w:rPr>
        <w:t>，</w:t>
      </w:r>
      <w:r>
        <w:rPr>
          <w:rFonts w:hint="eastAsia" w:ascii="仿宋" w:hAnsi="仿宋" w:eastAsia="仿宋" w:cs="仿宋"/>
          <w:sz w:val="32"/>
          <w:szCs w:val="32"/>
        </w:rPr>
        <w:t>编外在职实有人数</w:t>
      </w:r>
      <w:r>
        <w:rPr>
          <w:rFonts w:hint="eastAsia" w:ascii="仿宋" w:hAnsi="仿宋" w:eastAsia="仿宋" w:cs="仿宋"/>
          <w:sz w:val="32"/>
          <w:szCs w:val="32"/>
          <w:lang w:val="en-US" w:eastAsia="zh-CN"/>
        </w:rPr>
        <w:t>60</w:t>
      </w:r>
      <w:r>
        <w:rPr>
          <w:rFonts w:hint="eastAsia" w:ascii="仿宋" w:hAnsi="仿宋" w:eastAsia="仿宋" w:cs="仿宋"/>
          <w:sz w:val="32"/>
          <w:szCs w:val="32"/>
        </w:rPr>
        <w:t>人。</w:t>
      </w:r>
    </w:p>
    <w:p>
      <w:pPr>
        <w:jc w:val="center"/>
        <w:rPr>
          <w:rFonts w:hint="eastAsia" w:ascii="仿宋" w:hAnsi="仿宋" w:eastAsia="仿宋" w:cs="仿宋"/>
          <w:sz w:val="32"/>
          <w:szCs w:val="32"/>
          <w:highlight w:val="none"/>
          <w:lang w:val="en-US" w:eastAsia="zh-CN"/>
        </w:rPr>
      </w:pPr>
    </w:p>
    <w:p>
      <w:pPr>
        <w:jc w:val="both"/>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广西河池市环江毛南族自治县公安局交通管理大队</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广西河池市环江毛南族自治县公安局交通管理大队</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556.55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83.96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0.30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47.62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41.04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广西河池市环江毛南族自治县公安局交通管理大队</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770.91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770.91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2040201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406.86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406.86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2040220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执法办案</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2040299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其他公安支出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2060101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41.15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41.15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2069999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其他科学技术支出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42.81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42.81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2079999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0.30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0.30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47.62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47.62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广西河池市环江毛南族自治县公安局交通管理大队</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770.91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560.40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210.51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2040201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406.86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406.86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2040220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执法办案</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2040299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其他公安支出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124.69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2060101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41.15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23.44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2069999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其他科学技术支出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42.81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42.81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2079999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0.30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0.30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47.62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47.62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41.04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广西河池市环江毛南族自治县公安局交通管理大队</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5.89</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556.55</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556.55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83.96</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83.96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0.30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0.30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47.62</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47.62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35.55</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41.04</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41.04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770.91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广西河池市环江毛南族自治县公安局交通管理大队</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770.91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560.40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210.51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2040201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406.86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406.86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2040220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执法办案</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2040299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其他公安支出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124.69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2060101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41.15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23.44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17.71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2069999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42.81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42.81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2079999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0.30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0.30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47.62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47.62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35.55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35.55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41.04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41.04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广西河池市环江毛南族自治县公安局交通管理大队</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467.40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84.45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108.47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105.58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128.76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47.62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4.91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18.71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0.32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35.55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8.54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8.14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5.89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475.94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84.45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84.45</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广西河池市环江毛南族自治县公安局交通管理大队</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2023年</w:t>
            </w:r>
            <w:r>
              <w:rPr>
                <w:rFonts w:hint="eastAsia" w:ascii="宋体" w:hAnsi="宋体" w:eastAsia="宋体" w:cs="宋体"/>
                <w:color w:val="auto"/>
                <w:kern w:val="2"/>
                <w:sz w:val="21"/>
                <w:szCs w:val="21"/>
                <w:lang w:val="en-US" w:eastAsia="zh-CN" w:bidi="ar"/>
              </w:rPr>
              <w:t>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广西河池市环江毛南族自治县公安局交通管理大队</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2023年</w:t>
      </w:r>
      <w:r>
        <w:rPr>
          <w:rFonts w:hint="eastAsia" w:ascii="宋体" w:hAnsi="宋体" w:eastAsia="宋体" w:cs="宋体"/>
          <w:color w:val="auto"/>
          <w:kern w:val="2"/>
          <w:sz w:val="21"/>
          <w:szCs w:val="21"/>
          <w:lang w:val="en-US" w:eastAsia="zh-CN" w:bidi="ar"/>
        </w:rPr>
        <w:t>度没有国有资本经营预算财政拨款收入，也没有国有资本经营预算财政拨款安排的支出，故本表无数据。</w:t>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广西河池市环江毛南族自治县公安局交通管理大队</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48.05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48.05</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48.05</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48.05</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48.05</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val="en-US" w:eastAsia="zh-CN" w:bidi="ar"/>
              </w:rPr>
              <w:t>48.05</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eastAsiaTheme="minorEastAsia"/>
                <w:highlight w:val="none"/>
                <w:lang w:val="en-US" w:eastAsia="zh-CN"/>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w:t>
            </w:r>
            <w:r>
              <w:rPr>
                <w:rFonts w:hint="eastAsia" w:ascii="宋体" w:hAnsi="宋体" w:eastAsia="宋体" w:cs="宋体"/>
                <w:color w:val="auto"/>
                <w:kern w:val="0"/>
                <w:sz w:val="22"/>
                <w:szCs w:val="22"/>
                <w:highlight w:val="none"/>
                <w:lang w:bidi="ar"/>
              </w:rPr>
              <w:t>包括当年一般公共预算财政拨款和以前年度结转资金安排的实际支出。</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广西河池市环江毛南族自治县公安局交通管理大队</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度总收入</w:t>
      </w:r>
      <w:r>
        <w:rPr>
          <w:rFonts w:hint="eastAsia" w:ascii="仿宋" w:hAnsi="仿宋" w:eastAsia="仿宋" w:cs="仿宋"/>
          <w:sz w:val="32"/>
          <w:u w:color="auto"/>
          <w:lang w:val="en-US" w:eastAsia="zh-CN"/>
        </w:rPr>
        <w:t>770.91</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u w:color="auto"/>
          <w:lang w:val="en-US" w:eastAsia="zh-CN"/>
        </w:rPr>
        <w:t>287.03</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下降27.13</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770.91</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770.91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u w:color="auto"/>
          <w:lang w:val="en-US" w:eastAsia="zh-CN"/>
        </w:rPr>
        <w:t>287.03</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下降27.13</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FF0000"/>
          <w:kern w:val="2"/>
          <w:sz w:val="32"/>
          <w:szCs w:val="32"/>
          <w:highlight w:val="none"/>
          <w:lang w:val="en-US" w:eastAsia="zh-CN" w:bidi="ar"/>
        </w:rPr>
        <w:t>财政压缩预算</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本单位没有政府性基金预算财政拨款收入。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度总支出</w:t>
      </w:r>
      <w:r>
        <w:rPr>
          <w:rFonts w:hint="eastAsia" w:ascii="仿宋" w:hAnsi="仿宋" w:eastAsia="仿宋" w:cs="仿宋"/>
          <w:sz w:val="32"/>
          <w:u w:color="auto"/>
          <w:lang w:val="en-US" w:eastAsia="zh-CN"/>
        </w:rPr>
        <w:t>770.91</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770.91</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u w:color="auto"/>
          <w:lang w:val="en-US" w:eastAsia="zh-CN"/>
        </w:rPr>
        <w:t>287.03</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下降27.13</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5.</w:t>
      </w:r>
      <w:r>
        <w:rPr>
          <w:rFonts w:hint="eastAsia" w:ascii="仿宋" w:hAnsi="仿宋" w:eastAsia="仿宋" w:cs="仿宋"/>
          <w:sz w:val="32"/>
          <w:szCs w:val="32"/>
          <w:highlight w:val="none"/>
          <w:lang w:val="en-US" w:eastAsia="zh-CN" w:bidi="ar"/>
        </w:rPr>
        <w:t>89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kern w:val="0"/>
          <w:sz w:val="32"/>
          <w:szCs w:val="32"/>
        </w:rPr>
        <w:t>主要</w:t>
      </w:r>
      <w:r>
        <w:rPr>
          <w:rFonts w:hint="eastAsia" w:ascii="仿宋" w:hAnsi="仿宋" w:eastAsia="仿宋" w:cs="仿宋"/>
          <w:color w:val="auto"/>
          <w:kern w:val="0"/>
          <w:sz w:val="32"/>
          <w:szCs w:val="32"/>
          <w:lang w:eastAsia="zh-CN"/>
        </w:rPr>
        <w:t>是</w:t>
      </w:r>
      <w:r>
        <w:rPr>
          <w:rFonts w:hint="eastAsia" w:ascii="仿宋" w:hAnsi="仿宋" w:eastAsia="仿宋" w:cs="仿宋"/>
          <w:color w:val="auto"/>
          <w:kern w:val="0"/>
          <w:sz w:val="32"/>
          <w:szCs w:val="32"/>
          <w:lang w:val="en-US" w:eastAsia="zh-CN"/>
        </w:rPr>
        <w:t>工会经费</w:t>
      </w:r>
      <w:r>
        <w:rPr>
          <w:rFonts w:hint="eastAsia" w:ascii="仿宋" w:hAnsi="仿宋" w:eastAsia="仿宋" w:cs="仿宋"/>
          <w:color w:val="auto"/>
          <w:kern w:val="0"/>
          <w:sz w:val="32"/>
          <w:szCs w:val="32"/>
          <w:lang w:eastAsia="zh-CN"/>
        </w:rPr>
        <w:t>的支出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减少0.08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w:t>
      </w:r>
      <w:r>
        <w:rPr>
          <w:rFonts w:hint="eastAsia" w:ascii="仿宋" w:hAnsi="仿宋" w:eastAsia="仿宋" w:cs="仿宋"/>
          <w:sz w:val="32"/>
          <w:szCs w:val="32"/>
          <w:highlight w:val="none"/>
          <w:lang w:bidi="ar"/>
        </w:rPr>
        <w:t>1</w:t>
      </w:r>
      <w:r>
        <w:rPr>
          <w:rFonts w:hint="eastAsia" w:ascii="仿宋" w:hAnsi="仿宋" w:eastAsia="仿宋" w:cs="仿宋"/>
          <w:sz w:val="32"/>
          <w:szCs w:val="32"/>
          <w:highlight w:val="none"/>
          <w:lang w:val="en-US" w:eastAsia="zh-CN" w:bidi="ar"/>
        </w:rPr>
        <w:t>.34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0"/>
          <w:sz w:val="32"/>
          <w:szCs w:val="32"/>
          <w:lang w:val="en-US" w:eastAsia="zh-CN"/>
        </w:rPr>
        <w:t>人员工资变化，该经费按工资比例测算</w:t>
      </w:r>
      <w:r>
        <w:rPr>
          <w:rFonts w:hint="eastAsia" w:ascii="仿宋" w:hAnsi="仿宋" w:eastAsia="仿宋" w:cs="仿宋"/>
          <w:color w:val="auto"/>
          <w:kern w:val="2"/>
          <w:sz w:val="32"/>
          <w:szCs w:val="32"/>
          <w:highlight w:val="none"/>
          <w:lang w:val="en-US" w:eastAsia="zh-CN" w:bidi="ar"/>
        </w:rPr>
        <w:t>。</w:t>
      </w:r>
    </w:p>
    <w:p>
      <w:pPr>
        <w:autoSpaceDE w:val="0"/>
        <w:autoSpaceDN w:val="0"/>
        <w:adjustRightInd w:val="0"/>
        <w:spacing w:line="560" w:lineRule="exact"/>
        <w:ind w:firstLine="627" w:firstLineChars="196"/>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公共安全支出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204</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556.55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kern w:val="0"/>
          <w:sz w:val="32"/>
          <w:szCs w:val="32"/>
        </w:rPr>
        <w:t>主要用于公安道路交通管理支出，包括</w:t>
      </w:r>
      <w:r>
        <w:rPr>
          <w:rFonts w:hint="eastAsia" w:ascii="仿宋" w:hAnsi="仿宋" w:eastAsia="仿宋" w:cs="仿宋"/>
          <w:color w:val="auto"/>
          <w:kern w:val="0"/>
          <w:sz w:val="32"/>
          <w:szCs w:val="32"/>
          <w:lang w:eastAsia="zh-CN"/>
        </w:rPr>
        <w:t>行政运行、</w:t>
      </w:r>
      <w:r>
        <w:rPr>
          <w:rFonts w:hint="eastAsia" w:ascii="仿宋" w:hAnsi="仿宋" w:eastAsia="仿宋" w:cs="仿宋"/>
          <w:color w:val="auto"/>
          <w:kern w:val="0"/>
          <w:sz w:val="32"/>
          <w:szCs w:val="32"/>
        </w:rPr>
        <w:t>工资福利支出、车管业务经费、交安宣传费、交通事故处理费等</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减少359.5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下降39.24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主要原因是：决算时，财政统计口径需要，辅警工资270万元放在暂付款，</w:t>
      </w:r>
      <w:r>
        <w:rPr>
          <w:rFonts w:hint="eastAsia" w:ascii="仿宋" w:hAnsi="仿宋" w:eastAsia="仿宋" w:cs="仿宋"/>
          <w:color w:val="auto"/>
          <w:kern w:val="2"/>
          <w:sz w:val="32"/>
          <w:szCs w:val="32"/>
          <w:highlight w:val="none"/>
          <w:lang w:val="en-US" w:eastAsia="zh-CN" w:bidi="ar"/>
        </w:rPr>
        <w:t>去年包含辅警工资，今年不包含</w:t>
      </w:r>
      <w:r>
        <w:rPr>
          <w:rFonts w:hint="eastAsia" w:ascii="仿宋" w:hAnsi="仿宋" w:eastAsia="仿宋" w:cs="仿宋"/>
          <w:color w:val="auto"/>
          <w:kern w:val="0"/>
          <w:sz w:val="32"/>
          <w:szCs w:val="32"/>
          <w:highlight w:val="none"/>
          <w:lang w:val="en-US" w:eastAsia="zh-CN"/>
        </w:rPr>
        <w:t>。</w:t>
      </w:r>
    </w:p>
    <w:p>
      <w:pPr>
        <w:autoSpaceDE w:val="0"/>
        <w:autoSpaceDN w:val="0"/>
        <w:adjustRightInd w:val="0"/>
        <w:spacing w:line="560" w:lineRule="exact"/>
        <w:ind w:firstLine="627" w:firstLineChars="196"/>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3.科学技术支出（206类）83.96万元：主要用于大队科学技术方面的支出，包括电子警察抓拍维护费，农村公路安全隐患整治资金等。</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增加83.96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增长100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主要原因是：因工作需要，新增</w:t>
      </w:r>
      <w:r>
        <w:rPr>
          <w:rFonts w:hint="eastAsia" w:ascii="仿宋" w:hAnsi="仿宋" w:eastAsia="仿宋" w:cs="仿宋"/>
          <w:color w:val="auto"/>
          <w:kern w:val="0"/>
          <w:sz w:val="32"/>
          <w:szCs w:val="32"/>
          <w:highlight w:val="none"/>
          <w:lang w:val="en-US" w:eastAsia="zh-CN"/>
        </w:rPr>
        <w:t>农村公路安全隐患整治资金，且应财政要求，将电子警察抓拍维护费从</w:t>
      </w:r>
      <w:r>
        <w:rPr>
          <w:rFonts w:hint="eastAsia" w:ascii="仿宋" w:hAnsi="仿宋" w:eastAsia="仿宋" w:cs="仿宋"/>
          <w:sz w:val="32"/>
          <w:szCs w:val="32"/>
          <w:highlight w:val="none"/>
          <w:lang w:bidi="ar"/>
        </w:rPr>
        <w:t>公共安全支出</w:t>
      </w:r>
      <w:r>
        <w:rPr>
          <w:rFonts w:hint="eastAsia" w:ascii="仿宋" w:hAnsi="仿宋" w:eastAsia="仿宋" w:cs="仿宋"/>
          <w:sz w:val="32"/>
          <w:szCs w:val="32"/>
          <w:highlight w:val="none"/>
          <w:lang w:val="en-US" w:eastAsia="zh-CN" w:bidi="ar"/>
        </w:rPr>
        <w:t>改成</w:t>
      </w:r>
      <w:r>
        <w:rPr>
          <w:rFonts w:hint="eastAsia" w:ascii="仿宋" w:hAnsi="仿宋" w:eastAsia="仿宋" w:cs="仿宋"/>
          <w:color w:val="auto"/>
          <w:kern w:val="0"/>
          <w:sz w:val="32"/>
          <w:szCs w:val="32"/>
          <w:highlight w:val="none"/>
          <w:lang w:val="en-US" w:eastAsia="zh-CN"/>
        </w:rPr>
        <w:t>科学技术支出。</w:t>
      </w:r>
    </w:p>
    <w:p>
      <w:pPr>
        <w:autoSpaceDE w:val="0"/>
        <w:autoSpaceDN w:val="0"/>
        <w:adjustRightInd w:val="0"/>
        <w:spacing w:line="560" w:lineRule="exact"/>
        <w:ind w:firstLine="627" w:firstLineChars="196"/>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4.文化旅游体育与传媒支出（207类）0.3万元：主要为桂财教[2022]1号自治区下达2022年中央支持地方公共文化服务体系建设补助资金（新时代文明实践中心建设项目），用于大队交通安全志愿者活动支出。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增加0.3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增长100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主要原因是：该年度有</w:t>
      </w:r>
      <w:r>
        <w:rPr>
          <w:rFonts w:hint="eastAsia" w:ascii="仿宋" w:hAnsi="仿宋" w:eastAsia="仿宋" w:cs="仿宋"/>
          <w:color w:val="auto"/>
          <w:kern w:val="0"/>
          <w:sz w:val="32"/>
          <w:szCs w:val="32"/>
          <w:highlight w:val="none"/>
          <w:lang w:val="en-US" w:eastAsia="zh-CN"/>
        </w:rPr>
        <w:t>中央支持地方公共文化服务体系建设补助资金，往年没有。</w:t>
      </w:r>
    </w:p>
    <w:p>
      <w:pPr>
        <w:autoSpaceDE w:val="0"/>
        <w:autoSpaceDN w:val="0"/>
        <w:adjustRightInd w:val="0"/>
        <w:spacing w:line="560" w:lineRule="exact"/>
        <w:ind w:firstLine="627" w:firstLineChars="196"/>
        <w:jc w:val="left"/>
        <w:rPr>
          <w:rFonts w:hint="eastAsia" w:ascii="仿宋" w:hAnsi="仿宋" w:eastAsia="仿宋" w:cs="仿宋"/>
          <w:color w:val="auto"/>
          <w:spacing w:val="11"/>
          <w:kern w:val="0"/>
          <w:sz w:val="32"/>
          <w:szCs w:val="32"/>
          <w:lang w:eastAsia="zh-CN"/>
        </w:rPr>
      </w:pPr>
      <w:r>
        <w:rPr>
          <w:rFonts w:hint="eastAsia" w:ascii="仿宋" w:hAnsi="仿宋" w:eastAsia="仿宋" w:cs="仿宋"/>
          <w:color w:val="auto"/>
          <w:kern w:val="0"/>
          <w:sz w:val="32"/>
          <w:szCs w:val="32"/>
          <w:highlight w:val="none"/>
          <w:lang w:val="en-US" w:eastAsia="zh-CN"/>
        </w:rPr>
        <w:t>5.社会保</w:t>
      </w:r>
      <w:r>
        <w:rPr>
          <w:rFonts w:hint="eastAsia" w:ascii="仿宋" w:hAnsi="仿宋" w:eastAsia="仿宋" w:cs="仿宋"/>
          <w:sz w:val="32"/>
          <w:szCs w:val="32"/>
          <w:highlight w:val="none"/>
          <w:lang w:bidi="ar"/>
        </w:rPr>
        <w:t>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47.62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pacing w:val="11"/>
          <w:kern w:val="0"/>
          <w:sz w:val="32"/>
          <w:szCs w:val="32"/>
        </w:rPr>
        <w:t>主要用于大队本级按国家规定发放的离退休人员工资津补贴及离退休人员管理方面的支出</w:t>
      </w:r>
      <w:r>
        <w:rPr>
          <w:rFonts w:hint="eastAsia" w:ascii="仿宋" w:hAnsi="仿宋" w:eastAsia="仿宋" w:cs="仿宋"/>
          <w:color w:val="auto"/>
          <w:spacing w:val="11"/>
          <w:kern w:val="0"/>
          <w:sz w:val="32"/>
          <w:szCs w:val="32"/>
          <w:lang w:eastAsia="zh-CN"/>
        </w:rPr>
        <w:t>，在职人员机关事业单位基本养老保险缴费支出等</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增加2.76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增长6.1</w:t>
      </w:r>
      <w:r>
        <w:rPr>
          <w:rFonts w:hint="eastAsia" w:ascii="仿宋" w:hAnsi="仿宋" w:eastAsia="仿宋" w:cs="仿宋"/>
          <w:sz w:val="32"/>
          <w:szCs w:val="32"/>
          <w:highlight w:val="none"/>
          <w:lang w:bidi="ar"/>
        </w:rPr>
        <w:t>5%</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pacing w:val="11"/>
          <w:kern w:val="0"/>
          <w:sz w:val="32"/>
          <w:szCs w:val="32"/>
          <w:lang w:val="en-US" w:eastAsia="zh-CN"/>
        </w:rPr>
        <w:t>人员变动及社保基数调整增加</w:t>
      </w:r>
      <w:r>
        <w:rPr>
          <w:rFonts w:hint="eastAsia" w:ascii="仿宋" w:hAnsi="仿宋" w:eastAsia="仿宋" w:cs="仿宋"/>
          <w:color w:val="auto"/>
          <w:spacing w:val="11"/>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val="en-US" w:eastAsia="zh-CN"/>
        </w:rPr>
        <w:t>6</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35.55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rPr>
        <w:t>主要用于按照国家政策规定向职工发放的住房公积金、提租补贴、购房补贴等住房改革方面的支出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增加1.9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增长5.65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rPr>
        <w:t>人员变动及公积金基数调整。</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7</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41.04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sz w:val="32"/>
          <w:szCs w:val="32"/>
          <w:highlight w:val="none"/>
          <w:lang w:val="en-US" w:eastAsia="zh-CN"/>
        </w:rPr>
        <w:t>2022年奖励性补贴</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16.37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下降28.</w:t>
      </w:r>
      <w:r>
        <w:rPr>
          <w:rFonts w:hint="eastAsia" w:ascii="仿宋" w:hAnsi="仿宋" w:eastAsia="仿宋" w:cs="仿宋"/>
          <w:sz w:val="32"/>
          <w:szCs w:val="32"/>
          <w:highlight w:val="none"/>
          <w:lang w:val="en-US" w:eastAsia="zh-CN" w:bidi="ar"/>
        </w:rPr>
        <w:t>51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rPr>
        <w:t>2023年度部分绩效随工资发放。</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2022年</w:t>
      </w:r>
      <w:r>
        <w:rPr>
          <w:rFonts w:hint="default" w:ascii="仿宋_GB2312" w:hAnsi="微软雅黑" w:eastAsia="仿宋_GB2312" w:cs="仿宋_GB2312"/>
          <w:i w:val="0"/>
          <w:iCs w:val="0"/>
          <w:caps w:val="0"/>
          <w:color w:val="000000"/>
          <w:spacing w:val="0"/>
          <w:sz w:val="31"/>
          <w:szCs w:val="31"/>
          <w:highlight w:val="none"/>
          <w:shd w:val="clear" w:color="auto" w:fill="FFFFFF"/>
        </w:rPr>
        <w:t>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sz w:val="32"/>
          <w:szCs w:val="32"/>
          <w:highlight w:val="none"/>
          <w:lang w:val="en-US" w:eastAsia="zh-CN"/>
        </w:rPr>
        <w:t>本单位没有结余分配。</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w:t>
      </w:r>
      <w:r>
        <w:rPr>
          <w:rFonts w:hint="eastAsia" w:ascii="仿宋" w:hAnsi="仿宋" w:eastAsia="仿宋" w:cs="仿宋"/>
          <w:color w:val="auto"/>
          <w:sz w:val="32"/>
          <w:szCs w:val="32"/>
          <w:highlight w:val="none"/>
        </w:rPr>
        <w:t>年末结转和结余</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广西河池市环江毛南族自治县公安局交通管理大</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度一般公共预算财政拨款支出</w:t>
      </w:r>
      <w:r>
        <w:rPr>
          <w:rFonts w:hint="eastAsia" w:ascii="仿宋" w:hAnsi="仿宋" w:eastAsia="仿宋" w:cs="仿宋"/>
          <w:sz w:val="32"/>
          <w:u w:color="auto"/>
          <w:lang w:val="en-US" w:eastAsia="zh-CN"/>
        </w:rPr>
        <w:t>770.91</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u w:color="auto"/>
          <w:lang w:val="en-US" w:eastAsia="zh-CN"/>
        </w:rPr>
        <w:t>减少287.03</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下降27.13</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560.40</w:t>
      </w:r>
      <w:r>
        <w:rPr>
          <w:rFonts w:hint="eastAsia" w:ascii="仿宋" w:hAnsi="仿宋" w:eastAsia="仿宋" w:cs="仿宋"/>
          <w:sz w:val="32"/>
          <w:szCs w:val="32"/>
          <w:highlight w:val="none"/>
        </w:rPr>
        <w:t>万元，项目支出</w:t>
      </w:r>
      <w:r>
        <w:rPr>
          <w:rFonts w:ascii="仿宋" w:hAnsi="仿宋" w:eastAsia="仿宋" w:cs="仿宋"/>
          <w:sz w:val="32"/>
          <w:u w:color="auto"/>
        </w:rPr>
        <w:t>2</w:t>
      </w:r>
      <w:r>
        <w:rPr>
          <w:rFonts w:hint="eastAsia" w:ascii="仿宋" w:hAnsi="仿宋" w:eastAsia="仿宋" w:cs="仿宋"/>
          <w:sz w:val="32"/>
          <w:u w:color="auto"/>
          <w:lang w:val="en-US" w:eastAsia="zh-CN"/>
        </w:rPr>
        <w:t>10.51</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广西河池市环江毛南族自治县公安局交通管理大队202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916.48</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770.91</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84.12</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olor w:val="auto"/>
          <w:sz w:val="32"/>
          <w:szCs w:val="32"/>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5.</w:t>
      </w:r>
      <w:r>
        <w:rPr>
          <w:rFonts w:hint="eastAsia" w:ascii="仿宋" w:hAnsi="仿宋" w:eastAsia="仿宋"/>
          <w:sz w:val="32"/>
          <w:szCs w:val="32"/>
          <w:highlight w:val="none"/>
          <w:lang w:val="en-US" w:eastAsia="zh-CN"/>
        </w:rPr>
        <w:t>89</w:t>
      </w:r>
      <w:r>
        <w:rPr>
          <w:rFonts w:hint="eastAsia" w:ascii="仿宋" w:hAnsi="仿宋" w:eastAsia="仿宋"/>
          <w:sz w:val="32"/>
          <w:szCs w:val="32"/>
          <w:highlight w:val="none"/>
        </w:rPr>
        <w:t>万元，支出决算为</w:t>
      </w:r>
      <w:r>
        <w:rPr>
          <w:rFonts w:ascii="仿宋" w:hAnsi="仿宋" w:eastAsia="仿宋"/>
          <w:sz w:val="32"/>
          <w:szCs w:val="32"/>
          <w:highlight w:val="none"/>
        </w:rPr>
        <w:t>5.</w:t>
      </w:r>
      <w:r>
        <w:rPr>
          <w:rFonts w:hint="eastAsia" w:ascii="仿宋" w:hAnsi="仿宋" w:eastAsia="仿宋"/>
          <w:sz w:val="32"/>
          <w:szCs w:val="32"/>
          <w:highlight w:val="none"/>
          <w:lang w:val="en-US" w:eastAsia="zh-CN"/>
        </w:rPr>
        <w:t>89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为工会经费支出，预决算没有差异。</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主要是工会经费的支出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预决算没有差异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utoSpaceDE w:val="0"/>
        <w:autoSpaceDN w:val="0"/>
        <w:adjustRightInd w:val="0"/>
        <w:spacing w:line="560" w:lineRule="exact"/>
        <w:ind w:firstLine="627" w:firstLineChars="196"/>
        <w:jc w:val="left"/>
        <w:rPr>
          <w:rFonts w:hint="eastAsia" w:ascii="仿宋" w:hAnsi="仿宋" w:eastAsia="仿宋" w:cs="仿宋"/>
          <w:color w:val="auto"/>
          <w:kern w:val="0"/>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公共安全支出</w:t>
      </w:r>
      <w:r>
        <w:rPr>
          <w:rFonts w:ascii="仿宋" w:hAnsi="仿宋" w:eastAsia="仿宋"/>
          <w:sz w:val="32"/>
          <w:u w:color="auto"/>
        </w:rPr>
        <w:t>（204</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828.08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556.55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67.20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决算时，财政统计口径需要，辅警工资270万元放在暂付款，</w:t>
      </w:r>
      <w:r>
        <w:rPr>
          <w:rFonts w:hint="eastAsia" w:ascii="仿宋" w:hAnsi="仿宋" w:eastAsia="仿宋" w:cs="仿宋"/>
          <w:color w:val="auto"/>
          <w:kern w:val="2"/>
          <w:sz w:val="32"/>
          <w:szCs w:val="32"/>
          <w:highlight w:val="none"/>
          <w:lang w:val="en-US" w:eastAsia="zh-CN" w:bidi="ar"/>
        </w:rPr>
        <w:t>去年包含辅警工资，今年不包含</w:t>
      </w:r>
      <w:r>
        <w:rPr>
          <w:rFonts w:hint="eastAsia" w:ascii="仿宋" w:hAnsi="仿宋" w:eastAsia="仿宋" w:cs="仿宋"/>
          <w:color w:val="auto"/>
          <w:kern w:val="0"/>
          <w:sz w:val="32"/>
          <w:szCs w:val="32"/>
          <w:highlight w:val="none"/>
          <w:lang w:val="en-US" w:eastAsia="zh-CN"/>
        </w:rPr>
        <w:t>。</w:t>
      </w:r>
    </w:p>
    <w:p>
      <w:pPr>
        <w:autoSpaceDE w:val="0"/>
        <w:autoSpaceDN w:val="0"/>
        <w:adjustRightInd w:val="0"/>
        <w:spacing w:line="560" w:lineRule="exact"/>
        <w:ind w:firstLine="627" w:firstLineChars="196"/>
        <w:jc w:val="left"/>
        <w:rPr>
          <w:rFonts w:hint="eastAsia" w:ascii="仿宋" w:hAnsi="仿宋" w:eastAsia="仿宋" w:cs="仿宋"/>
          <w:color w:val="auto"/>
          <w:kern w:val="0"/>
          <w:sz w:val="32"/>
          <w:szCs w:val="32"/>
          <w:highlight w:val="none"/>
          <w:lang w:val="en-US" w:eastAsia="zh-CN"/>
        </w:rPr>
      </w:pP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bookmarkStart w:id="4" w:name="OLE_LINK5" w:colFirst="3" w:colLast="3"/>
            <w:r>
              <w:rPr>
                <w:rFonts w:hint="eastAsia" w:ascii="宋体" w:hAnsi="宋体" w:eastAsia="宋体" w:cs="宋体"/>
                <w:i w:val="0"/>
                <w:iCs w:val="0"/>
                <w:color w:val="000000"/>
                <w:sz w:val="20"/>
                <w:szCs w:val="20"/>
                <w:highlight w:val="none"/>
                <w:u w:val="none"/>
                <w:lang w:val="en-US" w:eastAsia="zh-CN"/>
              </w:rPr>
              <w:t>2040201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691.08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406.86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58.87%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lang w:val="en-US" w:eastAsia="zh-CN"/>
              </w:rPr>
              <w:t>用于本部门为保证日常运转发生的基本支出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决算时，财政统计口径需要，辅警工资270万元放在暂付款，去年包含辅警工资，今年不包含。</w:t>
            </w:r>
          </w:p>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2040220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执法办案</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主要用于大队执法办案支出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预决算没有差异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2040299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其他公安支出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 112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124.69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111.33%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lang w:val="en-US" w:eastAsia="zh-CN"/>
              </w:rPr>
              <w:t>用于事故处理经费、补充办公经费、车管业务经费、交通罚没款手续费等项目支出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lang w:val="en-US" w:eastAsia="zh-CN"/>
              </w:rPr>
              <w:t>因业务工作需要，年中打报告补充办公经费等项目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828.08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556.55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bookmarkEnd w:id="4"/>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cs="仿宋"/>
          <w:color w:val="auto"/>
          <w:kern w:val="0"/>
          <w:sz w:val="32"/>
          <w:szCs w:val="32"/>
          <w:highlight w:val="none"/>
          <w:lang w:val="en-US" w:eastAsia="zh-CN"/>
        </w:rPr>
        <w:t>（三）科学技术支出（206类）年初预算为20万元，支出预算为83.96万元，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419.8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s="仿宋"/>
          <w:color w:val="auto"/>
          <w:kern w:val="0"/>
          <w:sz w:val="32"/>
          <w:szCs w:val="32"/>
          <w:highlight w:val="none"/>
          <w:lang w:val="en-US" w:eastAsia="zh-CN"/>
        </w:rPr>
        <w:t>原因是：年中因工作需要，追加</w:t>
      </w:r>
      <w:r>
        <w:rPr>
          <w:rFonts w:hint="default" w:ascii="仿宋" w:hAnsi="仿宋" w:eastAsia="仿宋" w:cs="仿宋"/>
          <w:color w:val="auto"/>
          <w:kern w:val="0"/>
          <w:sz w:val="32"/>
          <w:szCs w:val="32"/>
          <w:highlight w:val="none"/>
          <w:lang w:val="en-US" w:eastAsia="zh-CN"/>
        </w:rPr>
        <w:t>较大道路交通事故多发挂牌整治摘牌工作经费</w:t>
      </w:r>
      <w:r>
        <w:rPr>
          <w:rFonts w:hint="eastAsia" w:ascii="仿宋" w:hAnsi="仿宋" w:eastAsia="仿宋" w:cs="仿宋"/>
          <w:color w:val="auto"/>
          <w:kern w:val="0"/>
          <w:sz w:val="32"/>
          <w:szCs w:val="32"/>
          <w:highlight w:val="none"/>
          <w:lang w:val="en-US" w:eastAsia="zh-CN"/>
        </w:rPr>
        <w:t>、农村公路安全隐患整治资金项目。</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915"/>
        <w:gridCol w:w="1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41.15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205.75%</w:t>
            </w: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 xml:space="preserve"> 主要为电子警察抓拍租赁维护费、创建平安畅通县区经费</w:t>
            </w:r>
          </w:p>
        </w:tc>
        <w:tc>
          <w:tcPr>
            <w:tcW w:w="16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 xml:space="preserve">结转创建平安畅通县区经费于今年使用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其他科学技术支出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42.81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主要为</w:t>
            </w:r>
            <w:r>
              <w:rPr>
                <w:rFonts w:hint="default" w:ascii="仿宋" w:hAnsi="仿宋" w:eastAsia="仿宋" w:cs="仿宋"/>
                <w:color w:val="auto"/>
                <w:sz w:val="21"/>
                <w:szCs w:val="21"/>
                <w:highlight w:val="none"/>
                <w:lang w:val="en-US" w:eastAsia="zh-CN"/>
              </w:rPr>
              <w:t>较大道路交通事故多发挂牌整治摘牌工作经费</w:t>
            </w:r>
            <w:r>
              <w:rPr>
                <w:rFonts w:hint="eastAsia" w:ascii="仿宋" w:hAnsi="仿宋" w:eastAsia="仿宋" w:cs="仿宋"/>
                <w:color w:val="auto"/>
                <w:sz w:val="21"/>
                <w:szCs w:val="21"/>
                <w:highlight w:val="none"/>
                <w:lang w:val="en-US" w:eastAsia="zh-CN"/>
              </w:rPr>
              <w:t>、农村公路安全隐患整治资金</w:t>
            </w:r>
          </w:p>
        </w:tc>
        <w:tc>
          <w:tcPr>
            <w:tcW w:w="16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为年中追加项目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83.96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6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right="0" w:rightChars="0" w:firstLine="320" w:firstLineChars="100"/>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color w:val="auto"/>
          <w:kern w:val="0"/>
          <w:sz w:val="32"/>
          <w:szCs w:val="32"/>
          <w:highlight w:val="none"/>
          <w:lang w:val="en-US" w:eastAsia="zh-CN"/>
        </w:rPr>
        <w:t>文化旅游体育与传媒支出（207类）年初预算为0万元，支出预算为0.3万元，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s="仿宋"/>
          <w:color w:val="auto"/>
          <w:kern w:val="0"/>
          <w:sz w:val="32"/>
          <w:szCs w:val="32"/>
          <w:highlight w:val="none"/>
          <w:lang w:val="en-US" w:eastAsia="zh-CN"/>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该年度有</w:t>
      </w:r>
      <w:r>
        <w:rPr>
          <w:rFonts w:hint="eastAsia" w:ascii="仿宋" w:hAnsi="仿宋" w:eastAsia="仿宋" w:cs="仿宋"/>
          <w:color w:val="auto"/>
          <w:kern w:val="0"/>
          <w:sz w:val="32"/>
          <w:szCs w:val="32"/>
          <w:highlight w:val="none"/>
          <w:lang w:val="en-US" w:eastAsia="zh-CN"/>
        </w:rPr>
        <w:t>中央支持地方公共文化服务体系建设补助资金，往年没有。</w:t>
      </w:r>
    </w:p>
    <w:p>
      <w:pPr>
        <w:keepNext w:val="0"/>
        <w:keepLines w:val="0"/>
        <w:widowControl w:val="0"/>
        <w:numPr>
          <w:ilvl w:val="0"/>
          <w:numId w:val="0"/>
        </w:numPr>
        <w:suppressLineNumbers w:val="0"/>
        <w:spacing w:before="0" w:beforeAutospacing="0" w:after="0" w:afterAutospacing="0"/>
        <w:ind w:right="0" w:rightChars="0"/>
        <w:jc w:val="left"/>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   </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其他文化旅游体育与传媒支出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用于交安宣传志愿者活动支出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 xml:space="preserve">该年度有中央支持地方公共文化服务体系建设补助资金，往年没有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default" w:ascii="仿宋" w:hAnsi="仿宋" w:eastAsia="仿宋" w:cs="仿宋"/>
          <w:color w:val="auto"/>
          <w:kern w:val="0"/>
          <w:sz w:val="32"/>
          <w:szCs w:val="32"/>
          <w:highlight w:val="none"/>
          <w:lang w:val="en-US" w:eastAsia="zh-CN"/>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47.</w:t>
      </w:r>
      <w:r>
        <w:rPr>
          <w:rFonts w:hint="eastAsia" w:ascii="仿宋" w:hAnsi="仿宋" w:eastAsia="仿宋"/>
          <w:sz w:val="32"/>
          <w:szCs w:val="32"/>
          <w:highlight w:val="none"/>
          <w:lang w:val="en-US" w:eastAsia="zh-CN"/>
        </w:rPr>
        <w:t>15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47.62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sz w:val="32"/>
          <w:szCs w:val="32"/>
          <w:highlight w:val="none"/>
          <w:lang w:val="en-US" w:eastAsia="zh-CN"/>
        </w:rPr>
        <w:t>人员变动及基数调整。</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bookmarkStart w:id="5" w:name="OLE_LINK6" w:colFirst="2" w:colLast="3"/>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47.15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47.62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用于部门按规定的比例计缴养老保险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人员变动及基数调整</w:t>
            </w: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47.15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47.62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auto"/>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六</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35.</w:t>
      </w:r>
      <w:r>
        <w:rPr>
          <w:rFonts w:hint="eastAsia" w:ascii="仿宋" w:hAnsi="仿宋" w:eastAsia="仿宋"/>
          <w:color w:val="auto"/>
          <w:sz w:val="32"/>
          <w:szCs w:val="32"/>
          <w:highlight w:val="none"/>
          <w:lang w:val="en-US" w:eastAsia="zh-CN"/>
        </w:rPr>
        <w:t>55</w:t>
      </w:r>
      <w:r>
        <w:rPr>
          <w:rFonts w:hint="eastAsia" w:ascii="仿宋" w:hAnsi="仿宋" w:eastAsia="仿宋"/>
          <w:color w:val="auto"/>
          <w:sz w:val="32"/>
          <w:szCs w:val="32"/>
          <w:highlight w:val="none"/>
        </w:rPr>
        <w:t>万元，支出决算为</w:t>
      </w:r>
      <w:r>
        <w:rPr>
          <w:rFonts w:ascii="仿宋" w:hAnsi="仿宋" w:eastAsia="仿宋"/>
          <w:color w:val="auto"/>
          <w:sz w:val="32"/>
          <w:szCs w:val="32"/>
          <w:highlight w:val="none"/>
        </w:rPr>
        <w:t>3</w:t>
      </w:r>
      <w:r>
        <w:rPr>
          <w:rFonts w:hint="eastAsia" w:ascii="仿宋" w:hAnsi="仿宋" w:eastAsia="仿宋"/>
          <w:color w:val="auto"/>
          <w:sz w:val="32"/>
          <w:szCs w:val="32"/>
          <w:highlight w:val="none"/>
          <w:lang w:val="en-US" w:eastAsia="zh-CN"/>
        </w:rPr>
        <w:t>5.36</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93.99%</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原因是：人员变动及基数调整。</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2141"/>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1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4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100.54%</w:t>
            </w:r>
          </w:p>
        </w:tc>
        <w:tc>
          <w:tcPr>
            <w:tcW w:w="21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21"/>
                <w:szCs w:val="21"/>
                <w:highlight w:val="none"/>
                <w:lang w:val="en-US" w:eastAsia="zh-CN"/>
              </w:rPr>
              <w:t>用于本部门及所属事业单位按规定的比例计缴的住房公积金</w:t>
            </w:r>
          </w:p>
        </w:tc>
        <w:tc>
          <w:tcPr>
            <w:tcW w:w="14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lang w:val="en-US" w:eastAsia="zh-CN"/>
              </w:rPr>
              <w:t>人员变动及基数调整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35.36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1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4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41.04</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原因是：年中根据县级安排，发放</w:t>
      </w:r>
      <w:r>
        <w:rPr>
          <w:rFonts w:hint="eastAsia" w:ascii="仿宋" w:hAnsi="仿宋" w:eastAsia="仿宋"/>
          <w:color w:val="000000" w:themeColor="text1"/>
          <w:sz w:val="32"/>
          <w:szCs w:val="32"/>
          <w:highlight w:val="none"/>
          <w14:textFill>
            <w14:solidFill>
              <w14:schemeClr w14:val="tx1"/>
            </w14:solidFill>
          </w14:textFill>
        </w:rPr>
        <w:t>绩效奖</w:t>
      </w:r>
      <w:r>
        <w:rPr>
          <w:rFonts w:hint="eastAsia" w:ascii="仿宋" w:hAnsi="仿宋" w:eastAsia="仿宋"/>
          <w:color w:val="000000" w:themeColor="text1"/>
          <w:sz w:val="32"/>
          <w:szCs w:val="32"/>
          <w:highlight w:val="none"/>
          <w:lang w:val="en-US" w:eastAsia="zh-CN"/>
          <w14:textFill>
            <w14:solidFill>
              <w14:schemeClr w14:val="tx1"/>
            </w14:solidFill>
          </w14:textFill>
        </w:rPr>
        <w:t>及伙食补助。</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lang w:val="en-US" w:eastAsia="zh-CN"/>
              </w:rPr>
              <w:t>主要用于发放奖励性补贴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lang w:val="en-US" w:eastAsia="zh-CN"/>
              </w:rPr>
              <w:t>年中根据县级安排，发放奖励性补贴。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广西河池市环江毛南族自治县公安局交通管理大队</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度一般公共预算财政拨款基本支出</w:t>
      </w:r>
      <w:r>
        <w:rPr>
          <w:rFonts w:hint="eastAsia" w:ascii="仿宋" w:hAnsi="仿宋" w:eastAsia="仿宋" w:cs="仿宋"/>
          <w:sz w:val="32"/>
          <w:u w:color="auto"/>
          <w:lang w:val="en-US" w:eastAsia="zh-CN"/>
        </w:rPr>
        <w:t>560.39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475.94</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84.45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年初数为642.09万元，支出决算数为</w:t>
      </w:r>
      <w:r>
        <w:rPr>
          <w:rFonts w:hint="eastAsia" w:ascii="仿宋" w:hAnsi="仿宋" w:eastAsia="仿宋" w:cs="仿宋"/>
          <w:sz w:val="32"/>
          <w:u w:color="auto"/>
          <w:lang w:val="en-US" w:eastAsia="zh-CN"/>
        </w:rPr>
        <w:t>467.40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72.79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主要原因是：年初预算将辅警工资列入工资福利支出中，决算时根据财政统计口径需要，辅警工资270万元放在暂付款。</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108.47万元，30102津贴补贴105.58万元，30103奖金128.76万元，30108机关事业单位基本养老保险缴费47.62万元，30110职工基本医疗保险缴费18.71万元，30112其他社会保障缴费0.45万元，30113住房公积金35.55万元，30199其他工资福利支出22.26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年初数为113.73万元，支出决算数为84.45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74.25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rPr>
        <w:t>落实过紧日子要求压减</w:t>
      </w:r>
      <w:r>
        <w:rPr>
          <w:rFonts w:hint="eastAsia" w:ascii="仿宋" w:hAnsi="仿宋" w:eastAsia="仿宋" w:cs="仿宋"/>
          <w:color w:val="auto"/>
          <w:kern w:val="2"/>
          <w:sz w:val="32"/>
          <w:szCs w:val="32"/>
          <w:highlight w:val="none"/>
          <w:lang w:val="en-US" w:eastAsia="zh-CN" w:bidi="ar"/>
        </w:rPr>
        <w:t>公务用车运行维护费，该经费决算数比年初预算数少27.35万元。</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0.78万元，30202印刷费0.05,30205水费1.99万元，30206电费1.54万元，30207邮电费4.91万元，30209物业管理费0.32万元，30213维修（护）费0.46万元，30228工会经费5.89万元，30231公务用车运行维护费48.05万元，30239其他交通费用20.46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年初数为3.66万元，支出决算数为8.54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233.33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年内新增2名退休人员，及新政策提高生活补助。</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30305生活补助8.14万元，30399其他对个人和家庭的补助0.4万元。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40050"/>
            <wp:effectExtent l="4445" t="4445" r="16510" b="825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主要原因是：我单位没有</w:t>
      </w:r>
      <w:r>
        <w:rPr>
          <w:rFonts w:hint="eastAsia" w:ascii="仿宋" w:hAnsi="仿宋" w:eastAsia="仿宋" w:cs="仿宋"/>
          <w:sz w:val="32"/>
          <w:szCs w:val="32"/>
          <w:highlight w:val="none"/>
        </w:rPr>
        <w:t>债务利息及费用支出</w:t>
      </w:r>
      <w:r>
        <w:rPr>
          <w:rFonts w:hint="eastAsia" w:ascii="仿宋" w:hAnsi="仿宋" w:eastAsia="仿宋" w:cs="仿宋"/>
          <w:sz w:val="32"/>
          <w:szCs w:val="32"/>
          <w:highlight w:val="none"/>
          <w:lang w:eastAsia="zh-CN"/>
        </w:rPr>
        <w:t>。</w:t>
      </w:r>
    </w:p>
    <w:p>
      <w:pPr>
        <w:keepNext w:val="0"/>
        <w:keepLines w:val="0"/>
        <w:widowControl w:val="0"/>
        <w:numPr>
          <w:ilvl w:val="0"/>
          <w:numId w:val="0"/>
        </w:numPr>
        <w:suppressLineNumbers w:val="0"/>
        <w:spacing w:before="0" w:beforeAutospacing="0" w:after="0" w:afterAutospacing="0"/>
        <w:ind w:left="420" w:leftChars="0" w:right="0" w:rightChars="0" w:firstLine="320" w:firstLineChars="1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主要原因是：我单位没有</w:t>
      </w:r>
      <w:r>
        <w:rPr>
          <w:rFonts w:hint="eastAsia" w:ascii="仿宋" w:hAnsi="仿宋" w:eastAsia="仿宋" w:cs="仿宋"/>
          <w:sz w:val="32"/>
          <w:szCs w:val="32"/>
          <w:highlight w:val="none"/>
        </w:rPr>
        <w:t>资本性支出支出</w:t>
      </w:r>
      <w:r>
        <w:rPr>
          <w:rFonts w:hint="eastAsia" w:ascii="仿宋" w:hAnsi="仿宋" w:eastAsia="仿宋" w:cs="仿宋"/>
          <w:sz w:val="32"/>
          <w:szCs w:val="32"/>
          <w:highlight w:val="none"/>
          <w:lang w:eastAsia="zh-CN"/>
        </w:rPr>
        <w:t>。</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主要原因是：我单位没有</w:t>
      </w: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eastAsia="zh-CN"/>
        </w:rPr>
        <w:t>。</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广西河池市环江毛南族自治县公安局交通管理大队</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广西河池市环江毛南族自治县公安局交通管理大队</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广西河池市环江毛南族自治县公安局交通管理大队</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w:t>
      </w:r>
      <w:r>
        <w:rPr>
          <w:rFonts w:hint="eastAsia" w:ascii="黑体" w:hAnsi="黑体" w:eastAsia="黑体" w:cs="黑体"/>
          <w:color w:val="auto"/>
          <w:sz w:val="32"/>
          <w:szCs w:val="32"/>
          <w:highlight w:val="none"/>
          <w:lang w:eastAsia="zh-CN"/>
        </w:rPr>
        <w:t>2023年</w:t>
      </w:r>
      <w:r>
        <w:rPr>
          <w:rFonts w:hint="eastAsia" w:ascii="黑体" w:hAnsi="黑体" w:eastAsia="黑体" w:cs="黑体"/>
          <w:color w:val="auto"/>
          <w:sz w:val="32"/>
          <w:szCs w:val="32"/>
          <w:highlight w:val="none"/>
        </w:rPr>
        <w:t>度国有资本经营预算支出决算情况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广西河池市环江毛南族自治县公安局交通管理大队</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度国有资本经营预算支出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广西河池市环江毛南族自治县公安局交通管理大队2022 年度国有资本经营预算支出年初预算为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6" w:name="PO_part3A5B1C1DiffReason1"/>
      <w:r>
        <w:rPr>
          <w:rFonts w:hint="eastAsia" w:ascii="仿宋_GB2312" w:hAnsi="Times New Roman" w:eastAsia="仿宋_GB2312" w:cs="Times New Roman"/>
          <w:color w:val="auto"/>
          <w:sz w:val="32"/>
          <w:szCs w:val="32"/>
        </w:rPr>
        <w:t>广西河池市环江毛南族自治县公安局交通管理大队</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6"/>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预算财政拨款安排的“三公”经费支出</w:t>
      </w:r>
      <w:r>
        <w:rPr>
          <w:rFonts w:hint="eastAsia" w:ascii="仿宋" w:hAnsi="仿宋" w:eastAsia="仿宋" w:cs="仿宋"/>
          <w:sz w:val="32"/>
          <w:szCs w:val="32"/>
          <w:highlight w:val="none"/>
          <w:lang w:val="en-US" w:eastAsia="zh-CN"/>
        </w:rPr>
        <w:t>48.05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62.08</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增加1.22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增长2.61%，</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2023年因业务发展需要，在预算范围内适当增加警车维修费。</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w:t>
      </w:r>
      <w:r>
        <w:rPr>
          <w:rFonts w:hint="eastAsia" w:ascii="仿宋" w:hAnsi="仿宋" w:eastAsia="仿宋" w:cs="仿宋"/>
          <w:color w:val="auto"/>
          <w:sz w:val="32"/>
          <w:szCs w:val="32"/>
          <w:highlight w:val="none"/>
        </w:rPr>
        <w:t>支出决算</w:t>
      </w:r>
      <w:r>
        <w:rPr>
          <w:rFonts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8.05</w:t>
      </w:r>
      <w:r>
        <w:rPr>
          <w:rFonts w:hint="eastAsia" w:ascii="仿宋" w:hAnsi="仿宋" w:eastAsia="仿宋" w:cs="仿宋"/>
          <w:color w:val="auto"/>
          <w:sz w:val="32"/>
          <w:szCs w:val="32"/>
          <w:highlight w:val="none"/>
        </w:rPr>
        <w:t>万元，公务接待费支出决算</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（二）公务用车购置及运行维护费</w:t>
      </w:r>
      <w:r>
        <w:rPr>
          <w:rFonts w:ascii="仿宋" w:hAnsi="仿宋" w:eastAsia="仿宋" w:cs="仿宋"/>
          <w:color w:val="auto"/>
          <w:sz w:val="32"/>
          <w:u w:color="auto"/>
        </w:rPr>
        <w:t>4</w:t>
      </w:r>
      <w:r>
        <w:rPr>
          <w:rFonts w:hint="eastAsia" w:ascii="仿宋" w:hAnsi="仿宋" w:eastAsia="仿宋" w:cs="仿宋"/>
          <w:color w:val="auto"/>
          <w:sz w:val="32"/>
          <w:u w:color="auto"/>
          <w:lang w:val="en-US" w:eastAsia="zh-CN"/>
        </w:rPr>
        <w:t>8.05</w:t>
      </w:r>
      <w:r>
        <w:rPr>
          <w:rFonts w:hint="eastAsia" w:ascii="仿宋" w:hAnsi="仿宋" w:eastAsia="仿宋" w:cs="仿宋"/>
          <w:color w:val="auto"/>
          <w:sz w:val="32"/>
          <w:szCs w:val="32"/>
          <w:highlight w:val="none"/>
        </w:rPr>
        <w:t>万元。其中：公务用车购置支出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hint="eastAsia" w:ascii="仿宋" w:hAnsi="仿宋" w:eastAsia="仿宋" w:cs="仿宋"/>
          <w:color w:val="auto"/>
          <w:sz w:val="32"/>
          <w:u w:color="auto"/>
          <w:lang w:val="en-US" w:eastAsia="zh-CN"/>
        </w:rPr>
        <w:t>增加0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rPr>
        <w:t>主要原因是</w:t>
      </w:r>
      <w:bookmarkStart w:id="7" w:name="PO_part3A6B2IncReason1"/>
      <w:r>
        <w:rPr>
          <w:rFonts w:hint="eastAsia" w:ascii="仿宋" w:hAnsi="仿宋" w:eastAsia="仿宋" w:cs="仿宋"/>
          <w:color w:val="auto"/>
          <w:sz w:val="32"/>
          <w:szCs w:val="32"/>
          <w:lang w:eastAsia="zh-CN"/>
        </w:rPr>
        <w:t>：</w:t>
      </w:r>
      <w:bookmarkEnd w:id="7"/>
      <w:r>
        <w:rPr>
          <w:rFonts w:hint="eastAsia" w:ascii="仿宋" w:hAnsi="仿宋" w:eastAsia="仿宋" w:cs="仿宋"/>
          <w:sz w:val="32"/>
          <w:szCs w:val="32"/>
          <w:highlight w:val="none"/>
          <w:lang w:val="en-US" w:eastAsia="zh-CN"/>
        </w:rPr>
        <w:t>该年度没有公务用车购置费支出。</w:t>
      </w:r>
      <w:r>
        <w:rPr>
          <w:rFonts w:hint="eastAsia" w:ascii="仿宋" w:hAnsi="仿宋" w:eastAsia="仿宋" w:cs="仿宋"/>
          <w:color w:val="auto"/>
          <w:sz w:val="32"/>
          <w:szCs w:val="32"/>
          <w:highlight w:val="none"/>
        </w:rPr>
        <w:t>公务用车运行维护支出</w:t>
      </w:r>
      <w:r>
        <w:rPr>
          <w:rFonts w:ascii="仿宋" w:hAnsi="仿宋" w:eastAsia="仿宋" w:cs="仿宋"/>
          <w:color w:val="auto"/>
          <w:sz w:val="32"/>
          <w:u w:color="auto"/>
        </w:rPr>
        <w:t>4</w:t>
      </w:r>
      <w:r>
        <w:rPr>
          <w:rFonts w:hint="eastAsia" w:ascii="仿宋" w:hAnsi="仿宋" w:eastAsia="仿宋" w:cs="仿宋"/>
          <w:color w:val="auto"/>
          <w:sz w:val="32"/>
          <w:u w:color="auto"/>
          <w:lang w:val="en-US" w:eastAsia="zh-CN"/>
        </w:rPr>
        <w:t>8.05</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63.73</w:t>
      </w:r>
      <w:r>
        <w:rPr>
          <w:rFonts w:ascii="仿宋" w:hAnsi="仿宋" w:eastAsia="仿宋" w:cs="仿宋"/>
          <w:color w:val="auto"/>
          <w:sz w:val="32"/>
          <w:u w:color="auto"/>
        </w:rPr>
        <w:t>%</w:t>
      </w:r>
      <w:r>
        <w:rPr>
          <w:rFonts w:hint="eastAsia" w:ascii="仿宋" w:hAnsi="仿宋" w:eastAsia="仿宋" w:cs="仿宋"/>
          <w:color w:val="auto"/>
          <w:sz w:val="32"/>
          <w:szCs w:val="32"/>
          <w:highlight w:val="none"/>
        </w:rPr>
        <w:t>，比上年</w:t>
      </w:r>
      <w:r>
        <w:rPr>
          <w:rFonts w:hint="eastAsia" w:ascii="仿宋" w:hAnsi="仿宋" w:eastAsia="仿宋" w:cs="仿宋"/>
          <w:color w:val="auto"/>
          <w:sz w:val="32"/>
          <w:u w:color="auto"/>
          <w:lang w:val="en-US" w:eastAsia="zh-CN"/>
        </w:rPr>
        <w:t>增加1.22</w:t>
      </w:r>
      <w:r>
        <w:rPr>
          <w:rFonts w:hint="eastAsia" w:ascii="仿宋" w:hAnsi="仿宋" w:eastAsia="仿宋" w:cs="仿宋"/>
          <w:color w:val="auto"/>
          <w:sz w:val="32"/>
          <w:szCs w:val="32"/>
          <w:highlight w:val="none"/>
        </w:rPr>
        <w:t>万元。主要原因是：</w:t>
      </w:r>
      <w:r>
        <w:rPr>
          <w:rFonts w:hint="eastAsia" w:ascii="仿宋" w:hAnsi="仿宋" w:eastAsia="仿宋" w:cs="仿宋"/>
          <w:sz w:val="32"/>
          <w:szCs w:val="32"/>
          <w:highlight w:val="none"/>
          <w:lang w:val="en-US" w:eastAsia="zh-CN"/>
        </w:rPr>
        <w:t>2023年因业务发展需要，在预算范围内适当增加警车维修费</w:t>
      </w:r>
      <w:r>
        <w:rPr>
          <w:rFonts w:hint="eastAsia" w:ascii="仿宋" w:hAnsi="仿宋" w:eastAsia="仿宋" w:cs="仿宋"/>
          <w:color w:val="auto"/>
          <w:sz w:val="32"/>
          <w:szCs w:val="32"/>
          <w:highlight w:val="none"/>
        </w:rPr>
        <w:t>。主要用于机要文件交换、市内因公出行以及开展</w:t>
      </w:r>
      <w:r>
        <w:rPr>
          <w:rFonts w:hint="eastAsia" w:ascii="仿宋" w:hAnsi="仿宋" w:eastAsia="仿宋" w:cs="仿宋"/>
          <w:color w:val="auto"/>
          <w:sz w:val="32"/>
          <w:szCs w:val="32"/>
          <w:highlight w:val="none"/>
          <w:lang w:val="en-US" w:eastAsia="zh-CN"/>
        </w:rPr>
        <w:t>公安</w:t>
      </w:r>
      <w:r>
        <w:rPr>
          <w:rFonts w:hint="eastAsia" w:ascii="仿宋" w:hAnsi="仿宋" w:eastAsia="仿宋" w:cs="仿宋"/>
          <w:color w:val="auto"/>
          <w:sz w:val="32"/>
          <w:szCs w:val="32"/>
          <w:highlight w:val="none"/>
        </w:rPr>
        <w:t>业务所需车辆燃料费、维修费、过路过桥费、保险费等。</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w:t>
      </w:r>
      <w:r>
        <w:rPr>
          <w:rFonts w:ascii="仿宋" w:hAnsi="仿宋" w:eastAsia="仿宋" w:cs="仿宋"/>
          <w:color w:val="auto"/>
          <w:sz w:val="32"/>
          <w:u w:color="auto"/>
        </w:rPr>
        <w:t>广西河池市环江毛南族自治县公安局交通管理大队</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1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2</w:t>
      </w:r>
      <w:r>
        <w:rPr>
          <w:rFonts w:hint="eastAsia" w:ascii="仿宋" w:hAnsi="仿宋" w:eastAsia="仿宋" w:cs="仿宋"/>
          <w:color w:val="auto"/>
          <w:sz w:val="32"/>
          <w:u w:color="auto"/>
          <w:lang w:val="en-US" w:eastAsia="zh-CN"/>
        </w:rPr>
        <w:t>8</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4</w:t>
      </w:r>
      <w:r>
        <w:rPr>
          <w:rFonts w:hint="eastAsia" w:ascii="仿宋" w:hAnsi="仿宋" w:eastAsia="仿宋" w:cs="仿宋"/>
          <w:color w:val="auto"/>
          <w:sz w:val="32"/>
          <w:u w:color="auto"/>
          <w:lang w:val="en-US" w:eastAsia="zh-CN"/>
        </w:rPr>
        <w:t>8.05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1.77</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color w:val="auto"/>
          <w:sz w:val="32"/>
          <w:szCs w:val="32"/>
          <w:highlight w:val="none"/>
        </w:rPr>
        <w:t>（三）公务接待费支出</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 比上年</w:t>
      </w:r>
      <w:r>
        <w:rPr>
          <w:rFonts w:hint="eastAsia" w:ascii="仿宋" w:hAnsi="仿宋" w:eastAsia="仿宋" w:cs="仿宋"/>
          <w:color w:val="auto"/>
          <w:sz w:val="32"/>
          <w:szCs w:val="32"/>
          <w:highlight w:val="none"/>
          <w:lang w:val="en-US" w:eastAsia="zh-CN"/>
        </w:rPr>
        <w:t>减少</w:t>
      </w:r>
      <w:r>
        <w:rPr>
          <w:rFonts w:ascii="仿宋" w:hAnsi="仿宋" w:eastAsia="仿宋" w:cs="仿宋"/>
          <w:color w:val="auto"/>
          <w:sz w:val="32"/>
          <w:szCs w:val="32"/>
          <w:highlight w:val="none"/>
        </w:rPr>
        <w:t>0.15</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主要原因是：厉行节俭，没有该项经费支出。</w:t>
      </w:r>
      <w:r>
        <w:rPr>
          <w:rFonts w:hint="eastAsia" w:ascii="仿宋" w:hAnsi="仿宋" w:eastAsia="仿宋" w:cs="仿宋"/>
          <w:color w:val="auto"/>
          <w:sz w:val="32"/>
          <w:szCs w:val="32"/>
          <w:highlight w:val="none"/>
        </w:rPr>
        <w:t>国内公务接待批次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次，人次</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次，国（境）外公务接待批次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度机关运行经费支出</w:t>
      </w:r>
      <w:r>
        <w:rPr>
          <w:rFonts w:hint="eastAsia" w:ascii="仿宋" w:hAnsi="仿宋" w:eastAsia="仿宋" w:cs="仿宋"/>
          <w:sz w:val="32"/>
          <w:szCs w:val="32"/>
          <w:highlight w:val="none"/>
          <w:lang w:val="en-US" w:eastAsia="zh-CN"/>
        </w:rPr>
        <w:t>84.45</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29.28</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25.75</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21.38</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33.91</w:t>
      </w:r>
      <w:r>
        <w:rPr>
          <w:rFonts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val="en-US" w:eastAsia="zh-CN"/>
        </w:rPr>
        <w:t>人员变动，且加快支付</w:t>
      </w:r>
      <w:r>
        <w:rPr>
          <w:rFonts w:hint="eastAsia" w:ascii="仿宋" w:hAnsi="仿宋" w:eastAsia="仿宋" w:cs="仿宋"/>
          <w:color w:val="auto"/>
          <w:sz w:val="32"/>
          <w:szCs w:val="32"/>
          <w:highlight w:val="none"/>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度政府采购支出总额</w:t>
      </w:r>
      <w:r>
        <w:rPr>
          <w:rFonts w:hint="eastAsia" w:ascii="仿宋" w:hAnsi="仿宋" w:eastAsia="仿宋" w:cs="仿宋"/>
          <w:sz w:val="32"/>
          <w:szCs w:val="32"/>
          <w:highlight w:val="none"/>
          <w:lang w:val="en-US" w:eastAsia="zh-CN"/>
        </w:rPr>
        <w:t>9.82</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9.82</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9.82</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9.82</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12月31日，本部门共有车辆</w:t>
      </w:r>
      <w:r>
        <w:rPr>
          <w:rFonts w:ascii="仿宋" w:hAnsi="仿宋" w:eastAsia="仿宋" w:cs="仿宋"/>
          <w:sz w:val="32"/>
          <w:szCs w:val="32"/>
          <w:highlight w:val="none"/>
        </w:rPr>
        <w:t>2</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辆、特种专业技术用车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辆、其他用车</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sz w:val="32"/>
          <w:szCs w:val="32"/>
          <w:highlight w:val="none"/>
        </w:rPr>
      </w:pPr>
      <w:r>
        <w:rPr>
          <w:rFonts w:hint="default" w:ascii="仿宋" w:hAnsi="仿宋" w:eastAsia="仿宋" w:cs="仿宋"/>
          <w:sz w:val="32"/>
          <w:szCs w:val="32"/>
          <w:highlight w:val="none"/>
          <w:lang w:val="en-US" w:eastAsia="zh-CN"/>
        </w:rPr>
        <w:t>1.</w:t>
      </w:r>
      <w:r>
        <w:rPr>
          <w:rFonts w:hint="eastAsia" w:ascii="仿宋" w:hAnsi="仿宋" w:eastAsia="仿宋" w:cs="仿宋"/>
          <w:sz w:val="32"/>
          <w:szCs w:val="32"/>
          <w:highlight w:val="none"/>
          <w:lang w:val="en-US" w:eastAsia="zh-CN"/>
        </w:rPr>
        <w:t>整体支出绩效自评结果。</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我部门2023年度部门</w:t>
      </w:r>
      <w:r>
        <w:rPr>
          <w:rFonts w:hint="eastAsia" w:ascii="仿宋_GB2312" w:hAnsi="仿宋_GB2312" w:eastAsia="仿宋_GB2312" w:cs="Times New Roman"/>
          <w:color w:val="auto"/>
          <w:kern w:val="2"/>
          <w:sz w:val="32"/>
          <w:szCs w:val="32"/>
          <w:highlight w:val="none"/>
          <w:lang w:val="en-US" w:eastAsia="zh-CN" w:bidi="ar-SA"/>
        </w:rPr>
        <w:t>调整预算数为1162.60万元</w:t>
      </w:r>
      <w:r>
        <w:rPr>
          <w:rFonts w:hint="eastAsia" w:ascii="仿宋" w:hAnsi="仿宋" w:eastAsia="仿宋" w:cs="仿宋"/>
          <w:sz w:val="32"/>
          <w:szCs w:val="32"/>
          <w:highlight w:val="none"/>
          <w:lang w:val="en-US" w:eastAsia="zh-CN"/>
        </w:rPr>
        <w:t>，执行数</w:t>
      </w:r>
      <w:r>
        <w:rPr>
          <w:rFonts w:hint="eastAsia" w:ascii="仿宋_GB2312" w:hAnsi="仿宋_GB2312" w:eastAsia="仿宋_GB2312" w:cs="Times New Roman"/>
          <w:kern w:val="2"/>
          <w:sz w:val="32"/>
          <w:szCs w:val="32"/>
          <w:highlight w:val="none"/>
          <w:lang w:val="en-US" w:eastAsia="zh-CN" w:bidi="ar-SA"/>
        </w:rPr>
        <w:t>1040.61</w:t>
      </w:r>
      <w:r>
        <w:rPr>
          <w:rFonts w:hint="eastAsia" w:ascii="仿宋" w:hAnsi="仿宋" w:eastAsia="仿宋" w:cs="仿宋"/>
          <w:sz w:val="32"/>
          <w:szCs w:val="32"/>
          <w:highlight w:val="none"/>
          <w:lang w:val="en-US" w:eastAsia="zh-CN"/>
        </w:rPr>
        <w:t>万元，整体支出绩效自评结果为一等。从自评情况来看，</w:t>
      </w:r>
      <w:r>
        <w:rPr>
          <w:rFonts w:hint="eastAsia" w:ascii="仿宋_GB2312" w:hAnsi="仿宋_GB2312" w:eastAsia="仿宋_GB2312" w:cs="仿宋_GB2312"/>
          <w:sz w:val="32"/>
          <w:szCs w:val="32"/>
        </w:rPr>
        <w:t>我们认为</w:t>
      </w:r>
      <w:r>
        <w:rPr>
          <w:rFonts w:hint="eastAsia" w:ascii="仿宋_GB2312" w:hAnsi="仿宋_GB2312" w:eastAsia="仿宋_GB2312" w:cs="仿宋_GB2312"/>
          <w:sz w:val="32"/>
          <w:szCs w:val="32"/>
          <w:lang w:val="en-US" w:eastAsia="zh-CN"/>
        </w:rPr>
        <w:t>我大队</w:t>
      </w:r>
      <w:r>
        <w:rPr>
          <w:rFonts w:hint="eastAsia" w:ascii="仿宋_GB2312" w:hAnsi="仿宋_GB2312" w:eastAsia="仿宋_GB2312" w:cs="仿宋_GB2312"/>
          <w:sz w:val="32"/>
          <w:szCs w:val="32"/>
        </w:rPr>
        <w:t>项目目标明确，项目资金到位及时，项目的管理制度有待完善，使用按计划进行，项目的组织管理基本有效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项目效果良好，项目的绩效</w:t>
      </w:r>
      <w:r>
        <w:rPr>
          <w:rFonts w:hint="eastAsia" w:ascii="仿宋_GB2312" w:hAnsi="仿宋_GB2312" w:eastAsia="仿宋_GB2312" w:cs="仿宋_GB2312"/>
          <w:color w:val="auto"/>
          <w:sz w:val="32"/>
          <w:szCs w:val="32"/>
        </w:rPr>
        <w:t>基本实现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预算执行率为89.51%。</w:t>
      </w:r>
      <w:r>
        <w:rPr>
          <w:rFonts w:hint="eastAsia" w:ascii="仿宋_GB2312" w:hAnsi="仿宋_GB2312" w:eastAsia="仿宋_GB2312" w:cs="仿宋_GB2312"/>
          <w:color w:val="auto"/>
          <w:sz w:val="32"/>
          <w:szCs w:val="32"/>
        </w:rPr>
        <w:t>综上所述，项目总体评分为</w:t>
      </w:r>
      <w:r>
        <w:rPr>
          <w:rFonts w:hint="eastAsia" w:ascii="仿宋_GB2312" w:hAnsi="仿宋_GB2312" w:eastAsia="仿宋_GB2312" w:cs="仿宋_GB2312"/>
          <w:color w:val="auto"/>
          <w:sz w:val="32"/>
          <w:szCs w:val="32"/>
          <w:lang w:val="en-US" w:eastAsia="zh-CN"/>
        </w:rPr>
        <w:t>98.95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自评为一等级，</w:t>
      </w:r>
      <w:r>
        <w:rPr>
          <w:rFonts w:hint="eastAsia" w:ascii="仿宋_GB2312" w:hAnsi="仿宋_GB2312" w:eastAsia="仿宋_GB2312" w:cs="仿宋_GB2312"/>
          <w:color w:val="auto"/>
          <w:sz w:val="32"/>
          <w:szCs w:val="32"/>
        </w:rPr>
        <w:t>评定级别为</w:t>
      </w:r>
      <w:r>
        <w:rPr>
          <w:rFonts w:hint="eastAsia" w:ascii="仿宋_GB2312" w:hAnsi="仿宋_GB2312" w:eastAsia="仿宋_GB2312" w:cs="仿宋_GB2312"/>
          <w:color w:val="auto"/>
          <w:sz w:val="32"/>
          <w:szCs w:val="32"/>
          <w:lang w:val="en-US" w:eastAsia="zh-CN"/>
        </w:rPr>
        <w:t>优</w:t>
      </w:r>
      <w:r>
        <w:rPr>
          <w:rFonts w:hint="eastAsia" w:ascii="仿宋" w:hAnsi="仿宋" w:eastAsia="仿宋" w:cs="仿宋"/>
          <w:sz w:val="32"/>
          <w:szCs w:val="32"/>
          <w:highlight w:val="none"/>
          <w:lang w:val="en-US" w:eastAsia="zh-CN"/>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2.项目支出绩效自评结果。</w:t>
      </w:r>
    </w:p>
    <w:p>
      <w:pPr>
        <w:ind w:firstLine="640" w:firstLineChars="200"/>
        <w:jc w:val="left"/>
        <w:rPr>
          <w:rFonts w:hint="eastAsia" w:ascii="仿宋" w:hAnsi="仿宋" w:eastAsia="仿宋" w:cs="仿宋"/>
          <w:sz w:val="32"/>
          <w:szCs w:val="32"/>
          <w:highlight w:val="none"/>
          <w:lang w:eastAsia="zh-CN"/>
        </w:rPr>
      </w:pPr>
      <w:r>
        <w:rPr>
          <w:rFonts w:hint="default"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项目绩效自评总体情况：我部门2023年度项目13个，项目支出总额542.12万元。其中，本级项目13个，本级项目支出542.12万元；对下转移支付项目0个，对下转移支付0万元。项目中，敏感涉密项目0个，涉及资金0万元。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所有项目均开展了绩效自评，其中非敏感涉密项目绩效自评结果为：13个项目评为一等，涉及资金542.12万元，占项目总数比例100%，占项目支出总额比例100%；0个项目评为二等，涉及资金0万元，占项目总数比例0 %，占项目支出总额比例0 %；0个项目评为三等，涉及资金0万元，占项目总数比例0 %，占项目支出总额比例0 %；0个项目评为四等，涉及资金0万元，占项目总数比例0%，占项目支出总额比例0 %。自评发现的主要问题及原因：一是</w:t>
      </w:r>
      <w:r>
        <w:rPr>
          <w:rFonts w:hint="eastAsia" w:ascii="仿宋_GB2312" w:hAnsi="仿宋_GB2312" w:eastAsia="仿宋_GB2312" w:cs="Times New Roman"/>
          <w:kern w:val="2"/>
          <w:sz w:val="32"/>
          <w:szCs w:val="32"/>
          <w:highlight w:val="none"/>
          <w:lang w:val="en-US" w:eastAsia="zh-CN" w:bidi="ar-SA"/>
        </w:rPr>
        <w:t>绩效管理制度还需健全，流程尚需优化。虽然我单位制定了相关的管理办法及工作流程，但是目前还没有关于预算绩效管理的法律规定，还处于探索推进的过程，随着绩效管理工作的逐步深入，管理办法需要完善，相关的管理制度也需健全，需要不断总结探索</w:t>
      </w:r>
      <w:r>
        <w:rPr>
          <w:rFonts w:hint="eastAsia" w:ascii="仿宋" w:hAnsi="仿宋" w:eastAsia="仿宋" w:cs="仿宋"/>
          <w:sz w:val="32"/>
          <w:szCs w:val="32"/>
          <w:highlight w:val="none"/>
          <w:lang w:val="en-US" w:eastAsia="zh-CN"/>
        </w:rPr>
        <w:t>；二是</w:t>
      </w:r>
      <w:r>
        <w:rPr>
          <w:rFonts w:hint="eastAsia" w:ascii="仿宋_GB2312" w:hAnsi="仿宋_GB2312" w:eastAsia="仿宋_GB2312" w:cs="Times New Roman"/>
          <w:kern w:val="2"/>
          <w:sz w:val="32"/>
          <w:szCs w:val="32"/>
          <w:highlight w:val="none"/>
          <w:lang w:val="en-US" w:eastAsia="zh-CN" w:bidi="ar-SA"/>
        </w:rPr>
        <w:t>部门单位绩效理念有待进一步增强。对执行部门来说绩效管理还是一个新名词，认识不到位，甚至于还停留在完成任务的层面上，没有充分认识到作为资金使用部门，应当对资金的使用绩效负责。参与绩效评价的主动性、积极性需进一步提高； 三是预算编制水平有待进一步提高。预算编制是整个预算管理的起点，对整个单位的业务开展来说非常重要，整个预算编制的科学性和准确性对预算管理的水平、财政资金使用的效益具有决定性影响。这项工作要求很高，在今后的管理中还需进一步加强学习和与业务部门的沟通交流，提高预算编制的合理科学。 </w:t>
      </w:r>
      <w:r>
        <w:rPr>
          <w:rFonts w:hint="eastAsia" w:ascii="仿宋" w:hAnsi="仿宋" w:eastAsia="仿宋" w:cs="仿宋"/>
          <w:sz w:val="32"/>
          <w:szCs w:val="32"/>
          <w:highlight w:val="none"/>
          <w:lang w:val="en-US" w:eastAsia="zh-CN"/>
        </w:rPr>
        <w:t>下一步改进措施：一是</w:t>
      </w:r>
      <w:r>
        <w:rPr>
          <w:rFonts w:hint="eastAsia" w:ascii="仿宋_GB2312" w:hAnsi="仿宋_GB2312" w:eastAsia="仿宋_GB2312" w:cs="Times New Roman"/>
          <w:kern w:val="2"/>
          <w:sz w:val="32"/>
          <w:szCs w:val="32"/>
          <w:highlight w:val="none"/>
          <w:lang w:val="en-US" w:eastAsia="zh-CN" w:bidi="ar-SA"/>
        </w:rPr>
        <w:t>加强绩效管理制度建设，完善工作机制。 逐步建立健全绩效管理各项规章制度，夯实管理基础。完善绩效管理工作流程，建立更加科学的绩效评价指标体系，进一步强化各部门在预算绩效管理中的主体责任</w:t>
      </w:r>
      <w:r>
        <w:rPr>
          <w:rFonts w:hint="eastAsia" w:ascii="仿宋" w:hAnsi="仿宋" w:eastAsia="仿宋" w:cs="仿宋"/>
          <w:sz w:val="32"/>
          <w:szCs w:val="32"/>
          <w:highlight w:val="none"/>
          <w:lang w:val="en-US" w:eastAsia="zh-CN"/>
        </w:rPr>
        <w:t>；二是</w:t>
      </w:r>
      <w:r>
        <w:rPr>
          <w:rFonts w:hint="eastAsia" w:ascii="仿宋_GB2312" w:hAnsi="仿宋_GB2312" w:eastAsia="仿宋_GB2312" w:cs="Times New Roman"/>
          <w:kern w:val="2"/>
          <w:sz w:val="32"/>
          <w:szCs w:val="32"/>
          <w:highlight w:val="none"/>
          <w:lang w:val="en-US" w:eastAsia="zh-CN" w:bidi="ar-SA"/>
        </w:rPr>
        <w:t>强化预算支出责任意识，增强绩效理念。 通过开展多种形式的培训宣传，拓宽普及范围，使业务部门对绩效管理有更深的认识和理解；三是强化财政预算绩效管理，完善结果应用机制。 加大绩效评价结果与预算管理结合力度，进一步优化财政资源配置，提升绩效、责任意识</w:t>
      </w:r>
      <w:r>
        <w:rPr>
          <w:rFonts w:hint="eastAsia" w:ascii="仿宋" w:hAnsi="仿宋" w:eastAsia="仿宋" w:cs="仿宋"/>
          <w:sz w:val="32"/>
          <w:szCs w:val="32"/>
          <w:highlight w:val="no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315" w:lineRule="atLeast"/>
        <w:ind w:left="0" w:right="0" w:firstLine="420"/>
        <w:jc w:val="both"/>
        <w:rPr>
          <w:rFonts w:hint="default" w:ascii="楷体_GB2312" w:hAnsi="楷体_GB2312" w:eastAsia="楷体_GB2312" w:cs="楷体_GB2312"/>
          <w:i w:val="0"/>
          <w:iCs w:val="0"/>
          <w:caps w:val="0"/>
          <w:color w:val="000000"/>
          <w:spacing w:val="0"/>
          <w:sz w:val="28"/>
          <w:szCs w:val="28"/>
          <w:shd w:val="clear" w:fill="FDFDFE"/>
          <w:lang w:eastAsia="zh-CN"/>
        </w:rPr>
      </w:pPr>
      <w:r>
        <w:rPr>
          <w:rFonts w:hint="eastAsia" w:ascii="仿宋" w:hAnsi="仿宋" w:eastAsia="仿宋" w:cs="仿宋"/>
          <w:sz w:val="32"/>
          <w:szCs w:val="32"/>
          <w:highlight w:val="none"/>
          <w:lang w:val="en-US" w:eastAsia="zh-CN"/>
        </w:rPr>
        <w:t>（2）部分重点项目绩效自评情况（至少选择一个重点项目做具体说明）：根据年初设定的绩效目标，交通事故处理经费项目自评得分为100 分，一等，项目全年预算数为30万元，执行数为30万元，完成预算的100%。项目绩效目标完成情况：保障我队追逃、联合办案等工作的顺利开展，加强法制宣传，提高办案质量，提升群众满意度。自评发现的主要问题及原因：</w:t>
      </w:r>
      <w:r>
        <w:rPr>
          <w:rFonts w:hint="default" w:ascii="仿宋" w:hAnsi="仿宋" w:eastAsia="仿宋" w:cs="仿宋"/>
          <w:sz w:val="32"/>
          <w:szCs w:val="32"/>
          <w:highlight w:val="none"/>
          <w:lang w:val="en-US" w:eastAsia="zh-CN"/>
        </w:rPr>
        <w:t>本次绩效</w:t>
      </w:r>
      <w:r>
        <w:rPr>
          <w:rFonts w:hint="eastAsia" w:ascii="仿宋" w:hAnsi="仿宋" w:eastAsia="仿宋" w:cs="仿宋"/>
          <w:sz w:val="32"/>
          <w:szCs w:val="32"/>
          <w:highlight w:val="none"/>
          <w:lang w:val="en-US" w:eastAsia="zh-CN"/>
        </w:rPr>
        <w:t>绩效自评</w:t>
      </w:r>
      <w:r>
        <w:rPr>
          <w:rFonts w:hint="default" w:ascii="仿宋" w:hAnsi="仿宋" w:eastAsia="仿宋" w:cs="仿宋"/>
          <w:sz w:val="32"/>
          <w:szCs w:val="32"/>
          <w:highlight w:val="none"/>
          <w:lang w:val="en-US" w:eastAsia="zh-CN"/>
        </w:rPr>
        <w:t>，存在预算绩效申报时，编制的绩效目标不具体，绩效目标未完全细化分解为具体工作任务，部分绩效指标不清晰、可衡量性差。</w:t>
      </w:r>
      <w:r>
        <w:rPr>
          <w:rFonts w:hint="eastAsia" w:ascii="仿宋" w:hAnsi="仿宋" w:eastAsia="仿宋" w:cs="仿宋"/>
          <w:sz w:val="32"/>
          <w:szCs w:val="32"/>
          <w:highlight w:val="none"/>
          <w:lang w:val="en-US" w:eastAsia="zh-CN"/>
        </w:rPr>
        <w:t>下一步改进措施</w:t>
      </w:r>
      <w:r>
        <w:rPr>
          <w:rFonts w:hint="default" w:ascii="仿宋" w:hAnsi="仿宋" w:eastAsia="仿宋" w:cs="仿宋"/>
          <w:sz w:val="32"/>
          <w:szCs w:val="32"/>
          <w:highlight w:val="none"/>
          <w:lang w:val="en-US" w:eastAsia="zh-CN"/>
        </w:rPr>
        <w:t>针对本部门存在的问题，及时调整和优化本部门后续项目和以后年度预算支出的方向和结构，合理配置资源，加强财务管理。</w:t>
      </w:r>
    </w:p>
    <w:p>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3.部门绩效评价结果。</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组织对“</w:t>
      </w:r>
      <w:r>
        <w:rPr>
          <w:rFonts w:hint="default" w:ascii="仿宋" w:hAnsi="仿宋" w:eastAsia="仿宋" w:cs="仿宋"/>
          <w:kern w:val="2"/>
          <w:sz w:val="32"/>
          <w:szCs w:val="32"/>
          <w:highlight w:val="none"/>
          <w:lang w:val="en-US" w:eastAsia="zh-CN" w:bidi="ar-SA"/>
        </w:rPr>
        <w:t>规范辅警管理保障辅警待遇</w:t>
      </w:r>
      <w:r>
        <w:rPr>
          <w:rFonts w:hint="eastAsia" w:ascii="仿宋" w:hAnsi="仿宋" w:eastAsia="仿宋" w:cs="仿宋"/>
          <w:sz w:val="32"/>
          <w:szCs w:val="32"/>
          <w:highlight w:val="none"/>
          <w:lang w:val="en-US" w:eastAsia="zh-CN"/>
        </w:rPr>
        <w:t>”等13个重点项目进行了部门评价，预算资金664.12万元，执行数为542.12万元，评价结果为一等。情况如下：</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规范辅警管理保障辅警待遇</w:t>
      </w:r>
      <w:r>
        <w:rPr>
          <w:rFonts w:hint="eastAsia" w:ascii="仿宋" w:hAnsi="仿宋" w:eastAsia="仿宋" w:cs="仿宋"/>
          <w:kern w:val="2"/>
          <w:sz w:val="32"/>
          <w:szCs w:val="32"/>
          <w:highlight w:val="none"/>
          <w:lang w:val="en-US" w:eastAsia="zh-CN" w:bidi="ar-SA"/>
        </w:rPr>
        <w:t>项目，预算数为270万元，执行数为270万元，执行率100%，自评得分为100分。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交通事故处理经费</w:t>
      </w:r>
      <w:r>
        <w:rPr>
          <w:rFonts w:hint="eastAsia" w:ascii="仿宋" w:hAnsi="仿宋" w:eastAsia="仿宋" w:cs="仿宋"/>
          <w:kern w:val="2"/>
          <w:sz w:val="32"/>
          <w:szCs w:val="32"/>
          <w:highlight w:val="none"/>
          <w:lang w:val="en-US" w:eastAsia="zh-CN" w:bidi="ar-SA"/>
        </w:rPr>
        <w:t>项目，预算数为30万元，执行数为30万元，执行率100%，自评得分为100分。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交通罚没款手续费项目，预算数为12万元，执行数为8.56万元，执行率71.31%，自评得分为97.13分。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交警大队执法业务经费项目，预算数为23万元，执行数为20.87万元，执行率90.74%，自评得分为97.59分。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人民警察法定工作日之外加班补贴</w:t>
      </w:r>
      <w:r>
        <w:rPr>
          <w:rFonts w:hint="eastAsia" w:ascii="仿宋" w:hAnsi="仿宋" w:eastAsia="仿宋" w:cs="仿宋"/>
          <w:kern w:val="2"/>
          <w:sz w:val="32"/>
          <w:szCs w:val="32"/>
          <w:highlight w:val="none"/>
          <w:lang w:val="en-US" w:eastAsia="zh-CN" w:bidi="ar-SA"/>
        </w:rPr>
        <w:t>项目，预算数为25万元，执行数为25万元，执行率100%，自评得分为97.59分。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奖励性补贴(非三保)</w:t>
      </w:r>
      <w:r>
        <w:rPr>
          <w:rFonts w:hint="eastAsia" w:ascii="仿宋" w:hAnsi="仿宋" w:eastAsia="仿宋" w:cs="仿宋"/>
          <w:kern w:val="2"/>
          <w:sz w:val="32"/>
          <w:szCs w:val="32"/>
          <w:highlight w:val="none"/>
          <w:lang w:val="en-US" w:eastAsia="zh-CN" w:bidi="ar-SA"/>
        </w:rPr>
        <w:t>项目，预算数为18.46万元，执行数为18.46万元，执行率100%，自评得分为100分。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奖励性补贴项目，预算数为22.58万元，执行数为22.58万元，执行率100%，自评得分为100分。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电子警察抓拍网络租赁维护费</w:t>
      </w:r>
      <w:r>
        <w:rPr>
          <w:rFonts w:hint="eastAsia" w:ascii="仿宋" w:hAnsi="仿宋" w:eastAsia="仿宋" w:cs="仿宋"/>
          <w:kern w:val="2"/>
          <w:sz w:val="32"/>
          <w:szCs w:val="32"/>
          <w:highlight w:val="none"/>
          <w:lang w:val="en-US" w:eastAsia="zh-CN" w:bidi="ar-SA"/>
        </w:rPr>
        <w:t>项目，预算数为20万元，执行数为17.71万元，执行率88.55%，自评得分为98.86分。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创建平安畅通县区经费</w:t>
      </w:r>
      <w:r>
        <w:rPr>
          <w:rFonts w:hint="eastAsia" w:ascii="仿宋" w:hAnsi="仿宋" w:eastAsia="仿宋" w:cs="仿宋"/>
          <w:kern w:val="2"/>
          <w:sz w:val="32"/>
          <w:szCs w:val="32"/>
          <w:highlight w:val="none"/>
          <w:lang w:val="en-US" w:eastAsia="zh-CN" w:bidi="ar-SA"/>
        </w:rPr>
        <w:t>项目，预算数为19.79万元，执行数为17.71万元，执行率85.76%，自评得分为98.58分。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较大道路交通事故多发挂牌整治摘牌工作经费</w:t>
      </w:r>
      <w:r>
        <w:rPr>
          <w:rFonts w:hint="eastAsia" w:ascii="仿宋" w:hAnsi="仿宋" w:eastAsia="仿宋" w:cs="仿宋"/>
          <w:kern w:val="2"/>
          <w:sz w:val="32"/>
          <w:szCs w:val="32"/>
          <w:highlight w:val="none"/>
          <w:lang w:val="en-US" w:eastAsia="zh-CN" w:bidi="ar-SA"/>
        </w:rPr>
        <w:t>项目，预算数为40万元，执行数为10.17万元，执行率25.43%，自评得分为92.54分。发现的主要问题及原因：</w:t>
      </w:r>
      <w:r>
        <w:rPr>
          <w:rFonts w:hint="default" w:ascii="仿宋" w:hAnsi="仿宋" w:eastAsia="仿宋" w:cs="仿宋"/>
          <w:kern w:val="2"/>
          <w:sz w:val="32"/>
          <w:szCs w:val="32"/>
          <w:highlight w:val="none"/>
          <w:lang w:val="en-US" w:eastAsia="zh-CN" w:bidi="ar-SA"/>
        </w:rPr>
        <w:t>绩效目标和指标根据项目实际完成情况制定，在项目执行过程中存在一定偏差</w:t>
      </w:r>
      <w:r>
        <w:rPr>
          <w:rFonts w:hint="eastAsia" w:ascii="仿宋" w:hAnsi="仿宋" w:eastAsia="仿宋" w:cs="仿宋"/>
          <w:kern w:val="2"/>
          <w:sz w:val="32"/>
          <w:szCs w:val="32"/>
          <w:highlight w:val="none"/>
          <w:lang w:val="en-US" w:eastAsia="zh-CN" w:bidi="ar-SA"/>
        </w:rPr>
        <w:t>，</w:t>
      </w:r>
      <w:r>
        <w:rPr>
          <w:rFonts w:hint="default" w:ascii="仿宋" w:hAnsi="仿宋" w:eastAsia="仿宋" w:cs="仿宋"/>
          <w:kern w:val="2"/>
          <w:sz w:val="32"/>
          <w:szCs w:val="32"/>
          <w:highlight w:val="none"/>
          <w:lang w:val="en-US" w:eastAsia="zh-CN" w:bidi="ar-SA"/>
        </w:rPr>
        <w:t>年中追加</w:t>
      </w:r>
      <w:r>
        <w:rPr>
          <w:rFonts w:hint="eastAsia" w:ascii="仿宋" w:hAnsi="仿宋" w:eastAsia="仿宋" w:cs="仿宋"/>
          <w:kern w:val="2"/>
          <w:sz w:val="32"/>
          <w:szCs w:val="32"/>
          <w:highlight w:val="none"/>
          <w:lang w:val="en-US" w:eastAsia="zh-CN" w:bidi="ar-SA"/>
        </w:rPr>
        <w:t>项目</w:t>
      </w:r>
      <w:r>
        <w:rPr>
          <w:rFonts w:hint="default"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t>追加报告</w:t>
      </w:r>
      <w:r>
        <w:rPr>
          <w:rFonts w:hint="default" w:ascii="仿宋" w:hAnsi="仿宋" w:eastAsia="仿宋" w:cs="仿宋"/>
          <w:kern w:val="2"/>
          <w:sz w:val="32"/>
          <w:szCs w:val="32"/>
          <w:highlight w:val="none"/>
          <w:lang w:val="en-US" w:eastAsia="zh-CN" w:bidi="ar-SA"/>
        </w:rPr>
        <w:t>已得到县政府</w:t>
      </w:r>
      <w:r>
        <w:rPr>
          <w:rFonts w:hint="eastAsia" w:ascii="仿宋" w:hAnsi="仿宋" w:eastAsia="仿宋" w:cs="仿宋"/>
          <w:kern w:val="2"/>
          <w:sz w:val="32"/>
          <w:szCs w:val="32"/>
          <w:highlight w:val="none"/>
          <w:lang w:val="en-US" w:eastAsia="zh-CN" w:bidi="ar-SA"/>
        </w:rPr>
        <w:t>相关</w:t>
      </w:r>
      <w:r>
        <w:rPr>
          <w:rFonts w:hint="default" w:ascii="仿宋" w:hAnsi="仿宋" w:eastAsia="仿宋" w:cs="仿宋"/>
          <w:kern w:val="2"/>
          <w:sz w:val="32"/>
          <w:szCs w:val="32"/>
          <w:highlight w:val="none"/>
          <w:lang w:val="en-US" w:eastAsia="zh-CN" w:bidi="ar-SA"/>
        </w:rPr>
        <w:t>领导批复，财政因库款紧张，没有</w:t>
      </w:r>
      <w:r>
        <w:rPr>
          <w:rFonts w:hint="eastAsia" w:ascii="仿宋" w:hAnsi="仿宋" w:eastAsia="仿宋" w:cs="仿宋"/>
          <w:kern w:val="2"/>
          <w:sz w:val="32"/>
          <w:szCs w:val="32"/>
          <w:highlight w:val="none"/>
          <w:lang w:val="en-US" w:eastAsia="zh-CN" w:bidi="ar-SA"/>
        </w:rPr>
        <w:t>及时支付。下一步改进措施：</w:t>
      </w:r>
      <w:r>
        <w:rPr>
          <w:rFonts w:hint="default" w:ascii="仿宋" w:hAnsi="仿宋" w:eastAsia="仿宋" w:cs="仿宋"/>
          <w:kern w:val="2"/>
          <w:sz w:val="32"/>
          <w:szCs w:val="32"/>
          <w:highlight w:val="none"/>
          <w:lang w:val="en-US" w:eastAsia="zh-CN" w:bidi="ar-SA"/>
        </w:rPr>
        <w:t>加强预算编制股室与项目实施股室间的沟通配合，</w:t>
      </w:r>
      <w:r>
        <w:rPr>
          <w:rFonts w:hint="eastAsia" w:ascii="仿宋" w:hAnsi="仿宋" w:eastAsia="仿宋" w:cs="仿宋"/>
          <w:kern w:val="2"/>
          <w:sz w:val="32"/>
          <w:szCs w:val="32"/>
          <w:highlight w:val="none"/>
          <w:lang w:val="en-US" w:eastAsia="zh-CN" w:bidi="ar-SA"/>
        </w:rPr>
        <w:t>做好年初预算，</w:t>
      </w:r>
      <w:r>
        <w:rPr>
          <w:rFonts w:hint="default" w:ascii="仿宋" w:hAnsi="仿宋" w:eastAsia="仿宋" w:cs="仿宋"/>
          <w:kern w:val="2"/>
          <w:sz w:val="32"/>
          <w:szCs w:val="32"/>
          <w:highlight w:val="none"/>
          <w:lang w:val="en-US" w:eastAsia="zh-CN" w:bidi="ar-SA"/>
        </w:rPr>
        <w:t>更精准核算各项开支</w:t>
      </w:r>
      <w:r>
        <w:rPr>
          <w:rFonts w:hint="eastAsia" w:ascii="仿宋" w:hAnsi="仿宋" w:eastAsia="仿宋" w:cs="仿宋"/>
          <w:kern w:val="2"/>
          <w:sz w:val="32"/>
          <w:szCs w:val="32"/>
          <w:highlight w:val="none"/>
          <w:lang w:val="en-US" w:eastAsia="zh-CN" w:bidi="ar-SA"/>
        </w:rPr>
        <w:t>。</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农村公路安全隐患整治资金</w:t>
      </w:r>
      <w:r>
        <w:rPr>
          <w:rFonts w:hint="eastAsia" w:ascii="仿宋" w:hAnsi="仿宋" w:eastAsia="仿宋" w:cs="仿宋"/>
          <w:kern w:val="2"/>
          <w:sz w:val="32"/>
          <w:szCs w:val="32"/>
          <w:highlight w:val="none"/>
          <w:lang w:val="en-US" w:eastAsia="zh-CN" w:bidi="ar-SA"/>
        </w:rPr>
        <w:t>项目，预算数为43.29万元，执行数为15.66万元，执行率36.19%，自评得分为93.62分。发现的主要问题及原因：</w:t>
      </w:r>
      <w:r>
        <w:rPr>
          <w:rFonts w:hint="default" w:ascii="仿宋" w:hAnsi="仿宋" w:eastAsia="仿宋" w:cs="仿宋"/>
          <w:kern w:val="2"/>
          <w:sz w:val="32"/>
          <w:szCs w:val="32"/>
          <w:highlight w:val="none"/>
          <w:lang w:val="en-US" w:eastAsia="zh-CN" w:bidi="ar-SA"/>
        </w:rPr>
        <w:t>绩效目标和指标根据项目实际完成情况制定，在项目执行过程中存在一定偏差</w:t>
      </w:r>
      <w:r>
        <w:rPr>
          <w:rFonts w:hint="eastAsia" w:ascii="仿宋" w:hAnsi="仿宋" w:eastAsia="仿宋" w:cs="仿宋"/>
          <w:kern w:val="2"/>
          <w:sz w:val="32"/>
          <w:szCs w:val="32"/>
          <w:highlight w:val="none"/>
          <w:lang w:val="en-US" w:eastAsia="zh-CN" w:bidi="ar-SA"/>
        </w:rPr>
        <w:t>，</w:t>
      </w:r>
      <w:r>
        <w:rPr>
          <w:rFonts w:hint="default" w:ascii="仿宋" w:hAnsi="仿宋" w:eastAsia="仿宋" w:cs="仿宋"/>
          <w:kern w:val="2"/>
          <w:sz w:val="32"/>
          <w:szCs w:val="32"/>
          <w:highlight w:val="none"/>
          <w:lang w:val="en-US" w:eastAsia="zh-CN" w:bidi="ar-SA"/>
        </w:rPr>
        <w:t>年中追加</w:t>
      </w:r>
      <w:r>
        <w:rPr>
          <w:rFonts w:hint="eastAsia" w:ascii="仿宋" w:hAnsi="仿宋" w:eastAsia="仿宋" w:cs="仿宋"/>
          <w:kern w:val="2"/>
          <w:sz w:val="32"/>
          <w:szCs w:val="32"/>
          <w:highlight w:val="none"/>
          <w:lang w:val="en-US" w:eastAsia="zh-CN" w:bidi="ar-SA"/>
        </w:rPr>
        <w:t>项目</w:t>
      </w:r>
      <w:r>
        <w:rPr>
          <w:rFonts w:hint="default"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t>追加报告</w:t>
      </w:r>
      <w:r>
        <w:rPr>
          <w:rFonts w:hint="default" w:ascii="仿宋" w:hAnsi="仿宋" w:eastAsia="仿宋" w:cs="仿宋"/>
          <w:kern w:val="2"/>
          <w:sz w:val="32"/>
          <w:szCs w:val="32"/>
          <w:highlight w:val="none"/>
          <w:lang w:val="en-US" w:eastAsia="zh-CN" w:bidi="ar-SA"/>
        </w:rPr>
        <w:t>已得到县政府</w:t>
      </w:r>
      <w:r>
        <w:rPr>
          <w:rFonts w:hint="eastAsia" w:ascii="仿宋" w:hAnsi="仿宋" w:eastAsia="仿宋" w:cs="仿宋"/>
          <w:kern w:val="2"/>
          <w:sz w:val="32"/>
          <w:szCs w:val="32"/>
          <w:highlight w:val="none"/>
          <w:lang w:val="en-US" w:eastAsia="zh-CN" w:bidi="ar-SA"/>
        </w:rPr>
        <w:t>相关</w:t>
      </w:r>
      <w:r>
        <w:rPr>
          <w:rFonts w:hint="default" w:ascii="仿宋" w:hAnsi="仿宋" w:eastAsia="仿宋" w:cs="仿宋"/>
          <w:kern w:val="2"/>
          <w:sz w:val="32"/>
          <w:szCs w:val="32"/>
          <w:highlight w:val="none"/>
          <w:lang w:val="en-US" w:eastAsia="zh-CN" w:bidi="ar-SA"/>
        </w:rPr>
        <w:t>领导批复，</w:t>
      </w:r>
      <w:r>
        <w:rPr>
          <w:rFonts w:hint="default" w:ascii="仿宋" w:hAnsi="仿宋" w:eastAsia="仿宋" w:cs="仿宋"/>
          <w:color w:val="FF0000"/>
          <w:kern w:val="2"/>
          <w:sz w:val="32"/>
          <w:szCs w:val="32"/>
          <w:highlight w:val="none"/>
          <w:lang w:val="en-US" w:eastAsia="zh-CN" w:bidi="ar-SA"/>
        </w:rPr>
        <w:t>财政因库款紧张，没有</w:t>
      </w:r>
      <w:r>
        <w:rPr>
          <w:rFonts w:hint="eastAsia" w:ascii="仿宋" w:hAnsi="仿宋" w:eastAsia="仿宋" w:cs="仿宋"/>
          <w:color w:val="FF0000"/>
          <w:kern w:val="2"/>
          <w:sz w:val="32"/>
          <w:szCs w:val="32"/>
          <w:highlight w:val="none"/>
          <w:lang w:val="en-US" w:eastAsia="zh-CN" w:bidi="ar-SA"/>
        </w:rPr>
        <w:t>及时支付</w:t>
      </w:r>
      <w:r>
        <w:rPr>
          <w:rFonts w:hint="eastAsia" w:ascii="仿宋" w:hAnsi="仿宋" w:eastAsia="仿宋" w:cs="仿宋"/>
          <w:kern w:val="2"/>
          <w:sz w:val="32"/>
          <w:szCs w:val="32"/>
          <w:highlight w:val="none"/>
          <w:lang w:val="en-US" w:eastAsia="zh-CN" w:bidi="ar-SA"/>
        </w:rPr>
        <w:t>。下一步改进措施：</w:t>
      </w:r>
      <w:r>
        <w:rPr>
          <w:rFonts w:hint="default" w:ascii="仿宋" w:hAnsi="仿宋" w:eastAsia="仿宋" w:cs="仿宋"/>
          <w:kern w:val="2"/>
          <w:sz w:val="32"/>
          <w:szCs w:val="32"/>
          <w:highlight w:val="none"/>
          <w:lang w:val="en-US" w:eastAsia="zh-CN" w:bidi="ar-SA"/>
        </w:rPr>
        <w:t>加强预算编制股室与项目实施股室间的沟通配合，</w:t>
      </w:r>
      <w:r>
        <w:rPr>
          <w:rFonts w:hint="eastAsia" w:ascii="仿宋" w:hAnsi="仿宋" w:eastAsia="仿宋" w:cs="仿宋"/>
          <w:kern w:val="2"/>
          <w:sz w:val="32"/>
          <w:szCs w:val="32"/>
          <w:highlight w:val="none"/>
          <w:lang w:val="en-US" w:eastAsia="zh-CN" w:bidi="ar-SA"/>
        </w:rPr>
        <w:t>做好年初预算，</w:t>
      </w:r>
      <w:r>
        <w:rPr>
          <w:rFonts w:hint="default" w:ascii="仿宋" w:hAnsi="仿宋" w:eastAsia="仿宋" w:cs="仿宋"/>
          <w:kern w:val="2"/>
          <w:sz w:val="32"/>
          <w:szCs w:val="32"/>
          <w:highlight w:val="none"/>
          <w:lang w:val="en-US" w:eastAsia="zh-CN" w:bidi="ar-SA"/>
        </w:rPr>
        <w:t>更精准核算各项开支</w:t>
      </w:r>
      <w:r>
        <w:rPr>
          <w:rFonts w:hint="eastAsia" w:ascii="仿宋" w:hAnsi="仿宋" w:eastAsia="仿宋" w:cs="仿宋"/>
          <w:kern w:val="2"/>
          <w:sz w:val="32"/>
          <w:szCs w:val="32"/>
          <w:highlight w:val="none"/>
          <w:lang w:val="en-US" w:eastAsia="zh-CN" w:bidi="ar-SA"/>
        </w:rPr>
        <w:t>。</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车管业务经费</w:t>
      </w:r>
      <w:r>
        <w:rPr>
          <w:rFonts w:hint="eastAsia" w:ascii="仿宋" w:hAnsi="仿宋" w:eastAsia="仿宋" w:cs="仿宋"/>
          <w:kern w:val="2"/>
          <w:sz w:val="32"/>
          <w:szCs w:val="32"/>
          <w:highlight w:val="none"/>
          <w:lang w:val="en-US" w:eastAsia="zh-CN" w:bidi="ar-SA"/>
        </w:rPr>
        <w:t>项目，预算数为50万元，执行数为49.91万元，执行率99.81%，自评得分为99.98分。</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315" w:lineRule="atLeast"/>
        <w:ind w:left="0" w:right="0" w:firstLine="420"/>
        <w:jc w:val="both"/>
        <w:rPr>
          <w:rFonts w:hint="eastAsia" w:ascii="仿宋" w:hAnsi="仿宋" w:eastAsia="仿宋" w:cs="仿宋"/>
          <w:sz w:val="32"/>
          <w:szCs w:val="32"/>
          <w:highlight w:val="none"/>
          <w:lang w:val="en-US" w:eastAsia="zh-CN"/>
        </w:rPr>
      </w:pPr>
      <w:r>
        <w:rPr>
          <w:rFonts w:hint="default" w:ascii="仿宋" w:hAnsi="仿宋" w:eastAsia="仿宋" w:cs="仿宋"/>
          <w:kern w:val="2"/>
          <w:sz w:val="32"/>
          <w:szCs w:val="32"/>
          <w:highlight w:val="none"/>
          <w:lang w:val="en-US" w:eastAsia="zh-CN" w:bidi="ar-SA"/>
        </w:rPr>
        <w:t>拨款补充办公经费</w:t>
      </w:r>
      <w:r>
        <w:rPr>
          <w:rFonts w:hint="eastAsia" w:ascii="仿宋" w:hAnsi="仿宋" w:eastAsia="仿宋" w:cs="仿宋"/>
          <w:kern w:val="2"/>
          <w:sz w:val="32"/>
          <w:szCs w:val="32"/>
          <w:highlight w:val="none"/>
          <w:lang w:val="en-US" w:eastAsia="zh-CN" w:bidi="ar-SA"/>
        </w:rPr>
        <w:t>项目，预算数为90万元，执行数为36.23万元，执行率40.26%，自评得分为94.03分。发现的主要问题及原因：</w:t>
      </w:r>
      <w:r>
        <w:rPr>
          <w:rFonts w:hint="default" w:ascii="仿宋" w:hAnsi="仿宋" w:eastAsia="仿宋" w:cs="仿宋"/>
          <w:kern w:val="2"/>
          <w:sz w:val="32"/>
          <w:szCs w:val="32"/>
          <w:highlight w:val="none"/>
          <w:lang w:val="en-US" w:eastAsia="zh-CN" w:bidi="ar-SA"/>
        </w:rPr>
        <w:t>绩效目标和指标根据项目实际完成情况制定，在项目执行过程中存在一定偏差</w:t>
      </w:r>
      <w:r>
        <w:rPr>
          <w:rFonts w:hint="eastAsia" w:ascii="仿宋" w:hAnsi="仿宋" w:eastAsia="仿宋" w:cs="仿宋"/>
          <w:kern w:val="2"/>
          <w:sz w:val="32"/>
          <w:szCs w:val="32"/>
          <w:highlight w:val="none"/>
          <w:lang w:val="en-US" w:eastAsia="zh-CN" w:bidi="ar-SA"/>
        </w:rPr>
        <w:t>，</w:t>
      </w:r>
      <w:r>
        <w:rPr>
          <w:rFonts w:hint="default" w:ascii="仿宋" w:hAnsi="仿宋" w:eastAsia="仿宋" w:cs="仿宋"/>
          <w:kern w:val="2"/>
          <w:sz w:val="32"/>
          <w:szCs w:val="32"/>
          <w:highlight w:val="none"/>
          <w:lang w:val="en-US" w:eastAsia="zh-CN" w:bidi="ar-SA"/>
        </w:rPr>
        <w:t>年中追加</w:t>
      </w:r>
      <w:r>
        <w:rPr>
          <w:rFonts w:hint="eastAsia" w:ascii="仿宋" w:hAnsi="仿宋" w:eastAsia="仿宋" w:cs="仿宋"/>
          <w:kern w:val="2"/>
          <w:sz w:val="32"/>
          <w:szCs w:val="32"/>
          <w:highlight w:val="none"/>
          <w:lang w:val="en-US" w:eastAsia="zh-CN" w:bidi="ar-SA"/>
        </w:rPr>
        <w:t>项目</w:t>
      </w:r>
      <w:r>
        <w:rPr>
          <w:rFonts w:hint="default"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t>追加报告</w:t>
      </w:r>
      <w:r>
        <w:rPr>
          <w:rFonts w:hint="default" w:ascii="仿宋" w:hAnsi="仿宋" w:eastAsia="仿宋" w:cs="仿宋"/>
          <w:kern w:val="2"/>
          <w:sz w:val="32"/>
          <w:szCs w:val="32"/>
          <w:highlight w:val="none"/>
          <w:lang w:val="en-US" w:eastAsia="zh-CN" w:bidi="ar-SA"/>
        </w:rPr>
        <w:t>已得到县政府</w:t>
      </w:r>
      <w:r>
        <w:rPr>
          <w:rFonts w:hint="eastAsia" w:ascii="仿宋" w:hAnsi="仿宋" w:eastAsia="仿宋" w:cs="仿宋"/>
          <w:kern w:val="2"/>
          <w:sz w:val="32"/>
          <w:szCs w:val="32"/>
          <w:highlight w:val="none"/>
          <w:lang w:val="en-US" w:eastAsia="zh-CN" w:bidi="ar-SA"/>
        </w:rPr>
        <w:t>相关</w:t>
      </w:r>
      <w:r>
        <w:rPr>
          <w:rFonts w:hint="default" w:ascii="仿宋" w:hAnsi="仿宋" w:eastAsia="仿宋" w:cs="仿宋"/>
          <w:kern w:val="2"/>
          <w:sz w:val="32"/>
          <w:szCs w:val="32"/>
          <w:highlight w:val="none"/>
          <w:lang w:val="en-US" w:eastAsia="zh-CN" w:bidi="ar-SA"/>
        </w:rPr>
        <w:t>领导批复，</w:t>
      </w:r>
      <w:r>
        <w:rPr>
          <w:rFonts w:hint="default" w:ascii="仿宋" w:hAnsi="仿宋" w:eastAsia="仿宋" w:cs="仿宋"/>
          <w:color w:val="FF0000"/>
          <w:kern w:val="2"/>
          <w:sz w:val="32"/>
          <w:szCs w:val="32"/>
          <w:highlight w:val="none"/>
          <w:lang w:val="en-US" w:eastAsia="zh-CN" w:bidi="ar-SA"/>
        </w:rPr>
        <w:t>财政因库款紧张，没有</w:t>
      </w:r>
      <w:r>
        <w:rPr>
          <w:rFonts w:hint="eastAsia" w:ascii="仿宋" w:hAnsi="仿宋" w:eastAsia="仿宋" w:cs="仿宋"/>
          <w:color w:val="FF0000"/>
          <w:kern w:val="2"/>
          <w:sz w:val="32"/>
          <w:szCs w:val="32"/>
          <w:highlight w:val="none"/>
          <w:lang w:val="en-US" w:eastAsia="zh-CN" w:bidi="ar-SA"/>
        </w:rPr>
        <w:t>及时支付</w:t>
      </w:r>
      <w:r>
        <w:rPr>
          <w:rFonts w:hint="eastAsia" w:ascii="仿宋" w:hAnsi="仿宋" w:eastAsia="仿宋" w:cs="仿宋"/>
          <w:kern w:val="2"/>
          <w:sz w:val="32"/>
          <w:szCs w:val="32"/>
          <w:highlight w:val="none"/>
          <w:lang w:val="en-US" w:eastAsia="zh-CN" w:bidi="ar-SA"/>
        </w:rPr>
        <w:t>。下一步改进措施：</w:t>
      </w:r>
      <w:r>
        <w:rPr>
          <w:rFonts w:hint="default" w:ascii="仿宋" w:hAnsi="仿宋" w:eastAsia="仿宋" w:cs="仿宋"/>
          <w:kern w:val="2"/>
          <w:sz w:val="32"/>
          <w:szCs w:val="32"/>
          <w:highlight w:val="none"/>
          <w:lang w:val="en-US" w:eastAsia="zh-CN" w:bidi="ar-SA"/>
        </w:rPr>
        <w:t>加强预算编制股室与项目实施股室间的沟通配合，</w:t>
      </w:r>
      <w:r>
        <w:rPr>
          <w:rFonts w:hint="eastAsia" w:ascii="仿宋" w:hAnsi="仿宋" w:eastAsia="仿宋" w:cs="仿宋"/>
          <w:kern w:val="2"/>
          <w:sz w:val="32"/>
          <w:szCs w:val="32"/>
          <w:highlight w:val="none"/>
          <w:lang w:val="en-US" w:eastAsia="zh-CN" w:bidi="ar-SA"/>
        </w:rPr>
        <w:t>做好年初预算，</w:t>
      </w:r>
      <w:r>
        <w:rPr>
          <w:rFonts w:hint="default" w:ascii="仿宋" w:hAnsi="仿宋" w:eastAsia="仿宋" w:cs="仿宋"/>
          <w:kern w:val="2"/>
          <w:sz w:val="32"/>
          <w:szCs w:val="32"/>
          <w:highlight w:val="none"/>
          <w:lang w:val="en-US" w:eastAsia="zh-CN" w:bidi="ar-SA"/>
        </w:rPr>
        <w:t>更精准核算各项开支</w:t>
      </w:r>
      <w:r>
        <w:rPr>
          <w:rFonts w:hint="eastAsia" w:ascii="仿宋" w:hAnsi="仿宋" w:eastAsia="仿宋" w:cs="仿宋"/>
          <w:kern w:val="2"/>
          <w:sz w:val="32"/>
          <w:szCs w:val="32"/>
          <w:highlight w:val="none"/>
          <w:lang w:val="en-US" w:eastAsia="zh-CN" w:bidi="ar-SA"/>
        </w:rPr>
        <w:t>。</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（说明：八、预算绩效管理工作开展情况，资金统计口径均为财政资金。）</w:t>
      </w:r>
      <w:bookmarkStart w:id="8" w:name="_GoBack"/>
      <w:bookmarkEnd w:id="8"/>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object>
          <v:shape id="_x0000_i1025" o:spt="75" type="#_x0000_t75" style="height:66pt;width:72.75pt;" o:ole="t" filled="f" o:preferrelative="t" stroked="f" coordsize="21600,21600">
            <v:path/>
            <v:fill on="f" focussize="0,0"/>
            <v:stroke on="f"/>
            <v:imagedata r:id="rId22" o:title=""/>
            <o:lock v:ext="edit" aspectratio="t"/>
            <w10:wrap type="none"/>
            <w10:anchorlock/>
          </v:shape>
          <o:OLEObject Type="Embed" ProgID="Package" ShapeID="_x0000_i1025" DrawAspect="Icon" ObjectID="_1468075725" r:id="rId21">
            <o:LockedField>false</o:LockedField>
          </o:OLEObject>
        </w:object>
      </w: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spacing w:line="560" w:lineRule="exact"/>
        <w:ind w:firstLine="640" w:firstLineChars="200"/>
        <w:jc w:val="left"/>
        <w:rPr>
          <w:rFonts w:hint="eastAsia" w:ascii="黑体" w:hAnsi="黑体" w:eastAsia="黑体" w:cs="仿宋_GB2312"/>
          <w:kern w:val="0"/>
          <w:sz w:val="32"/>
          <w:szCs w:val="32"/>
        </w:rPr>
      </w:pPr>
    </w:p>
    <w:p>
      <w:pPr>
        <w:ind w:firstLine="640" w:firstLineChars="200"/>
        <w:jc w:val="left"/>
        <w:rPr>
          <w:rFonts w:hint="eastAsia"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20127EA0"/>
    <w:multiLevelType w:val="singleLevel"/>
    <w:tmpl w:val="20127EA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N2ExNmQ5MGZjMzE0YmMzMTRmYTM4NWM1Mjk0MzcifQ=="/>
    <w:docVar w:name="KSO_WPS_MARK_KEY" w:val="cf237a7a-1551-445b-bbea-68f2367d8454"/>
  </w:docVars>
  <w:rsids>
    <w:rsidRoot w:val="00172A27"/>
    <w:rsid w:val="00002C84"/>
    <w:rsid w:val="00022149"/>
    <w:rsid w:val="00047F6C"/>
    <w:rsid w:val="00093C26"/>
    <w:rsid w:val="00094B91"/>
    <w:rsid w:val="000B06D8"/>
    <w:rsid w:val="000E5855"/>
    <w:rsid w:val="001418A5"/>
    <w:rsid w:val="00143931"/>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0C37A2"/>
    <w:rsid w:val="01234E98"/>
    <w:rsid w:val="015F1951"/>
    <w:rsid w:val="020C171D"/>
    <w:rsid w:val="0216715F"/>
    <w:rsid w:val="022140F9"/>
    <w:rsid w:val="02E0291A"/>
    <w:rsid w:val="0314054E"/>
    <w:rsid w:val="03500C66"/>
    <w:rsid w:val="04E35DBE"/>
    <w:rsid w:val="04E54546"/>
    <w:rsid w:val="05992762"/>
    <w:rsid w:val="07B0770E"/>
    <w:rsid w:val="0942143F"/>
    <w:rsid w:val="09BA77B2"/>
    <w:rsid w:val="0CBD2EAF"/>
    <w:rsid w:val="0D100297"/>
    <w:rsid w:val="0D202B45"/>
    <w:rsid w:val="0F8D4C87"/>
    <w:rsid w:val="10505FAA"/>
    <w:rsid w:val="105F7E7E"/>
    <w:rsid w:val="11E442FA"/>
    <w:rsid w:val="11E56B5B"/>
    <w:rsid w:val="125C77AB"/>
    <w:rsid w:val="125D6F5F"/>
    <w:rsid w:val="13433B2C"/>
    <w:rsid w:val="14CB726E"/>
    <w:rsid w:val="14ED01F3"/>
    <w:rsid w:val="15A20FDE"/>
    <w:rsid w:val="15A947DB"/>
    <w:rsid w:val="17562080"/>
    <w:rsid w:val="17E92249"/>
    <w:rsid w:val="18D304F1"/>
    <w:rsid w:val="19F32577"/>
    <w:rsid w:val="19F45B80"/>
    <w:rsid w:val="1B0C078D"/>
    <w:rsid w:val="1B2B31E2"/>
    <w:rsid w:val="1B4C295A"/>
    <w:rsid w:val="1B973C63"/>
    <w:rsid w:val="1BA1001E"/>
    <w:rsid w:val="1C0833E3"/>
    <w:rsid w:val="1C684137"/>
    <w:rsid w:val="1D317259"/>
    <w:rsid w:val="1E664F5B"/>
    <w:rsid w:val="1E9805E7"/>
    <w:rsid w:val="1EB34BE1"/>
    <w:rsid w:val="1F702785"/>
    <w:rsid w:val="1F84317B"/>
    <w:rsid w:val="207601C9"/>
    <w:rsid w:val="20AD46D1"/>
    <w:rsid w:val="215E639F"/>
    <w:rsid w:val="21EC3183"/>
    <w:rsid w:val="225E72CD"/>
    <w:rsid w:val="232272BA"/>
    <w:rsid w:val="246E2F77"/>
    <w:rsid w:val="254B4E2B"/>
    <w:rsid w:val="26DA5E46"/>
    <w:rsid w:val="26E22A52"/>
    <w:rsid w:val="26E35CCE"/>
    <w:rsid w:val="27B40EAF"/>
    <w:rsid w:val="283D7C94"/>
    <w:rsid w:val="292673D8"/>
    <w:rsid w:val="29480E03"/>
    <w:rsid w:val="2983634D"/>
    <w:rsid w:val="2A53231E"/>
    <w:rsid w:val="2BB02055"/>
    <w:rsid w:val="2BC57DD9"/>
    <w:rsid w:val="2C575A56"/>
    <w:rsid w:val="2EC475F9"/>
    <w:rsid w:val="2EE75F91"/>
    <w:rsid w:val="2F257714"/>
    <w:rsid w:val="2F3275E5"/>
    <w:rsid w:val="30AA08EF"/>
    <w:rsid w:val="30D23D1C"/>
    <w:rsid w:val="31221CF5"/>
    <w:rsid w:val="31400178"/>
    <w:rsid w:val="316311C9"/>
    <w:rsid w:val="321E3342"/>
    <w:rsid w:val="327759C8"/>
    <w:rsid w:val="33185FE3"/>
    <w:rsid w:val="34EE2E36"/>
    <w:rsid w:val="36777241"/>
    <w:rsid w:val="371E78D5"/>
    <w:rsid w:val="374B0319"/>
    <w:rsid w:val="38A951DB"/>
    <w:rsid w:val="38B31605"/>
    <w:rsid w:val="39003F4F"/>
    <w:rsid w:val="390B73EE"/>
    <w:rsid w:val="39417151"/>
    <w:rsid w:val="3A3902FC"/>
    <w:rsid w:val="3AA124C7"/>
    <w:rsid w:val="3B20637D"/>
    <w:rsid w:val="3C07002B"/>
    <w:rsid w:val="3C654339"/>
    <w:rsid w:val="3CF63739"/>
    <w:rsid w:val="3CFD408D"/>
    <w:rsid w:val="3D0D152A"/>
    <w:rsid w:val="3DF62756"/>
    <w:rsid w:val="3F1B7587"/>
    <w:rsid w:val="3FDA7921"/>
    <w:rsid w:val="41E57B4F"/>
    <w:rsid w:val="42737162"/>
    <w:rsid w:val="429C1C9E"/>
    <w:rsid w:val="42BF7BD9"/>
    <w:rsid w:val="432F26F6"/>
    <w:rsid w:val="43880F63"/>
    <w:rsid w:val="439F76B3"/>
    <w:rsid w:val="43E00B0C"/>
    <w:rsid w:val="441C5A6F"/>
    <w:rsid w:val="448F6DAD"/>
    <w:rsid w:val="44C44FCC"/>
    <w:rsid w:val="44CC7369"/>
    <w:rsid w:val="457F5108"/>
    <w:rsid w:val="46951B6B"/>
    <w:rsid w:val="474F2275"/>
    <w:rsid w:val="47ED3B70"/>
    <w:rsid w:val="484E298E"/>
    <w:rsid w:val="49A34401"/>
    <w:rsid w:val="4A3E30AB"/>
    <w:rsid w:val="4AB43F7A"/>
    <w:rsid w:val="4AC14DAC"/>
    <w:rsid w:val="4D154C85"/>
    <w:rsid w:val="4EB35ECE"/>
    <w:rsid w:val="508F4E24"/>
    <w:rsid w:val="508F5D4A"/>
    <w:rsid w:val="51461E90"/>
    <w:rsid w:val="51463753"/>
    <w:rsid w:val="52545F8D"/>
    <w:rsid w:val="52553A93"/>
    <w:rsid w:val="53024ADD"/>
    <w:rsid w:val="53252460"/>
    <w:rsid w:val="53521F8B"/>
    <w:rsid w:val="53E22F47"/>
    <w:rsid w:val="53E41F1B"/>
    <w:rsid w:val="54522FF8"/>
    <w:rsid w:val="55450629"/>
    <w:rsid w:val="56692963"/>
    <w:rsid w:val="568B0F48"/>
    <w:rsid w:val="5786217B"/>
    <w:rsid w:val="586F5300"/>
    <w:rsid w:val="59337A15"/>
    <w:rsid w:val="59810274"/>
    <w:rsid w:val="5B405778"/>
    <w:rsid w:val="5CA96A00"/>
    <w:rsid w:val="5CF730BC"/>
    <w:rsid w:val="5D177928"/>
    <w:rsid w:val="5E5F0DCE"/>
    <w:rsid w:val="5E7531C0"/>
    <w:rsid w:val="5E9E5003"/>
    <w:rsid w:val="5EDD7F5D"/>
    <w:rsid w:val="5EE21457"/>
    <w:rsid w:val="5EED7257"/>
    <w:rsid w:val="5F29245A"/>
    <w:rsid w:val="5FA40A7B"/>
    <w:rsid w:val="5FBD5D12"/>
    <w:rsid w:val="5FD56D29"/>
    <w:rsid w:val="5FEC7F3F"/>
    <w:rsid w:val="60F74BC3"/>
    <w:rsid w:val="617D3BF8"/>
    <w:rsid w:val="61841F6A"/>
    <w:rsid w:val="61852FF0"/>
    <w:rsid w:val="61CC2073"/>
    <w:rsid w:val="61EF4230"/>
    <w:rsid w:val="623007A9"/>
    <w:rsid w:val="63556314"/>
    <w:rsid w:val="637D7558"/>
    <w:rsid w:val="639E676F"/>
    <w:rsid w:val="644F19AC"/>
    <w:rsid w:val="64E223FB"/>
    <w:rsid w:val="65AA4920"/>
    <w:rsid w:val="65E31D0B"/>
    <w:rsid w:val="67694F1E"/>
    <w:rsid w:val="686328A6"/>
    <w:rsid w:val="68DF212B"/>
    <w:rsid w:val="69597934"/>
    <w:rsid w:val="69F74E22"/>
    <w:rsid w:val="6B964DDC"/>
    <w:rsid w:val="6C783074"/>
    <w:rsid w:val="6CCF5389"/>
    <w:rsid w:val="6D4D1E17"/>
    <w:rsid w:val="6D9E65C6"/>
    <w:rsid w:val="6DA81947"/>
    <w:rsid w:val="6EB66DE2"/>
    <w:rsid w:val="6ED3075F"/>
    <w:rsid w:val="6ED6350D"/>
    <w:rsid w:val="6F2A2D4B"/>
    <w:rsid w:val="6F8A0C1E"/>
    <w:rsid w:val="703F45D4"/>
    <w:rsid w:val="715D6546"/>
    <w:rsid w:val="71BE069E"/>
    <w:rsid w:val="71FA761A"/>
    <w:rsid w:val="722241AD"/>
    <w:rsid w:val="72AC7C6E"/>
    <w:rsid w:val="73037217"/>
    <w:rsid w:val="73953409"/>
    <w:rsid w:val="73A86934"/>
    <w:rsid w:val="73E069A3"/>
    <w:rsid w:val="78104AA8"/>
    <w:rsid w:val="787828F7"/>
    <w:rsid w:val="78E257C5"/>
    <w:rsid w:val="794B35BE"/>
    <w:rsid w:val="7B0A3A31"/>
    <w:rsid w:val="7B312C92"/>
    <w:rsid w:val="7B3360ED"/>
    <w:rsid w:val="7BDF037E"/>
    <w:rsid w:val="7BF50948"/>
    <w:rsid w:val="7CE66A78"/>
    <w:rsid w:val="7D212F83"/>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emf"/><Relationship Id="rId21" Type="http://schemas.openxmlformats.org/officeDocument/2006/relationships/oleObject" Target="embeddings/oleObject1.bin"/><Relationship Id="rId20" Type="http://schemas.openxmlformats.org/officeDocument/2006/relationships/chart" Target="charts/chart15.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770.91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30108</c:v>
                </c:pt>
                <c:pt idx="4">
                  <c:v>30110</c:v>
                </c:pt>
                <c:pt idx="5">
                  <c:v>30112</c:v>
                </c:pt>
                <c:pt idx="6">
                  <c:v>30113</c:v>
                </c:pt>
                <c:pt idx="7">
                  <c:v>30199</c:v>
                </c:pt>
              </c:numCache>
            </c:numRef>
          </c:cat>
          <c:val>
            <c:numRef>
              <c:f>Sheet1!$B$2:$B$9</c:f>
              <c:numCache>
                <c:formatCode>General</c:formatCode>
                <c:ptCount val="8"/>
                <c:pt idx="0">
                  <c:v>108.47</c:v>
                </c:pt>
                <c:pt idx="1">
                  <c:v>105.58</c:v>
                </c:pt>
                <c:pt idx="2">
                  <c:v>128.76</c:v>
                </c:pt>
                <c:pt idx="3">
                  <c:v>47.62</c:v>
                </c:pt>
                <c:pt idx="4">
                  <c:v>18.71</c:v>
                </c:pt>
                <c:pt idx="5">
                  <c:v>0.45</c:v>
                </c:pt>
                <c:pt idx="6">
                  <c:v>22.26</c:v>
                </c:pt>
                <c:pt idx="7">
                  <c:v>28.61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0.78</c:v>
                </c:pt>
                <c:pt idx="1">
                  <c:v>0.05</c:v>
                </c:pt>
                <c:pt idx="2">
                  <c:v>0</c:v>
                </c:pt>
                <c:pt idx="3">
                  <c:v>0</c:v>
                </c:pt>
                <c:pt idx="4">
                  <c:v>1.99</c:v>
                </c:pt>
                <c:pt idx="5">
                  <c:v>1.54</c:v>
                </c:pt>
                <c:pt idx="6">
                  <c:v>4.91</c:v>
                </c:pt>
                <c:pt idx="7">
                  <c:v>0</c:v>
                </c:pt>
                <c:pt idx="8">
                  <c:v>0.46</c:v>
                </c:pt>
                <c:pt idx="9">
                  <c:v>0</c:v>
                </c:pt>
                <c:pt idx="10">
                  <c:v>0</c:v>
                </c:pt>
                <c:pt idx="11">
                  <c:v>0.46</c:v>
                </c:pt>
                <c:pt idx="12">
                  <c:v>0</c:v>
                </c:pt>
                <c:pt idx="13">
                  <c:v>0</c:v>
                </c:pt>
                <c:pt idx="14">
                  <c:v>0</c:v>
                </c:pt>
                <c:pt idx="15">
                  <c:v>0</c:v>
                </c:pt>
                <c:pt idx="16">
                  <c:v>0</c:v>
                </c:pt>
                <c:pt idx="17">
                  <c:v>0</c:v>
                </c:pt>
                <c:pt idx="18">
                  <c:v>0</c:v>
                </c:pt>
                <c:pt idx="19">
                  <c:v>0</c:v>
                </c:pt>
                <c:pt idx="20">
                  <c:v>0</c:v>
                </c:pt>
                <c:pt idx="21">
                  <c:v>5.89</c:v>
                </c:pt>
                <c:pt idx="22">
                  <c:v>0</c:v>
                </c:pt>
                <c:pt idx="23">
                  <c:v>48.05</c:v>
                </c:pt>
                <c:pt idx="24">
                  <c:v>0</c:v>
                </c:pt>
                <c:pt idx="25">
                  <c:v>0</c:v>
                </c:pt>
                <c:pt idx="26">
                  <c:v>20.46</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8.14</c:v>
                </c:pt>
                <c:pt idx="5">
                  <c:v>0</c:v>
                </c:pt>
                <c:pt idx="6">
                  <c:v>0</c:v>
                </c:pt>
                <c:pt idx="7">
                  <c:v>0</c:v>
                </c:pt>
                <c:pt idx="8">
                  <c:v>0</c:v>
                </c:pt>
                <c:pt idx="9">
                  <c:v>0</c:v>
                </c:pt>
                <c:pt idx="10">
                  <c:v>0</c:v>
                </c:pt>
                <c:pt idx="11">
                  <c:v>0.4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Sheet1!$A$2:$A$8</c:f>
              <c:strCache>
                <c:ptCount val="7"/>
                <c:pt idx="0">
                  <c:v>一般公共服务支出</c:v>
                </c:pt>
                <c:pt idx="1">
                  <c:v>公共安全支出</c:v>
                </c:pt>
                <c:pt idx="2">
                  <c:v>社会保障和就业支出</c:v>
                </c:pt>
                <c:pt idx="3">
                  <c:v>住房保障支出</c:v>
                </c:pt>
                <c:pt idx="4">
                  <c:v>科学技术支出</c:v>
                </c:pt>
                <c:pt idx="5">
                  <c:v>文化旅游体育与传媒支出</c:v>
                </c:pt>
                <c:pt idx="6">
                  <c:v>其他支出</c:v>
                </c:pt>
              </c:strCache>
            </c:strRef>
          </c:cat>
          <c:val>
            <c:numRef>
              <c:f>Sheet1!$B$2:$B$8</c:f>
              <c:numCache>
                <c:formatCode>General</c:formatCode>
                <c:ptCount val="7"/>
                <c:pt idx="0">
                  <c:v>5.97</c:v>
                </c:pt>
                <c:pt idx="1">
                  <c:v>916.05</c:v>
                </c:pt>
                <c:pt idx="2">
                  <c:v>44.86</c:v>
                </c:pt>
                <c:pt idx="3">
                  <c:v>33.65</c:v>
                </c:pt>
                <c:pt idx="4">
                  <c:v>0</c:v>
                </c:pt>
                <c:pt idx="5">
                  <c:v>0</c:v>
                </c:pt>
                <c:pt idx="6">
                  <c:v>57.41</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Sheet1!$A$2:$A$8</c:f>
              <c:strCache>
                <c:ptCount val="7"/>
                <c:pt idx="0">
                  <c:v>一般公共服务支出</c:v>
                </c:pt>
                <c:pt idx="1">
                  <c:v>公共安全支出</c:v>
                </c:pt>
                <c:pt idx="2">
                  <c:v>社会保障和就业支出</c:v>
                </c:pt>
                <c:pt idx="3">
                  <c:v>住房保障支出</c:v>
                </c:pt>
                <c:pt idx="4">
                  <c:v>科学技术支出</c:v>
                </c:pt>
                <c:pt idx="5">
                  <c:v>文化旅游体育与传媒支出</c:v>
                </c:pt>
                <c:pt idx="6">
                  <c:v>其他支出</c:v>
                </c:pt>
              </c:strCache>
            </c:strRef>
          </c:cat>
          <c:val>
            <c:numRef>
              <c:f>Sheet1!$C$2:$C$8</c:f>
              <c:numCache>
                <c:formatCode>General</c:formatCode>
                <c:ptCount val="7"/>
                <c:pt idx="0">
                  <c:v>5.89</c:v>
                </c:pt>
                <c:pt idx="1">
                  <c:v>556.55</c:v>
                </c:pt>
                <c:pt idx="2">
                  <c:v>47.62</c:v>
                </c:pt>
                <c:pt idx="3">
                  <c:v>35.55</c:v>
                </c:pt>
                <c:pt idx="4">
                  <c:v>83.96</c:v>
                </c:pt>
                <c:pt idx="5">
                  <c:v>0.3</c:v>
                </c:pt>
                <c:pt idx="6">
                  <c:v>41.04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2012999</c:v>
                </c:pt>
                <c:pt idx="1">
                  <c:v>2012999</c:v>
                </c:pt>
              </c:numCache>
            </c:numRef>
          </c:cat>
          <c:val>
            <c:numRef>
              <c:f>Sheet1!$B$2:$B$3</c:f>
              <c:numCache>
                <c:formatCode>General</c:formatCode>
                <c:ptCount val="2"/>
                <c:pt idx="0">
                  <c:v>5.89</c:v>
                </c:pt>
                <c:pt idx="1">
                  <c:v>5.89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公共安全支出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2040201</c:v>
                </c:pt>
                <c:pt idx="1">
                  <c:v>2040220</c:v>
                </c:pt>
                <c:pt idx="2">
                  <c:v>2040299</c:v>
                </c:pt>
                <c:pt idx="3">
                  <c:v>204</c:v>
                </c:pt>
              </c:numCache>
            </c:numRef>
          </c:cat>
          <c:val>
            <c:numRef>
              <c:f>Sheet1!$B$2:$B$5</c:f>
              <c:numCache>
                <c:formatCode>General</c:formatCode>
                <c:ptCount val="4"/>
                <c:pt idx="0">
                  <c:v>406.86</c:v>
                </c:pt>
                <c:pt idx="1">
                  <c:v>25</c:v>
                </c:pt>
                <c:pt idx="2">
                  <c:v>124.69</c:v>
                </c:pt>
                <c:pt idx="3">
                  <c:v>556.55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科学技术支出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Sheet1!$A$2:$A$4</c:f>
              <c:numCache>
                <c:formatCode>General</c:formatCode>
                <c:ptCount val="3"/>
                <c:pt idx="0">
                  <c:v>2060101</c:v>
                </c:pt>
                <c:pt idx="1">
                  <c:v>2069999</c:v>
                </c:pt>
                <c:pt idx="2">
                  <c:v>206</c:v>
                </c:pt>
              </c:numCache>
            </c:numRef>
          </c:cat>
          <c:val>
            <c:numRef>
              <c:f>Sheet1!$B$2:$B$4</c:f>
              <c:numCache>
                <c:formatCode>General</c:formatCode>
                <c:ptCount val="3"/>
                <c:pt idx="0">
                  <c:v>41.15</c:v>
                </c:pt>
                <c:pt idx="1">
                  <c:v>41.81</c:v>
                </c:pt>
                <c:pt idx="2">
                  <c:v>83.96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文化旅游体育与传媒支出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2079999</c:v>
                </c:pt>
                <c:pt idx="1">
                  <c:v>207</c:v>
                </c:pt>
              </c:numCache>
            </c:numRef>
          </c:cat>
          <c:val>
            <c:numRef>
              <c:f>Sheet1!$B$2:$B$3</c:f>
              <c:numCache>
                <c:formatCode>General</c:formatCode>
                <c:ptCount val="2"/>
                <c:pt idx="0">
                  <c:v>0.3</c:v>
                </c:pt>
                <c:pt idx="1">
                  <c:v>0.3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2080505</c:v>
                </c:pt>
                <c:pt idx="1">
                  <c:v>208</c:v>
                </c:pt>
              </c:numCache>
            </c:numRef>
          </c:cat>
          <c:val>
            <c:numRef>
              <c:f>Sheet1!$B$2:$B$3</c:f>
              <c:numCache>
                <c:formatCode>General</c:formatCode>
                <c:ptCount val="2"/>
                <c:pt idx="0">
                  <c:v>47.62</c:v>
                </c:pt>
                <c:pt idx="1">
                  <c:v>47.62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2210201</c:v>
                </c:pt>
                <c:pt idx="1">
                  <c:v>221</c:v>
                </c:pt>
              </c:numCache>
            </c:numRef>
          </c:cat>
          <c:val>
            <c:numRef>
              <c:f>Sheet1!$B$2:$B$3</c:f>
              <c:numCache>
                <c:formatCode>General</c:formatCode>
                <c:ptCount val="2"/>
                <c:pt idx="0">
                  <c:v>35.55</c:v>
                </c:pt>
                <c:pt idx="1">
                  <c:v>35.55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2299999</c:v>
                </c:pt>
                <c:pt idx="1">
                  <c:v>229</c:v>
                </c:pt>
              </c:numCache>
            </c:numRef>
          </c:cat>
          <c:val>
            <c:numRef>
              <c:f>Sheet1!$B$2:$B$3</c:f>
              <c:numCache>
                <c:formatCode>General</c:formatCode>
                <c:ptCount val="2"/>
                <c:pt idx="0">
                  <c:v>41.04</c:v>
                </c:pt>
                <c:pt idx="1">
                  <c:v>41.04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13089</Words>
  <Characters>16237</Characters>
  <Lines>90</Lines>
  <Paragraphs>25</Paragraphs>
  <TotalTime>21</TotalTime>
  <ScaleCrop>false</ScaleCrop>
  <LinksUpToDate>false</LinksUpToDate>
  <CharactersWithSpaces>16628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cp:lastPrinted>2023-11-20T00:44:00Z</cp:lastPrinted>
  <dcterms:modified xsi:type="dcterms:W3CDTF">2024-12-27T08:37:30Z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9183298548B040FFBDE51454DBB2CA1C_13</vt:lpwstr>
  </property>
</Properties>
</file>