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广西河池市环江毛南族自治县公安局202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广西河池市环江毛南族自治县公安局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广西河池市环江毛南族自治县公安局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广西河池市环江毛南族自治县公安局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广西河池市环江毛南族自治县公安局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环江县公安局担负着维护国家安全，维护全县社会治安秩序，保护公民的人身安全、人身自由和合法财产，保护公共财产，预防、制止和惩治违法犯罪活动的重要任务。历年来，全局民警在党委、政府和上级公安机关的坚强领导下，认真履行职责，扎实开展工作，有力维护了全县社会政治治安稳定，数次被县委、县政府和上级公安机关表彰奖励。</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环江县公安局内设机构2</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个，其中派出所11个（建制镇派出所6个，思恩、洛阳、水源、川山、东兴、明伦；建制乡派出所5个：大安、下南、驯乐、长美、龙岩，机关17个（刑事侦查大队、治安管理大队、经济犯罪侦查大队、禁毒大队、国内安全保卫大队、巡警大队、交警大队、网监大队、政工监督室、法制大队、指挥中心、情报信息中心、纪检监督室、警务保障室、看守所、拘留所、森林公安局,未设二级预算单位。</w:t>
      </w:r>
    </w:p>
    <w:p>
      <w:pPr>
        <w:spacing w:line="600" w:lineRule="exact"/>
        <w:ind w:firstLine="640" w:firstLineChars="200"/>
        <w:rPr>
          <w:rFonts w:hint="eastAsia" w:ascii="仿宋" w:hAnsi="仿宋" w:eastAsia="仿宋" w:cs="Times New Roman"/>
          <w:sz w:val="32"/>
          <w:szCs w:val="32"/>
        </w:rPr>
      </w:pPr>
      <w:r>
        <w:rPr>
          <w:rFonts w:hint="eastAsia" w:ascii="黑体" w:hAnsi="宋体" w:eastAsia="黑体" w:cs="Times New Roman"/>
          <w:sz w:val="32"/>
          <w:szCs w:val="32"/>
        </w:rPr>
        <w:t xml:space="preserve"> </w:t>
      </w:r>
      <w:r>
        <w:rPr>
          <w:rFonts w:hint="eastAsia" w:ascii="仿宋" w:hAnsi="仿宋" w:eastAsia="仿宋" w:cs="Times New Roman"/>
          <w:sz w:val="32"/>
          <w:szCs w:val="32"/>
        </w:rPr>
        <w:t>人员编制总数为25</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人，其中行政编制24</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人，事业编制2人，</w:t>
      </w:r>
      <w:bookmarkStart w:id="0" w:name="_Hlk95834993"/>
      <w:r>
        <w:rPr>
          <w:rFonts w:hint="eastAsia" w:ascii="仿宋" w:hAnsi="仿宋" w:eastAsia="仿宋" w:cs="Times New Roman"/>
          <w:sz w:val="32"/>
          <w:szCs w:val="32"/>
        </w:rPr>
        <w:t>机关后勤服务中心聘用人员控制数</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人</w:t>
      </w:r>
      <w:bookmarkEnd w:id="0"/>
      <w:r>
        <w:rPr>
          <w:rFonts w:hint="eastAsia" w:ascii="仿宋" w:hAnsi="仿宋" w:eastAsia="仿宋" w:cs="Times New Roman"/>
          <w:sz w:val="32"/>
          <w:szCs w:val="32"/>
        </w:rPr>
        <w:t>。实有财政供养人数2</w:t>
      </w:r>
      <w:r>
        <w:rPr>
          <w:rFonts w:hint="eastAsia" w:ascii="仿宋" w:hAnsi="仿宋" w:eastAsia="仿宋" w:cs="Times New Roman"/>
          <w:sz w:val="32"/>
          <w:szCs w:val="32"/>
          <w:lang w:val="en-US" w:eastAsia="zh-CN"/>
        </w:rPr>
        <w:t>43</w:t>
      </w:r>
      <w:r>
        <w:rPr>
          <w:rFonts w:hint="eastAsia" w:ascii="仿宋" w:hAnsi="仿宋" w:eastAsia="仿宋" w:cs="Times New Roman"/>
          <w:sz w:val="32"/>
          <w:szCs w:val="32"/>
        </w:rPr>
        <w:t>人，其中行政在职2</w:t>
      </w:r>
      <w:r>
        <w:rPr>
          <w:rFonts w:hint="eastAsia" w:ascii="仿宋" w:hAnsi="仿宋" w:eastAsia="仿宋" w:cs="Times New Roman"/>
          <w:sz w:val="32"/>
          <w:szCs w:val="32"/>
          <w:lang w:val="en-US" w:eastAsia="zh-CN"/>
        </w:rPr>
        <w:t>34</w:t>
      </w:r>
      <w:r>
        <w:rPr>
          <w:rFonts w:hint="eastAsia" w:ascii="仿宋" w:hAnsi="仿宋" w:eastAsia="仿宋" w:cs="Times New Roman"/>
          <w:sz w:val="32"/>
          <w:szCs w:val="32"/>
        </w:rPr>
        <w:t>人，事业在职2人，机关后勤服务中心聘用人员控制数</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人，离退休人员</w:t>
      </w:r>
      <w:r>
        <w:rPr>
          <w:rFonts w:hint="eastAsia" w:ascii="仿宋" w:hAnsi="仿宋" w:eastAsia="仿宋" w:cs="Times New Roman"/>
          <w:sz w:val="32"/>
          <w:szCs w:val="32"/>
          <w:lang w:val="en-US" w:eastAsia="zh-CN"/>
        </w:rPr>
        <w:t>73</w:t>
      </w:r>
      <w:r>
        <w:rPr>
          <w:rFonts w:hint="eastAsia" w:ascii="仿宋" w:hAnsi="仿宋" w:eastAsia="仿宋" w:cs="Times New Roman"/>
          <w:sz w:val="32"/>
          <w:szCs w:val="32"/>
        </w:rPr>
        <w:t>人（其中离休0人）。编外在职实有人数2</w:t>
      </w:r>
      <w:r>
        <w:rPr>
          <w:rFonts w:hint="eastAsia" w:ascii="仿宋" w:hAnsi="仿宋" w:eastAsia="仿宋" w:cs="Times New Roman"/>
          <w:sz w:val="32"/>
          <w:szCs w:val="32"/>
          <w:lang w:val="en-US" w:eastAsia="zh-CN"/>
        </w:rPr>
        <w:t>62</w:t>
      </w:r>
      <w:r>
        <w:rPr>
          <w:rFonts w:hint="eastAsia" w:ascii="仿宋" w:hAnsi="仿宋" w:eastAsia="仿宋" w:cs="Times New Roman"/>
          <w:sz w:val="32"/>
          <w:szCs w:val="32"/>
        </w:rPr>
        <w:t>人。</w:t>
      </w:r>
      <w:r>
        <w:rPr>
          <w:rFonts w:hint="eastAsia" w:ascii="仿宋" w:hAnsi="仿宋" w:eastAsia="仿宋" w:cs="Times New Roman"/>
          <w:sz w:val="32"/>
          <w:szCs w:val="32"/>
          <w:lang w:val="en-US" w:eastAsia="zh-CN"/>
        </w:rPr>
        <w:t>其中：</w:t>
      </w:r>
      <w:r>
        <w:rPr>
          <w:rFonts w:hint="eastAsia" w:ascii="仿宋" w:hAnsi="仿宋" w:eastAsia="仿宋" w:cs="Times New Roman"/>
          <w:sz w:val="32"/>
          <w:szCs w:val="32"/>
        </w:rPr>
        <w:t>警犬中队辅警人员</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人，巡特警</w:t>
      </w:r>
      <w:r>
        <w:rPr>
          <w:rFonts w:hint="eastAsia" w:ascii="仿宋" w:hAnsi="仿宋" w:eastAsia="仿宋" w:cs="Times New Roman"/>
          <w:sz w:val="32"/>
          <w:szCs w:val="32"/>
          <w:lang w:val="en-US" w:eastAsia="zh-CN"/>
        </w:rPr>
        <w:t>及文职辅警</w:t>
      </w:r>
      <w:r>
        <w:rPr>
          <w:rFonts w:hint="eastAsia" w:ascii="仿宋" w:hAnsi="仿宋" w:eastAsia="仿宋" w:cs="Times New Roman"/>
          <w:sz w:val="32"/>
          <w:szCs w:val="32"/>
        </w:rPr>
        <w:t>人员2</w:t>
      </w:r>
      <w:r>
        <w:rPr>
          <w:rFonts w:hint="eastAsia" w:ascii="仿宋" w:hAnsi="仿宋" w:eastAsia="仿宋" w:cs="Times New Roman"/>
          <w:sz w:val="32"/>
          <w:szCs w:val="32"/>
          <w:lang w:val="en-US" w:eastAsia="zh-CN"/>
        </w:rPr>
        <w:t>57</w:t>
      </w:r>
      <w:r>
        <w:rPr>
          <w:rFonts w:hint="eastAsia" w:ascii="仿宋" w:hAnsi="仿宋" w:eastAsia="仿宋" w:cs="Times New Roman"/>
          <w:sz w:val="32"/>
          <w:szCs w:val="32"/>
        </w:rPr>
        <w:t>人。</w:t>
      </w: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广西河池市环江毛南族自治县公安局</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7,397.16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65.58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5,328.53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586.77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512.45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3.32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381.74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518.78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7,397.16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7,397.16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7,397.16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7,397.16</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2962"/>
        <w:gridCol w:w="236"/>
        <w:gridCol w:w="236"/>
        <w:gridCol w:w="524"/>
        <w:gridCol w:w="1520"/>
        <w:gridCol w:w="1453"/>
        <w:gridCol w:w="1373"/>
        <w:gridCol w:w="1467"/>
        <w:gridCol w:w="1480"/>
        <w:gridCol w:w="2709"/>
      </w:tblGrid>
      <w:tr>
        <w:tblPrEx>
          <w:tblCellMar>
            <w:top w:w="0" w:type="dxa"/>
            <w:left w:w="108" w:type="dxa"/>
            <w:bottom w:w="0" w:type="dxa"/>
            <w:right w:w="108" w:type="dxa"/>
          </w:tblCellMar>
        </w:tblPrEx>
        <w:trPr>
          <w:trHeight w:val="951" w:hRule="atLeast"/>
        </w:trPr>
        <w:tc>
          <w:tcPr>
            <w:tcW w:w="13960"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13960" w:type="dxa"/>
            <w:gridSpan w:val="10"/>
            <w:tcBorders>
              <w:top w:val="single" w:color="auto" w:sz="4" w:space="0"/>
              <w:left w:val="nil"/>
              <w:bottom w:val="nil"/>
              <w:right w:val="nil"/>
            </w:tcBorders>
            <w:shd w:val="clear" w:color="auto" w:fill="auto"/>
            <w:noWrap/>
            <w:vAlign w:val="center"/>
          </w:tcPr>
          <w:tbl>
            <w:tblPr>
              <w:tblStyle w:val="6"/>
              <w:tblW w:w="13639"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8"/>
              <w:gridCol w:w="3034"/>
              <w:gridCol w:w="1170"/>
              <w:gridCol w:w="1404"/>
              <w:gridCol w:w="1070"/>
              <w:gridCol w:w="1217"/>
              <w:gridCol w:w="1535"/>
              <w:gridCol w:w="1373"/>
              <w:gridCol w:w="1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4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34"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34"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34"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4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4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7,397.16</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7,397.16</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2040101</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武装警察部队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4,173.55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4,173.55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2040203</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2040220</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115.68</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2040223</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移民事务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其他公安支出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908.79</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908.79</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2040401</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其他司法支出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2040806</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所政设施建设</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2060405</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共性技术研究与开发</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408.93</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408.93</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518.78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518.78</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303"/>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7"/>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13980" w:type="dxa"/>
            <w:gridSpan w:val="10"/>
            <w:tcBorders>
              <w:top w:val="single" w:color="auto" w:sz="4" w:space="0"/>
              <w:left w:val="nil"/>
              <w:bottom w:val="nil"/>
              <w:right w:val="nil"/>
            </w:tcBorders>
            <w:shd w:val="clear" w:color="auto" w:fill="auto"/>
            <w:noWrap/>
            <w:vAlign w:val="center"/>
          </w:tcPr>
          <w:tbl>
            <w:tblPr>
              <w:tblStyle w:val="6"/>
              <w:tblW w:w="13659"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3929"/>
              <w:gridCol w:w="1287"/>
              <w:gridCol w:w="1155"/>
              <w:gridCol w:w="1343"/>
              <w:gridCol w:w="1448"/>
              <w:gridCol w:w="1431"/>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29"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29"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29"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95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7,397.16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5,610.63</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1,786.54</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2040101</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武装警察部队</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4,173.55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4,057.58</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115.96</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2040203</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44.84</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2040220</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115.68</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2040223</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移民事务</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其他公安支出</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908.79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908.79</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2040401</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33.94</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其他司法支出</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2040806</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所政设施建设</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2060405</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共性技术研究与开发</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408.93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408.93</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40.55</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137.29</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512.45</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381.74</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518.78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518.78</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tbl>
            <w:tblPr>
              <w:tblStyle w:val="6"/>
              <w:tblW w:w="11862"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0"/>
              <w:gridCol w:w="440"/>
              <w:gridCol w:w="1308"/>
              <w:gridCol w:w="2618"/>
              <w:gridCol w:w="526"/>
              <w:gridCol w:w="892"/>
              <w:gridCol w:w="1188"/>
              <w:gridCol w:w="883"/>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1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7844"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2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61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7,397.16</w:t>
                  </w: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5,328.53</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5,328.53</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586.77</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586.77</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512.45</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381.74</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381.74</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518.78</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518.78</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7,397.16</w:t>
                  </w: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7,397.16</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7,397.16</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7,397.16</w:t>
                  </w:r>
                </w:p>
              </w:tc>
              <w:tc>
                <w:tcPr>
                  <w:tcW w:w="26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7,397.16</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7,397.16</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283"/>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13980" w:type="dxa"/>
            <w:gridSpan w:val="7"/>
            <w:tcBorders>
              <w:top w:val="single" w:color="auto" w:sz="4" w:space="0"/>
              <w:left w:val="nil"/>
              <w:bottom w:val="nil"/>
              <w:right w:val="nil"/>
            </w:tcBorders>
            <w:shd w:val="clear" w:color="auto" w:fill="auto"/>
            <w:noWrap/>
            <w:vAlign w:val="center"/>
          </w:tcPr>
          <w:tbl>
            <w:tblPr>
              <w:tblStyle w:val="6"/>
              <w:tblW w:w="13659"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3940"/>
              <w:gridCol w:w="1910"/>
              <w:gridCol w:w="2296"/>
              <w:gridCol w:w="4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7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86"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4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4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4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7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17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7,397.16</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5,610.63</w:t>
                  </w: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w:t>
                  </w: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2040101</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武装警察部队</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4,173.55</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4,057.58</w:t>
                  </w: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2040203</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44.84</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2040220</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执法办案</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115.68</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2040223</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移民事务</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其他公安支出</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908.79</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2040401</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33.94</w:t>
                  </w: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其他司法支出</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2040806</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所政设施建设</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2060405</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共性技术研究与开发</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408.93</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177.84</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40.55</w:t>
                  </w: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512.45</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512.45</w:t>
                  </w: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381.74</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381.74</w:t>
                  </w: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518.78</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518.78</w:t>
                  </w:r>
                </w:p>
              </w:tc>
              <w:tc>
                <w:tcPr>
                  <w:tcW w:w="4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tbl>
            <w:tblPr>
              <w:tblStyle w:val="6"/>
              <w:tblW w:w="13679"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2642"/>
              <w:gridCol w:w="1304"/>
              <w:gridCol w:w="785"/>
              <w:gridCol w:w="1644"/>
              <w:gridCol w:w="1075"/>
              <w:gridCol w:w="852"/>
              <w:gridCol w:w="3018"/>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6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717"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64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1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6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1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5,201.48</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291.82</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2,340.80</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283.38</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1,481.15</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543.98</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49.84</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37.33</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163.64</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381.74</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117.33</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33.94</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6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6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5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5,318.81</w:t>
                  </w:r>
                </w:p>
              </w:tc>
              <w:tc>
                <w:tcPr>
                  <w:tcW w:w="7374"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291.82</w:t>
                  </w: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r>
              <w:rPr>
                <w:rFonts w:hint="eastAsia" w:ascii="Times New Roman" w:hAnsi="Times New Roman" w:eastAsia="宋体"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tbl>
            <w:tblPr>
              <w:tblStyle w:val="6"/>
              <w:tblW w:w="1593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1"/>
              <w:gridCol w:w="1141"/>
              <w:gridCol w:w="1141"/>
              <w:gridCol w:w="1141"/>
              <w:gridCol w:w="1141"/>
              <w:gridCol w:w="1141"/>
              <w:gridCol w:w="1142"/>
              <w:gridCol w:w="1142"/>
              <w:gridCol w:w="1142"/>
              <w:gridCol w:w="1142"/>
              <w:gridCol w:w="1142"/>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8"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98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98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633"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广西河池市环江毛南族自治县公安局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7397.16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u w:color="auto"/>
          <w:lang w:val="en-US" w:eastAsia="zh-CN"/>
        </w:rPr>
        <w:t>1543.27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减少17.26</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7397.16</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7397.16</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u w:color="auto"/>
          <w:lang w:val="en-US" w:eastAsia="zh-CN"/>
        </w:rPr>
        <w:t>1543.27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减少17.26</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主要原因：决算数印财政统计口径需要，将政府购买人员工资待遇、一村一警务助理工作专项经费等调整为暂付款。</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万元，为以前年度支出预算因客观条件变化未执行完毕、结转到本年度按有关规定继续使用的资金。较2022年度决算数持平</w:t>
      </w:r>
      <w:r>
        <w:rPr>
          <w:rFonts w:hint="eastAsia" w:ascii="仿宋" w:hAnsi="仿宋" w:eastAsia="仿宋" w:cs="仿宋"/>
          <w:color w:val="auto"/>
          <w:kern w:val="2"/>
          <w:sz w:val="32"/>
          <w:szCs w:val="32"/>
          <w:highlight w:val="none"/>
          <w:lang w:val="en-US" w:eastAsia="zh-CN" w:bidi="ar"/>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rPr>
        <w:t>7397.16</w:t>
      </w:r>
      <w:r>
        <w:rPr>
          <w:rFonts w:hint="eastAsia" w:ascii="仿宋" w:hAnsi="仿宋" w:eastAsia="仿宋" w:cs="仿宋"/>
          <w:sz w:val="32"/>
          <w:szCs w:val="32"/>
          <w:highlight w:val="none"/>
        </w:rPr>
        <w:t>万元，其中本年支出</w:t>
      </w:r>
      <w:r>
        <w:rPr>
          <w:rFonts w:hint="eastAsia" w:ascii="仿宋" w:hAnsi="仿宋" w:eastAsia="仿宋" w:cs="仿宋"/>
          <w:sz w:val="32"/>
          <w:u w:color="auto"/>
        </w:rPr>
        <w:t>7397.16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u w:color="auto"/>
          <w:lang w:val="en-US" w:eastAsia="zh-CN"/>
        </w:rPr>
        <w:t>1543.27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减少17.26</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65.58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财政拨款工会经费的支出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3.96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增加6.04%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主要原因是：工会人员退休后人员基数增加。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公共安全支出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204</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5328.53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行政运行、执法办案及其他公安业务支出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减少2005.32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减少37.63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主要原因是：本年度公共安全支出不包含科学技术支出以及决算暂付款的调整。</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3.</w:t>
      </w:r>
      <w:r>
        <w:rPr>
          <w:rFonts w:hint="eastAsia" w:ascii="仿宋" w:hAnsi="仿宋" w:eastAsia="仿宋" w:cs="仿宋"/>
          <w:sz w:val="32"/>
          <w:szCs w:val="32"/>
          <w:highlight w:val="none"/>
          <w:lang w:bidi="ar"/>
        </w:rPr>
        <w:t>科学技术支出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204</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586.77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村屯天网等网络设备的维护及网络出租</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w:t>
      </w:r>
      <w:r>
        <w:rPr>
          <w:rFonts w:hint="eastAsia" w:ascii="仿宋" w:hAnsi="仿宋" w:eastAsia="仿宋" w:cs="仿宋"/>
          <w:sz w:val="32"/>
          <w:szCs w:val="32"/>
          <w:highlight w:val="none"/>
          <w:lang w:bidi="ar"/>
        </w:rPr>
        <w:t>586.77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增加100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主要原因是：上年度将此类支出归为公共安全支出。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512.45</w:t>
      </w:r>
      <w:r>
        <w:rPr>
          <w:rFonts w:hint="eastAsia" w:ascii="仿宋" w:hAnsi="仿宋" w:eastAsia="仿宋" w:cs="仿宋"/>
          <w:sz w:val="32"/>
          <w:szCs w:val="32"/>
          <w:highlight w:val="none"/>
        </w:rPr>
        <w:t>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机关事业人员的养老保险支出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19.49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3.80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机关事业人员的养老保险支出基数增多。</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381.74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在职人员的住房公积金支出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增加12.15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增加3.18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在职人员的住房公积金基数调整增多。</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518.78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奖励性绩效及伙食补助支出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减少16</w:t>
      </w:r>
      <w:r>
        <w:rPr>
          <w:rFonts w:hint="eastAsia" w:ascii="仿宋" w:hAnsi="仿宋" w:eastAsia="仿宋" w:cs="仿宋"/>
          <w:sz w:val="32"/>
          <w:szCs w:val="32"/>
          <w:highlight w:val="none"/>
          <w:lang w:val="en-US" w:eastAsia="zh-CN" w:bidi="ar"/>
        </w:rPr>
        <w:t>3.63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31.54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奖励性绩效及伙食补助支出减少。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2022年</w:t>
      </w:r>
      <w:r>
        <w:rPr>
          <w:rFonts w:hint="default" w:ascii="仿宋_GB2312" w:hAnsi="微软雅黑" w:eastAsia="仿宋_GB2312" w:cs="仿宋_GB2312"/>
          <w:i w:val="0"/>
          <w:iCs w:val="0"/>
          <w:caps w:val="0"/>
          <w:color w:val="000000"/>
          <w:spacing w:val="0"/>
          <w:sz w:val="31"/>
          <w:szCs w:val="31"/>
          <w:highlight w:val="none"/>
          <w:shd w:val="clear" w:color="auto" w:fill="FFFFFF"/>
        </w:rPr>
        <w:t>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kern w:val="2"/>
          <w:sz w:val="32"/>
          <w:szCs w:val="32"/>
          <w:highlight w:val="none"/>
          <w:lang w:val="en-US" w:eastAsia="zh-CN" w:bidi="ar"/>
        </w:rPr>
        <w:t>与上年持</w:t>
      </w:r>
      <w:r>
        <w:rPr>
          <w:rFonts w:hint="eastAsia" w:ascii="仿宋" w:hAnsi="仿宋" w:eastAsia="仿宋" w:cs="仿宋"/>
          <w:color w:val="auto"/>
          <w:kern w:val="2"/>
          <w:sz w:val="32"/>
          <w:szCs w:val="32"/>
          <w:highlight w:val="none"/>
          <w:lang w:val="en-US" w:eastAsia="zh-CN" w:bidi="ar"/>
        </w:rPr>
        <w:t>平。</w:t>
      </w:r>
    </w:p>
    <w:p>
      <w:pPr>
        <w:ind w:firstLine="640" w:firstLineChars="200"/>
        <w:jc w:val="center"/>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1" w:name="OLE_LINK1"/>
      <w:r>
        <w:rPr>
          <w:rFonts w:hint="eastAsia" w:ascii="黑体" w:hAnsi="黑体" w:eastAsia="黑体" w:cs="黑体"/>
          <w:sz w:val="32"/>
          <w:szCs w:val="32"/>
          <w:highlight w:val="none"/>
        </w:rPr>
        <w:t>一般公共预算财政拨款支出决算情况</w:t>
      </w:r>
      <w:bookmarkEnd w:id="1"/>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rPr>
        <w:t>7397.16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u w:color="auto"/>
          <w:lang w:val="en-US" w:eastAsia="zh-CN"/>
        </w:rPr>
        <w:t>1543.27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减少17.26</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5610.63</w:t>
      </w:r>
      <w:r>
        <w:rPr>
          <w:rFonts w:hint="eastAsia" w:ascii="仿宋" w:hAnsi="仿宋" w:eastAsia="仿宋" w:cs="仿宋"/>
          <w:sz w:val="32"/>
          <w:szCs w:val="32"/>
          <w:highlight w:val="none"/>
        </w:rPr>
        <w:t>万元，项目支出</w:t>
      </w:r>
      <w:r>
        <w:rPr>
          <w:rFonts w:hint="eastAsia" w:ascii="仿宋" w:hAnsi="仿宋" w:eastAsia="仿宋" w:cs="仿宋"/>
          <w:sz w:val="32"/>
          <w:u w:color="auto"/>
        </w:rPr>
        <w:t>1786.54</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7057.69</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7397.16</w:t>
      </w:r>
      <w:r>
        <w:rPr>
          <w:rFonts w:hint="eastAsia" w:ascii="仿宋" w:hAnsi="仿宋" w:eastAsia="仿宋" w:cs="仿宋"/>
          <w:sz w:val="32"/>
          <w:szCs w:val="32"/>
          <w:highlight w:val="none"/>
        </w:rPr>
        <w:t>万元，完成年初预算的</w:t>
      </w:r>
      <w:r>
        <w:rPr>
          <w:rFonts w:ascii="仿宋" w:hAnsi="仿宋" w:eastAsia="仿宋" w:cs="仿宋"/>
          <w:sz w:val="32"/>
          <w:u w:color="auto"/>
        </w:rPr>
        <w:t>1</w:t>
      </w:r>
      <w:r>
        <w:rPr>
          <w:rFonts w:hint="eastAsia" w:ascii="仿宋" w:hAnsi="仿宋" w:eastAsia="仿宋" w:cs="仿宋"/>
          <w:sz w:val="32"/>
          <w:u w:color="auto"/>
          <w:lang w:val="en-US" w:eastAsia="zh-CN"/>
        </w:rPr>
        <w:t>04.81</w:t>
      </w:r>
      <w:r>
        <w:rPr>
          <w:rFonts w:ascii="仿宋" w:hAnsi="仿宋" w:eastAsia="仿宋" w:cs="仿宋"/>
          <w:sz w:val="32"/>
          <w:u w:color="auto"/>
        </w:rPr>
        <w:t>%</w:t>
      </w:r>
      <w:r>
        <w:rPr>
          <w:rFonts w:hint="eastAsia" w:ascii="仿宋" w:hAnsi="仿宋" w:eastAsia="仿宋" w:cs="仿宋"/>
          <w:sz w:val="32"/>
          <w:szCs w:val="32"/>
          <w:highlight w:val="none"/>
        </w:rPr>
        <w:t>。</w:t>
      </w:r>
    </w:p>
    <w:p>
      <w:pPr>
        <w:jc w:val="left"/>
        <w:rPr>
          <w:rFonts w:ascii="仿宋" w:hAnsi="仿宋" w:eastAsia="仿宋"/>
          <w:sz w:val="32"/>
          <w:szCs w:val="32"/>
          <w:highlight w:val="none"/>
        </w:rPr>
      </w:pPr>
      <w:bookmarkStart w:id="2" w:name="OLE_LINK2"/>
      <w:bookmarkEnd w:id="2"/>
      <w:r>
        <w:rPr>
          <w:rFonts w:hint="eastAsia" w:ascii="仿宋" w:hAnsi="仿宋" w:eastAsia="仿宋"/>
          <w:sz w:val="32"/>
          <w:szCs w:val="32"/>
          <w:highlight w:val="none"/>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类）年初预算为65.58万元，支出决算为65.58万元，完成年初预算的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65.58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65.58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65.58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65.58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无差异</w:t>
            </w:r>
          </w:p>
        </w:tc>
      </w:tr>
    </w:tbl>
    <w:p>
      <w:pPr>
        <w:jc w:val="left"/>
        <w:rPr>
          <w:rFonts w:hint="eastAsia"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公共安全支出</w:t>
      </w:r>
      <w:r>
        <w:rPr>
          <w:rFonts w:ascii="仿宋" w:hAnsi="仿宋" w:eastAsia="仿宋"/>
          <w:sz w:val="32"/>
          <w:u w:color="auto"/>
        </w:rPr>
        <w:t>（204</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5971.59</w:t>
      </w:r>
      <w:r>
        <w:rPr>
          <w:rFonts w:hint="eastAsia" w:ascii="仿宋" w:hAnsi="仿宋" w:eastAsia="仿宋"/>
          <w:sz w:val="32"/>
          <w:szCs w:val="32"/>
          <w:highlight w:val="none"/>
        </w:rPr>
        <w:t>万元，支出决算为5328.53万元，完成年初预算的</w:t>
      </w:r>
      <w:r>
        <w:rPr>
          <w:rFonts w:hint="eastAsia" w:ascii="仿宋" w:hAnsi="仿宋" w:eastAsia="仿宋"/>
          <w:sz w:val="32"/>
          <w:szCs w:val="32"/>
          <w:highlight w:val="none"/>
          <w:lang w:val="en-US" w:eastAsia="zh-CN"/>
        </w:rPr>
        <w:t>89.23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原因是：决算调整支出为暂付款</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103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14"/>
        <w:gridCol w:w="989"/>
        <w:gridCol w:w="1783"/>
        <w:gridCol w:w="1825"/>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武装警察部队</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35.40</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环江武警中队经费支出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年中追加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5645.16</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4,173.55</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73.93%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人员经费及日常运行维护经费支出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预算执行待支付</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0.70</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行政管理事务支出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年中追加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机关服务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44.84</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商品服务支出增多</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年中追加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2040220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执法办案</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192</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115.68</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60.25%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网络租赁费支出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预算执行待支付</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2040223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移民事务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1.05</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办案支出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年中追加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其他公安支出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908.79</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上级转移支付装备经费支出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年中追加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2040401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36.94</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看守所给养费支出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年中追加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2040699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其他司法支出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戒毒所建设支出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年中追加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2040806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kern w:val="0"/>
                <w:sz w:val="15"/>
                <w:szCs w:val="15"/>
                <w:u w:val="none"/>
                <w:lang w:val="en-US" w:eastAsia="zh-CN" w:bidi="ar"/>
              </w:rPr>
              <w:t>所政设施建设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124.43</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10.57</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8.49%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tabs>
                <w:tab w:val="left" w:pos="332"/>
              </w:tabs>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其他公共安全支出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预算执行待支付</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5971.59</w:t>
            </w:r>
          </w:p>
        </w:tc>
        <w:tc>
          <w:tcPr>
            <w:tcW w:w="9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5328.53</w:t>
            </w:r>
          </w:p>
        </w:tc>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基本及项目支出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预算执行待支付</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bl>
    <w:p>
      <w:pPr>
        <w:jc w:val="left"/>
        <w:rPr>
          <w:rFonts w:hint="eastAsia"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488.29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512.45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95.28</w:t>
      </w:r>
      <w:r>
        <w:rPr>
          <w:rFonts w:ascii="仿宋" w:hAnsi="仿宋" w:eastAsia="仿宋"/>
          <w:sz w:val="32"/>
          <w:szCs w:val="32"/>
          <w:highlight w:val="none"/>
        </w:rPr>
        <w:t>%</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sz w:val="18"/>
                <w:szCs w:val="18"/>
                <w:highlight w:val="none"/>
                <w:lang w:val="en-US" w:eastAsia="zh-CN"/>
              </w:rPr>
              <w:t>488.29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仿宋" w:hAnsi="仿宋" w:eastAsia="仿宋"/>
                <w:sz w:val="18"/>
                <w:szCs w:val="18"/>
                <w:highlight w:val="none"/>
                <w:lang w:val="en-US" w:eastAsia="zh-CN"/>
              </w:rPr>
              <w:t>512.45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95.28%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仿宋" w:cs="宋体"/>
                <w:i w:val="0"/>
                <w:iCs w:val="0"/>
                <w:color w:val="auto"/>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社会保障和就业支出基数增大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sz w:val="18"/>
                <w:szCs w:val="18"/>
                <w:highlight w:val="none"/>
                <w:lang w:val="en-US" w:eastAsia="zh-CN"/>
              </w:rPr>
              <w:t>488.29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仿宋" w:hAnsi="仿宋" w:eastAsia="仿宋"/>
                <w:sz w:val="18"/>
                <w:szCs w:val="18"/>
                <w:highlight w:val="none"/>
                <w:lang w:val="en-US" w:eastAsia="zh-CN"/>
              </w:rPr>
              <w:t>512.45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95.28%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社会保障和就业支出基数增大</w:t>
            </w:r>
          </w:p>
        </w:tc>
      </w:tr>
    </w:tbl>
    <w:p>
      <w:pPr>
        <w:jc w:val="left"/>
        <w:rPr>
          <w:rFonts w:hint="eastAsia"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412.83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381.74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92.47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住房公积金支出因退休等人员减少而减少支出。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891"/>
        <w:gridCol w:w="909"/>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9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0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89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412.83</w:t>
            </w:r>
          </w:p>
        </w:tc>
        <w:tc>
          <w:tcPr>
            <w:tcW w:w="90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381.74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92.47%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住房公积金支出因退休等人员减少而减少支出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9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371.36</w:t>
            </w:r>
          </w:p>
        </w:tc>
        <w:tc>
          <w:tcPr>
            <w:tcW w:w="90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369.59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15"/>
                <w:szCs w:val="15"/>
                <w:highlight w:val="none"/>
                <w:lang w:val="en-US" w:eastAsia="zh-CN" w:bidi="ar"/>
              </w:rPr>
              <w:t>住房公积金支出因退休等人员减少而减少支出</w:t>
            </w:r>
          </w:p>
        </w:tc>
      </w:tr>
    </w:tbl>
    <w:p>
      <w:pPr>
        <w:jc w:val="left"/>
        <w:rPr>
          <w:rFonts w:hint="eastAsia"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518.78</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518.78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奖金及伙食补助支出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518.78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奖金及伙食补助支出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无差异</w:t>
            </w:r>
          </w:p>
        </w:tc>
      </w:tr>
    </w:tbl>
    <w:p>
      <w:pPr>
        <w:jc w:val="left"/>
        <w:rPr>
          <w:rFonts w:hint="eastAsia" w:ascii="仿宋" w:hAnsi="仿宋" w:eastAsia="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rPr>
        <w:t>5610.63</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5201.48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291.82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5201.48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178.66%</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人员因退休及调出等原因减少。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2340.8万元，30102津贴补贴283.38万元，30103奖金283.38万元，30108机关事业单位基本养老保险缴费543.98万元，30110职工基本医疗保险缴费163.64万元，30112其他社会保障缴费6.79万元，30113住房公积金381.74万元，30199其他工资福利支出117.33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ascii="仿宋" w:hAnsi="仿宋" w:eastAsia="仿宋" w:cs="仿宋"/>
          <w:sz w:val="32"/>
          <w:u w:color="auto"/>
        </w:rPr>
        <w:t>296.17万元，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54.24%</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主要原因是：厉行节约，减少不必要的支出。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30201办公费0.03万元，30205水费12.51万元，30206电费49.84万元，30207邮电费37.33万元，30217公务接待费3万元，30228工会经费65.58万元，30231公务用车运行维护费104万元，30299其他商品和服务支出2.06万元。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117.33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153.77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主要原因是：增加了抚恤金等年中追加等支出。</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30304抚恤金33.93万元，30305生活补助76.30万元。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预决算无差异</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预决算无差异</w:t>
      </w:r>
      <w:r>
        <w:rPr>
          <w:rFonts w:hint="eastAsia" w:ascii="仿宋" w:hAnsi="仿宋" w:eastAsia="仿宋" w:cs="仿宋"/>
          <w:color w:val="auto"/>
          <w:kern w:val="2"/>
          <w:sz w:val="32"/>
          <w:szCs w:val="32"/>
          <w:highlight w:val="none"/>
          <w:lang w:val="en-US" w:eastAsia="zh-CN" w:bidi="ar"/>
        </w:rPr>
        <w:t>。</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预决算无差异</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3" w:name="PO_part3A5B1C1DiffReason1"/>
      <w:r>
        <w:rPr>
          <w:rFonts w:hint="eastAsia" w:ascii="仿宋_GB2312" w:hAnsi="Times New Roman" w:eastAsia="仿宋_GB2312" w:cs="Times New Roman"/>
          <w:color w:val="auto"/>
          <w:sz w:val="32"/>
          <w:szCs w:val="32"/>
        </w:rPr>
        <w:t>广西河池市环江毛南族自治县公安局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3"/>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07</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19.53</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rPr>
        <w:t>公务用车购置及运行维护费</w:t>
      </w:r>
      <w:r>
        <w:rPr>
          <w:rFonts w:hint="eastAsia" w:ascii="仿宋" w:hAnsi="仿宋" w:eastAsia="仿宋" w:cs="仿宋"/>
          <w:sz w:val="32"/>
          <w:szCs w:val="32"/>
          <w:highlight w:val="none"/>
          <w:lang w:val="en-US" w:eastAsia="zh-CN"/>
        </w:rPr>
        <w:t>减少</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104</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3"/>
        </w:numPr>
        <w:ind w:firstLine="640" w:firstLineChars="200"/>
        <w:jc w:val="left"/>
        <w:rPr>
          <w:rFonts w:ascii="仿宋_GB2312" w:hAnsi="仿宋_GB2312" w:eastAsia="仿宋_GB2312" w:cs="仿宋_GB2312"/>
          <w:color w:val="auto"/>
          <w:sz w:val="32"/>
          <w:u w:color="auto"/>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_GB2312" w:hAnsi="Times New Roman" w:eastAsia="仿宋_GB2312" w:cs="Times New Roman"/>
          <w:color w:val="auto"/>
          <w:sz w:val="32"/>
          <w:szCs w:val="32"/>
        </w:rPr>
        <w:t>广西河池市环江毛南族自治县公安局</w:t>
      </w:r>
      <w:r>
        <w:rPr>
          <w:rFonts w:ascii="仿宋_GB2312" w:hAnsi="仿宋_GB2312" w:eastAsia="仿宋_GB2312" w:cs="仿宋_GB2312"/>
          <w:color w:val="auto"/>
          <w:sz w:val="32"/>
          <w:u w:color="auto"/>
        </w:rPr>
        <w:t>没有</w:t>
      </w:r>
      <w:r>
        <w:rPr>
          <w:rFonts w:hint="eastAsia" w:ascii="仿宋" w:hAnsi="仿宋" w:eastAsia="仿宋" w:cs="仿宋"/>
          <w:sz w:val="32"/>
          <w:szCs w:val="32"/>
          <w:highlight w:val="none"/>
        </w:rPr>
        <w:t>因公出国（境）费支出</w:t>
      </w:r>
      <w:r>
        <w:rPr>
          <w:rFonts w:hint="eastAsia" w:ascii="仿宋" w:hAnsi="仿宋" w:eastAsia="仿宋" w:cs="仿宋"/>
          <w:sz w:val="32"/>
          <w:szCs w:val="32"/>
          <w:highlight w:val="none"/>
          <w:lang w:eastAsia="zh-CN"/>
        </w:rPr>
        <w:t>。</w:t>
      </w:r>
    </w:p>
    <w:p>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1</w:t>
      </w:r>
      <w:r>
        <w:rPr>
          <w:rFonts w:hint="eastAsia" w:ascii="仿宋" w:hAnsi="仿宋" w:eastAsia="仿宋" w:cs="仿宋"/>
          <w:sz w:val="32"/>
          <w:u w:color="auto"/>
          <w:lang w:val="en-US" w:eastAsia="zh-CN"/>
        </w:rPr>
        <w:t>0</w:t>
      </w:r>
      <w:r>
        <w:rPr>
          <w:rFonts w:ascii="仿宋" w:hAnsi="仿宋" w:eastAsia="仿宋" w:cs="仿宋"/>
          <w:sz w:val="32"/>
          <w:u w:color="auto"/>
        </w:rPr>
        <w:t>4</w:t>
      </w:r>
      <w:r>
        <w:rPr>
          <w:rFonts w:hint="eastAsia" w:ascii="仿宋" w:hAnsi="仿宋" w:eastAsia="仿宋" w:cs="仿宋"/>
          <w:sz w:val="32"/>
          <w:szCs w:val="32"/>
          <w:highlight w:val="none"/>
        </w:rPr>
        <w:t>万元。其中：公务用车购置支出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万元，完成年初预算的</w:t>
      </w:r>
      <w:r>
        <w:rPr>
          <w:rFonts w:ascii="仿宋" w:hAnsi="仿宋" w:eastAsia="仿宋" w:cs="仿宋"/>
          <w:sz w:val="32"/>
          <w:u w:color="auto"/>
        </w:rPr>
        <w:t>100.00%</w:t>
      </w:r>
      <w:r>
        <w:rPr>
          <w:rFonts w:hint="eastAsia" w:ascii="仿宋" w:hAnsi="仿宋" w:eastAsia="仿宋" w:cs="仿宋"/>
          <w:sz w:val="32"/>
          <w:szCs w:val="32"/>
          <w:highlight w:val="none"/>
        </w:rPr>
        <w:t>，比上年</w:t>
      </w:r>
      <w:r>
        <w:rPr>
          <w:rFonts w:ascii="仿宋" w:hAnsi="仿宋" w:eastAsia="仿宋" w:cs="仿宋"/>
          <w:sz w:val="32"/>
          <w:u w:color="auto"/>
        </w:rPr>
        <w:t>减少</w:t>
      </w:r>
      <w:r>
        <w:rPr>
          <w:rFonts w:hint="eastAsia" w:ascii="仿宋" w:hAnsi="仿宋" w:eastAsia="仿宋" w:cs="仿宋"/>
          <w:sz w:val="32"/>
          <w:u w:color="auto"/>
          <w:lang w:val="en-US" w:eastAsia="zh-CN"/>
        </w:rPr>
        <w:t>19.28</w:t>
      </w:r>
      <w:r>
        <w:rPr>
          <w:rFonts w:hint="eastAsia" w:ascii="仿宋" w:hAnsi="仿宋" w:eastAsia="仿宋" w:cs="仿宋"/>
          <w:sz w:val="32"/>
          <w:szCs w:val="32"/>
          <w:highlight w:val="none"/>
        </w:rPr>
        <w:t>万元。</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厉行节约，减少“三公”经费支出</w:t>
      </w:r>
      <w:r>
        <w:rPr>
          <w:rFonts w:hint="eastAsia" w:ascii="仿宋" w:hAnsi="仿宋" w:eastAsia="仿宋" w:cs="仿宋"/>
          <w:color w:val="auto"/>
          <w:sz w:val="32"/>
          <w:szCs w:val="32"/>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10</w:t>
      </w:r>
      <w:r>
        <w:rPr>
          <w:rFonts w:hint="eastAsia" w:ascii="仿宋" w:hAnsi="仿宋" w:eastAsia="仿宋" w:cs="仿宋"/>
          <w:sz w:val="32"/>
          <w:u w:color="auto"/>
          <w:lang w:val="en-US" w:eastAsia="zh-CN"/>
        </w:rPr>
        <w:t>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sz w:val="32"/>
          <w:szCs w:val="32"/>
          <w:highlight w:val="none"/>
        </w:rPr>
        <w:t>，比上年</w:t>
      </w:r>
      <w:r>
        <w:rPr>
          <w:rFonts w:hint="eastAsia" w:ascii="仿宋" w:hAnsi="仿宋" w:eastAsia="仿宋" w:cs="仿宋"/>
          <w:sz w:val="32"/>
          <w:u w:color="auto"/>
          <w:lang w:val="en-US" w:eastAsia="zh-CN"/>
        </w:rPr>
        <w:t>减少20.8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车</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厉行节约，减少“三公”经费支出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w:t>
      </w:r>
      <w:r>
        <w:rPr>
          <w:rFonts w:ascii="仿宋" w:hAnsi="仿宋" w:eastAsia="仿宋" w:cs="仿宋"/>
          <w:sz w:val="32"/>
          <w:u w:color="auto"/>
        </w:rPr>
        <w:t>广西河池市环江毛南族自治县公安局</w:t>
      </w:r>
      <w:r>
        <w:rPr>
          <w:rFonts w:hint="eastAsia" w:ascii="仿宋" w:hAnsi="仿宋" w:eastAsia="仿宋" w:cs="仿宋"/>
          <w:sz w:val="32"/>
          <w:szCs w:val="32"/>
          <w:highlight w:val="none"/>
          <w:lang w:val="en-US" w:eastAsia="zh-CN"/>
        </w:rPr>
        <w:t>各局</w:t>
      </w:r>
      <w:r>
        <w:rPr>
          <w:rFonts w:hint="eastAsia" w:ascii="仿宋" w:hAnsi="仿宋" w:eastAsia="仿宋" w:cs="仿宋"/>
          <w:sz w:val="32"/>
          <w:szCs w:val="32"/>
          <w:highlight w:val="none"/>
        </w:rPr>
        <w:t>属单位开支财政拨款的公务用车保有量为</w:t>
      </w:r>
      <w:r>
        <w:rPr>
          <w:rFonts w:ascii="仿宋" w:hAnsi="仿宋" w:eastAsia="仿宋" w:cs="仿宋"/>
          <w:sz w:val="32"/>
          <w:u w:color="auto"/>
        </w:rPr>
        <w:t>40</w:t>
      </w:r>
      <w:r>
        <w:rPr>
          <w:rFonts w:hint="eastAsia" w:ascii="仿宋" w:hAnsi="仿宋" w:eastAsia="仿宋" w:cs="仿宋"/>
          <w:sz w:val="32"/>
          <w:szCs w:val="32"/>
          <w:highlight w:val="none"/>
        </w:rPr>
        <w:t>辆，全年运行费支出</w:t>
      </w:r>
      <w:r>
        <w:rPr>
          <w:rFonts w:ascii="仿宋" w:hAnsi="仿宋" w:eastAsia="仿宋" w:cs="仿宋"/>
          <w:sz w:val="32"/>
          <w:u w:color="auto"/>
        </w:rPr>
        <w:t>10</w:t>
      </w:r>
      <w:r>
        <w:rPr>
          <w:rFonts w:hint="eastAsia" w:ascii="仿宋" w:hAnsi="仿宋" w:eastAsia="仿宋" w:cs="仿宋"/>
          <w:sz w:val="32"/>
          <w:u w:color="auto"/>
          <w:lang w:val="en-US" w:eastAsia="zh-CN"/>
        </w:rPr>
        <w:t>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2.6</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主要原因是：上年公务接待费支出较少。</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48</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378</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年度机关运行经费支出291.82万元，比年初预算数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202.29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完成年初预算数的59.06</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23.63</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7.49</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原因是：落实过紧日子要求压减</w:t>
      </w:r>
      <w:r>
        <w:rPr>
          <w:rFonts w:hint="eastAsia" w:ascii="仿宋" w:hAnsi="仿宋" w:eastAsia="仿宋" w:cs="仿宋"/>
          <w:color w:val="auto"/>
          <w:sz w:val="32"/>
          <w:szCs w:val="32"/>
          <w:highlight w:val="none"/>
          <w:lang w:val="en-US" w:eastAsia="zh-CN"/>
        </w:rPr>
        <w:t>日常运行经费</w:t>
      </w:r>
      <w:r>
        <w:rPr>
          <w:rFonts w:hint="eastAsia" w:ascii="仿宋" w:hAnsi="仿宋" w:eastAsia="仿宋" w:cs="仿宋"/>
          <w:color w:val="auto"/>
          <w:sz w:val="32"/>
          <w:szCs w:val="32"/>
          <w:highlight w:val="none"/>
        </w:rPr>
        <w:t>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40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40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43</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6691.75</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政府性基金预算项目支出</w:t>
      </w:r>
      <w:r>
        <w:rPr>
          <w:rFonts w:hint="eastAsia" w:ascii="仿宋" w:hAnsi="仿宋" w:eastAsia="仿宋" w:cs="仿宋"/>
          <w:color w:val="000000" w:themeColor="text1"/>
          <w:sz w:val="32"/>
          <w:szCs w:val="32"/>
          <w:lang w:val="en-US" w:eastAsia="zh-CN"/>
          <w14:textFill>
            <w14:solidFill>
              <w14:schemeClr w14:val="tx1"/>
            </w14:solidFill>
          </w14:textFill>
        </w:rPr>
        <w:t>及</w:t>
      </w:r>
      <w:r>
        <w:rPr>
          <w:rFonts w:hint="eastAsia" w:ascii="仿宋" w:hAnsi="仿宋" w:eastAsia="仿宋" w:cs="仿宋"/>
          <w:color w:val="000000" w:themeColor="text1"/>
          <w:sz w:val="32"/>
          <w:szCs w:val="32"/>
          <w14:textFill>
            <w14:solidFill>
              <w14:schemeClr w14:val="tx1"/>
            </w14:solidFill>
          </w14:textFill>
        </w:rPr>
        <w:t>国有资本经营预算项目支出开展绩效自评</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组织对“环江毛南族自治县公安局</w:t>
      </w:r>
      <w:r>
        <w:rPr>
          <w:rFonts w:hint="eastAsia" w:ascii="仿宋" w:hAnsi="仿宋" w:eastAsia="仿宋" w:cs="仿宋"/>
          <w:color w:val="000000" w:themeColor="text1"/>
          <w:sz w:val="32"/>
          <w:szCs w:val="32"/>
          <w:lang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年度部门预算绩效”等</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8468.22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lang w:eastAsia="zh-CN"/>
        </w:rPr>
        <w:t>2023</w:t>
      </w:r>
      <w:r>
        <w:rPr>
          <w:rFonts w:hint="eastAsia" w:ascii="仿宋" w:hAnsi="仿宋" w:eastAsia="仿宋" w:cs="仿宋"/>
          <w:color w:val="auto"/>
          <w:sz w:val="32"/>
          <w:szCs w:val="32"/>
        </w:rPr>
        <w:t>年年初预算数</w:t>
      </w:r>
      <w:r>
        <w:rPr>
          <w:rFonts w:hint="eastAsia" w:ascii="仿宋" w:hAnsi="仿宋" w:eastAsia="仿宋" w:cs="仿宋"/>
          <w:color w:val="auto"/>
          <w:sz w:val="32"/>
          <w:szCs w:val="32"/>
          <w:lang w:val="en-US" w:eastAsia="zh-CN"/>
        </w:rPr>
        <w:t>6823.968</w:t>
      </w:r>
      <w:r>
        <w:rPr>
          <w:rFonts w:hint="eastAsia" w:ascii="仿宋" w:hAnsi="仿宋" w:eastAsia="仿宋" w:cs="仿宋"/>
          <w:color w:val="auto"/>
          <w:sz w:val="32"/>
          <w:szCs w:val="32"/>
        </w:rPr>
        <w:t>万元，年中预算调整数</w:t>
      </w:r>
      <w:r>
        <w:rPr>
          <w:rFonts w:hint="eastAsia" w:ascii="仿宋" w:hAnsi="仿宋" w:eastAsia="仿宋" w:cs="仿宋"/>
          <w:color w:val="auto"/>
          <w:sz w:val="32"/>
          <w:szCs w:val="32"/>
          <w:lang w:val="en-US" w:eastAsia="zh-CN"/>
        </w:rPr>
        <w:t>3334.595</w:t>
      </w:r>
      <w:r>
        <w:rPr>
          <w:rFonts w:hint="eastAsia" w:ascii="仿宋" w:hAnsi="仿宋" w:eastAsia="仿宋" w:cs="仿宋"/>
          <w:color w:val="auto"/>
          <w:sz w:val="32"/>
          <w:szCs w:val="32"/>
        </w:rPr>
        <w:t>万元，调整后预算数10158.562万元，实际支出数为8384.65万元，预算执率为</w:t>
      </w:r>
      <w:r>
        <w:rPr>
          <w:rFonts w:hint="eastAsia" w:ascii="仿宋" w:hAnsi="仿宋" w:eastAsia="仿宋" w:cs="仿宋"/>
          <w:color w:val="auto"/>
          <w:sz w:val="32"/>
          <w:szCs w:val="32"/>
          <w:lang w:val="en-US" w:eastAsia="zh-CN"/>
        </w:rPr>
        <w:t>82.54</w:t>
      </w:r>
      <w:r>
        <w:rPr>
          <w:rFonts w:hint="eastAsia" w:ascii="仿宋" w:hAnsi="仿宋" w:eastAsia="仿宋" w:cs="仿宋"/>
          <w:color w:val="auto"/>
          <w:sz w:val="32"/>
          <w:szCs w:val="32"/>
        </w:rPr>
        <w:t>%。我单位已完成年初绩效目标的各项指标。</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auto"/>
          <w:sz w:val="32"/>
          <w:szCs w:val="32"/>
        </w:rPr>
        <w:t>8384.65</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_GB2312" w:hAnsi="仿宋_GB2312" w:eastAsia="仿宋_GB2312" w:cs="仿宋_GB2312"/>
          <w:color w:val="auto"/>
          <w:sz w:val="32"/>
          <w:szCs w:val="32"/>
          <w:highlight w:val="none"/>
          <w:lang w:val="en-US" w:eastAsia="zh-CN"/>
        </w:rPr>
        <w:t>部门整体支出绩效自评分为98.25分，自评结果为一等。</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（1）年度总体目标</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保障公安机关办案、业务经费支出保障人民安居乐业，打击敌人，维护人民，惩罚罪犯，服务群众，维护国家安全和社会稳定，确保顺利完成2023年各项工作任务；保障公安机关执法执勤装备配备和更新，提高各类案件的侦破效率，提高群众安全感满意度。</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（2）数量指标</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全局共受理各类治安案件749起，查处668起，查处率89.2%。行政拘留违法人员（含并处罚款）462人，单处罚款150人，受理案件数同比上升23.6%，查处数同比上升85.6%；立刑事案件678起，破案513起,破案率75.7%，破案数同比上升31.9%。刑事拘留269人，同比上升67.08% ，提请逮捕198人，同比上升53.5%，移送起诉437人，同比上升45.6%。取保候审321人，抓获网逃92人。年内，成功破获跨越粤桂两省（区）涉嫌处置危险物质的污染环境案件1起，打掉犯罪团伙1个，抓获犯罪嫌疑人13人，扣押半成品33吨，原材料193吨，填补了全市近年来破获污染环境大要案的空白。工作做法获市局创满意工作简报刊发，案件获市委秦春成书记批示肯定。</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（3）社会效益指标</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围绕影响社会稳定的突出问题，坚持国家总体安全观，以做好重大活动、敏感节点安保维稳工作为主线，全面排查各类可能影响政治大局稳定的风险隐患，不断强化情报收集研判、矛盾纠纷排查化解、网络安全巡查管控等工作。年内，全县无群体性事件、无重大网络舆情和无规模性入市赴邕进京非访事件，圆满完成全国“两会”、环江“分龙节”、贵南高铁环江站通车仪式、杭州亚运会、亚残运会以及习近平总书记出访越南、视察广西期间辖区安保维稳工作。</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（4）满意度指标</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局不断深化公安改革，优化营商环境，先后出台10项便民利民措施。特别是户籍、出入境、交管等证照办理全面推行“全国通办”“一次性办”“一站式”办理、自助终端服务等惠民举措，有效解决了群众“返乡跑”、“来回跑”的痛点难点问题；全局各窗口单位全部开通了微信、支付宝、刷卡等付款方式，满足广大群众多元化缴费需求；通过系列便民利民措施，2023年，我县群众安全感为97.85%。</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w:t>
      </w:r>
      <w:r>
        <w:rPr>
          <w:rFonts w:hint="eastAsia" w:ascii="仿宋" w:hAnsi="仿宋" w:eastAsia="仿宋" w:cs="仿宋"/>
          <w:color w:val="000000" w:themeColor="text1"/>
          <w:sz w:val="32"/>
          <w:szCs w:val="32"/>
          <w:lang w:val="en-US" w:eastAsia="zh-CN"/>
          <w14:textFill>
            <w14:solidFill>
              <w14:schemeClr w14:val="tx1"/>
            </w14:solidFill>
          </w14:textFill>
        </w:rPr>
        <w:t>结果。</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我单位项目支出项目</w:t>
      </w:r>
      <w:r>
        <w:rPr>
          <w:rFonts w:hint="eastAsia" w:ascii="仿宋" w:hAnsi="仿宋" w:eastAsia="仿宋" w:cs="仿宋"/>
          <w:color w:val="000000" w:themeColor="text1"/>
          <w:sz w:val="32"/>
          <w:szCs w:val="32"/>
          <w:lang w:val="en-US" w:eastAsia="zh-CN"/>
          <w14:textFill>
            <w14:solidFill>
              <w14:schemeClr w14:val="tx1"/>
            </w14:solidFill>
          </w14:textFill>
        </w:rPr>
        <w:t>55</w:t>
      </w:r>
      <w:r>
        <w:rPr>
          <w:rFonts w:hint="eastAsia" w:ascii="仿宋" w:hAnsi="仿宋" w:eastAsia="仿宋" w:cs="仿宋"/>
          <w:color w:val="000000" w:themeColor="text1"/>
          <w:sz w:val="32"/>
          <w:szCs w:val="32"/>
          <w14:textFill>
            <w14:solidFill>
              <w14:schemeClr w14:val="tx1"/>
            </w14:solidFill>
          </w14:textFill>
        </w:rPr>
        <w:t>个，自评得90-100分的项目数</w:t>
      </w:r>
      <w:r>
        <w:rPr>
          <w:rFonts w:hint="eastAsia" w:ascii="仿宋" w:hAnsi="仿宋" w:eastAsia="仿宋" w:cs="仿宋"/>
          <w:color w:val="000000" w:themeColor="text1"/>
          <w:sz w:val="32"/>
          <w:szCs w:val="32"/>
          <w:lang w:val="en-US" w:eastAsia="zh-CN"/>
          <w14:textFill>
            <w14:solidFill>
              <w14:schemeClr w14:val="tx1"/>
            </w14:solidFill>
          </w14:textFill>
        </w:rPr>
        <w:t>43</w:t>
      </w:r>
      <w:r>
        <w:rPr>
          <w:rFonts w:hint="eastAsia" w:ascii="仿宋" w:hAnsi="仿宋" w:eastAsia="仿宋" w:cs="仿宋"/>
          <w:color w:val="000000" w:themeColor="text1"/>
          <w:sz w:val="32"/>
          <w:szCs w:val="32"/>
          <w14:textFill>
            <w14:solidFill>
              <w14:schemeClr w14:val="tx1"/>
            </w14:solidFill>
          </w14:textFill>
        </w:rPr>
        <w:t>个、80-89分的项目数</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个，绩效自评平均分为94.</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分。主要产出、成效全面贯彻执行党和国家有关方针、政策、法律和法规组织实施全县公安保卫工作；负责全县公安机关应急管理、抢险救援工作和社会公共突发事件的处置工作；收集掌握影响稳定、危害国内安全和社会治安的情况，分析研判形势，研究公安工作出现的新情况、新问题，为县委、政府和上级公安机关获取信息、制定政策服务。</w:t>
      </w:r>
    </w:p>
    <w:p>
      <w:pPr>
        <w:jc w:val="center"/>
        <w:rPr>
          <w:rFonts w:hint="eastAsia" w:ascii="黑体" w:hAnsi="黑体" w:eastAsia="黑体" w:cs="黑体"/>
          <w:sz w:val="32"/>
          <w:szCs w:val="32"/>
          <w:highlight w:val="none"/>
        </w:rPr>
      </w:pPr>
    </w:p>
    <w:p>
      <w:pPr>
        <w:tabs>
          <w:tab w:val="left" w:pos="347"/>
        </w:tabs>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ab/>
      </w:r>
      <w:bookmarkStart w:id="4" w:name="_GoBack"/>
      <w:r>
        <w:rPr>
          <w:rFonts w:hint="eastAsia" w:ascii="黑体" w:hAnsi="黑体" w:eastAsia="黑体" w:cs="黑体"/>
          <w:sz w:val="32"/>
          <w:szCs w:val="32"/>
          <w:highlight w:val="none"/>
          <w:lang w:eastAsia="zh-CN"/>
        </w:rPr>
        <w:object>
          <v:shape id="_x0000_i1025" o:spt="75" type="#_x0000_t75" style="height:40.25pt;width:192pt;" o:ole="t" filled="f" o:preferrelative="t" stroked="f" coordsize="21600,21600">
            <v:fill on="f" focussize="0,0"/>
            <v:stroke on="f"/>
            <v:imagedata r:id="rId8" o:title=""/>
            <o:lock v:ext="edit" aspectratio="t"/>
            <w10:wrap type="none"/>
            <w10:anchorlock/>
          </v:shape>
          <o:OLEObject Type="Embed" ProgID="Package" ShapeID="_x0000_i1025" DrawAspect="Content" ObjectID="_1468075725" r:id="rId7">
            <o:LockedField>false</o:LockedField>
          </o:OLEObject>
        </w:object>
      </w:r>
      <w:bookmarkEnd w:id="4"/>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4ACA5BA5"/>
    <w:multiLevelType w:val="singleLevel"/>
    <w:tmpl w:val="4ACA5BA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1MzE0OGI5NDI1NThhYTE4MzQ3ZGUzMzFkZWU3Mjk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1A2177"/>
    <w:rsid w:val="022339EC"/>
    <w:rsid w:val="02E0291A"/>
    <w:rsid w:val="04E54546"/>
    <w:rsid w:val="056A4BED"/>
    <w:rsid w:val="05992762"/>
    <w:rsid w:val="07B0770E"/>
    <w:rsid w:val="0942143F"/>
    <w:rsid w:val="09507F67"/>
    <w:rsid w:val="0D100297"/>
    <w:rsid w:val="0D202B45"/>
    <w:rsid w:val="0DC3088F"/>
    <w:rsid w:val="0F8D4C87"/>
    <w:rsid w:val="10505FAA"/>
    <w:rsid w:val="105F7E7E"/>
    <w:rsid w:val="1179033D"/>
    <w:rsid w:val="11E56B5B"/>
    <w:rsid w:val="125C77AB"/>
    <w:rsid w:val="14CB726E"/>
    <w:rsid w:val="17E92249"/>
    <w:rsid w:val="18D304F1"/>
    <w:rsid w:val="19F32577"/>
    <w:rsid w:val="19F45B80"/>
    <w:rsid w:val="1B0C078D"/>
    <w:rsid w:val="1B2B31E2"/>
    <w:rsid w:val="1B4C295A"/>
    <w:rsid w:val="1B973C63"/>
    <w:rsid w:val="1BA1001E"/>
    <w:rsid w:val="1D317259"/>
    <w:rsid w:val="1DE5306D"/>
    <w:rsid w:val="1E664F5B"/>
    <w:rsid w:val="1EB34BE1"/>
    <w:rsid w:val="1FCB7383"/>
    <w:rsid w:val="215E639F"/>
    <w:rsid w:val="21EC3183"/>
    <w:rsid w:val="225E72CD"/>
    <w:rsid w:val="246E2F77"/>
    <w:rsid w:val="254B4E2B"/>
    <w:rsid w:val="26BA3609"/>
    <w:rsid w:val="283D7C94"/>
    <w:rsid w:val="29480E03"/>
    <w:rsid w:val="2983634D"/>
    <w:rsid w:val="2A2B2EF8"/>
    <w:rsid w:val="2BB02055"/>
    <w:rsid w:val="2C575A56"/>
    <w:rsid w:val="2D687B75"/>
    <w:rsid w:val="2D9A3D80"/>
    <w:rsid w:val="2F257714"/>
    <w:rsid w:val="2F3275E5"/>
    <w:rsid w:val="2F351A62"/>
    <w:rsid w:val="30AA08EF"/>
    <w:rsid w:val="30D23D1C"/>
    <w:rsid w:val="31221CF5"/>
    <w:rsid w:val="31400178"/>
    <w:rsid w:val="321E3342"/>
    <w:rsid w:val="327759C8"/>
    <w:rsid w:val="33185FE3"/>
    <w:rsid w:val="34EE2E36"/>
    <w:rsid w:val="36777241"/>
    <w:rsid w:val="36837F65"/>
    <w:rsid w:val="371E78D5"/>
    <w:rsid w:val="37866434"/>
    <w:rsid w:val="38A951DB"/>
    <w:rsid w:val="38B31605"/>
    <w:rsid w:val="39003F4F"/>
    <w:rsid w:val="3BD12F39"/>
    <w:rsid w:val="3C07002B"/>
    <w:rsid w:val="3D0D152A"/>
    <w:rsid w:val="3D8714A5"/>
    <w:rsid w:val="3DF62756"/>
    <w:rsid w:val="3F1B7587"/>
    <w:rsid w:val="41E57B4F"/>
    <w:rsid w:val="432F26F6"/>
    <w:rsid w:val="43880F63"/>
    <w:rsid w:val="441C5A6F"/>
    <w:rsid w:val="44C44FCC"/>
    <w:rsid w:val="44CC7369"/>
    <w:rsid w:val="457F5108"/>
    <w:rsid w:val="46782E8F"/>
    <w:rsid w:val="46951B6B"/>
    <w:rsid w:val="48A643DF"/>
    <w:rsid w:val="49A34401"/>
    <w:rsid w:val="4A3E30AB"/>
    <w:rsid w:val="4AC14DAC"/>
    <w:rsid w:val="4B4255D9"/>
    <w:rsid w:val="4D154C85"/>
    <w:rsid w:val="4EB35ECE"/>
    <w:rsid w:val="508F4E24"/>
    <w:rsid w:val="51461E90"/>
    <w:rsid w:val="51463753"/>
    <w:rsid w:val="52553A93"/>
    <w:rsid w:val="53521F8B"/>
    <w:rsid w:val="53E22F47"/>
    <w:rsid w:val="54522FF8"/>
    <w:rsid w:val="55450629"/>
    <w:rsid w:val="56692963"/>
    <w:rsid w:val="568B0F48"/>
    <w:rsid w:val="5786217B"/>
    <w:rsid w:val="588C36A5"/>
    <w:rsid w:val="59337A15"/>
    <w:rsid w:val="59810274"/>
    <w:rsid w:val="5CA96A00"/>
    <w:rsid w:val="5CF730BC"/>
    <w:rsid w:val="5E5F0DCE"/>
    <w:rsid w:val="5FA40A7B"/>
    <w:rsid w:val="5FD56D29"/>
    <w:rsid w:val="5FEC7F3F"/>
    <w:rsid w:val="60F74BC3"/>
    <w:rsid w:val="617D3BF8"/>
    <w:rsid w:val="61841F6A"/>
    <w:rsid w:val="623007A9"/>
    <w:rsid w:val="637D7558"/>
    <w:rsid w:val="644F19AC"/>
    <w:rsid w:val="65AA4920"/>
    <w:rsid w:val="65E31D0B"/>
    <w:rsid w:val="67694F1E"/>
    <w:rsid w:val="67A73C1A"/>
    <w:rsid w:val="69597934"/>
    <w:rsid w:val="6B3120F5"/>
    <w:rsid w:val="6B596A63"/>
    <w:rsid w:val="6B964DDC"/>
    <w:rsid w:val="6C783074"/>
    <w:rsid w:val="6D9E65C6"/>
    <w:rsid w:val="6DA81947"/>
    <w:rsid w:val="6EB66DE2"/>
    <w:rsid w:val="6ED3075F"/>
    <w:rsid w:val="6F2A2D4B"/>
    <w:rsid w:val="6F8A0C1E"/>
    <w:rsid w:val="703F45D4"/>
    <w:rsid w:val="715D6546"/>
    <w:rsid w:val="71BE069E"/>
    <w:rsid w:val="73953409"/>
    <w:rsid w:val="73E069A3"/>
    <w:rsid w:val="754F4CC3"/>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8940.43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3889</Words>
  <Characters>6898</Characters>
  <Lines>90</Lines>
  <Paragraphs>25</Paragraphs>
  <TotalTime>14</TotalTime>
  <ScaleCrop>false</ScaleCrop>
  <LinksUpToDate>false</LinksUpToDate>
  <CharactersWithSpaces>7003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dcterms:modified xsi:type="dcterms:W3CDTF">2024-12-30T10:19:10Z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eyJoZGlkIjoiYWI1MzE0OGI5NDI1NThhYTE4MzQ3ZGUzMzFkZWU3MjkiLCJ1c2VySWQiOiI2MDQ5MzgxMzEifQ==</vt:lpwstr>
  </property>
</Properties>
</file>