
<file path=[Content_Types].xml><?xml version="1.0" encoding="utf-8"?>
<Types xmlns="http://schemas.openxmlformats.org/package/2006/content-types">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center"/>
        <w:rPr>
          <w:rFonts w:hint="eastAsia" w:ascii="方正小标宋简体" w:hAnsi="黑体" w:eastAsia="方正小标宋简体"/>
          <w:b/>
          <w:bCs/>
          <w:color w:val="000000"/>
          <w:sz w:val="52"/>
          <w:szCs w:val="52"/>
          <w:lang w:eastAsia="zh-CN"/>
        </w:rPr>
      </w:pPr>
      <w:r>
        <w:rPr>
          <w:rFonts w:hint="eastAsia" w:ascii="方正小标宋简体" w:eastAsia="方正小标宋简体" w:cs="ArialUnicodeMS"/>
          <w:b/>
          <w:bCs/>
          <w:kern w:val="0"/>
          <w:sz w:val="52"/>
          <w:szCs w:val="52"/>
          <w:lang w:eastAsia="zh-CN"/>
        </w:rPr>
        <w:t>环江毛南族自治县</w:t>
      </w:r>
      <w:r>
        <w:rPr>
          <w:rFonts w:hint="eastAsia" w:ascii="方正小标宋简体" w:hAnsi="黑体" w:eastAsia="方正小标宋简体"/>
          <w:b/>
          <w:bCs/>
          <w:color w:val="000000"/>
          <w:sz w:val="52"/>
          <w:szCs w:val="52"/>
          <w:u w:val="none"/>
          <w:lang w:eastAsia="zh-CN"/>
        </w:rPr>
        <w:t>工商业联合会</w:t>
      </w:r>
    </w:p>
    <w:p>
      <w:pPr>
        <w:jc w:val="center"/>
        <w:rPr>
          <w:rFonts w:ascii="黑体" w:hAnsi="黑体" w:eastAsia="黑体" w:cs="黑体"/>
          <w:b/>
          <w:bCs/>
          <w:sz w:val="52"/>
          <w:szCs w:val="52"/>
          <w:highlight w:val="none"/>
        </w:rPr>
      </w:pPr>
      <w:r>
        <w:rPr>
          <w:rFonts w:hint="eastAsia" w:ascii="黑体" w:hAnsi="黑体" w:eastAsia="黑体" w:cs="黑体"/>
          <w:b/>
          <w:bCs/>
          <w:sz w:val="52"/>
          <w:szCs w:val="52"/>
          <w:highlight w:val="none"/>
        </w:rPr>
        <w:t>202</w:t>
      </w:r>
      <w:r>
        <w:rPr>
          <w:rFonts w:hint="eastAsia" w:ascii="黑体" w:hAnsi="黑体" w:eastAsia="黑体" w:cs="黑体"/>
          <w:b/>
          <w:bCs/>
          <w:sz w:val="52"/>
          <w:szCs w:val="52"/>
          <w:highlight w:val="none"/>
          <w:lang w:val="en-US" w:eastAsia="zh-CN"/>
        </w:rPr>
        <w:t>3</w:t>
      </w:r>
      <w:r>
        <w:rPr>
          <w:rFonts w:hint="eastAsia" w:ascii="黑体" w:hAnsi="黑体" w:eastAsia="黑体" w:cs="黑体"/>
          <w:b/>
          <w:bCs/>
          <w:sz w:val="52"/>
          <w:szCs w:val="52"/>
          <w:highlight w:val="none"/>
        </w:rPr>
        <w:t>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36"/>
          <w:szCs w:val="36"/>
          <w:highlight w:val="none"/>
          <w:lang w:val="en-US" w:eastAsia="zh-CN"/>
        </w:rPr>
      </w:pPr>
      <w:r>
        <w:rPr>
          <w:rFonts w:hint="eastAsia" w:ascii="黑体" w:hAnsi="黑体" w:eastAsia="黑体" w:cs="黑体"/>
          <w:b/>
          <w:bCs/>
          <w:sz w:val="36"/>
          <w:szCs w:val="36"/>
          <w:highlight w:val="none"/>
        </w:rPr>
        <w:t>202</w:t>
      </w:r>
      <w:r>
        <w:rPr>
          <w:rFonts w:hint="eastAsia" w:ascii="黑体" w:hAnsi="黑体" w:eastAsia="黑体" w:cs="黑体"/>
          <w:b/>
          <w:bCs/>
          <w:sz w:val="36"/>
          <w:szCs w:val="36"/>
          <w:highlight w:val="none"/>
          <w:lang w:val="en-US" w:eastAsia="zh-CN"/>
        </w:rPr>
        <w:t>4</w:t>
      </w:r>
      <w:r>
        <w:rPr>
          <w:rFonts w:hint="eastAsia" w:ascii="黑体" w:hAnsi="黑体" w:eastAsia="黑体" w:cs="黑体"/>
          <w:b/>
          <w:bCs/>
          <w:sz w:val="36"/>
          <w:szCs w:val="36"/>
          <w:highlight w:val="none"/>
        </w:rPr>
        <w:t>年</w:t>
      </w:r>
      <w:r>
        <w:rPr>
          <w:rFonts w:hint="eastAsia" w:ascii="黑体" w:hAnsi="黑体" w:eastAsia="黑体" w:cs="黑体"/>
          <w:b/>
          <w:bCs/>
          <w:sz w:val="36"/>
          <w:szCs w:val="36"/>
          <w:highlight w:val="none"/>
          <w:lang w:val="en-US" w:eastAsia="zh-CN"/>
        </w:rPr>
        <w:t>12</w:t>
      </w:r>
      <w:r>
        <w:rPr>
          <w:rFonts w:hint="eastAsia" w:ascii="黑体" w:hAnsi="黑体" w:eastAsia="黑体" w:cs="黑体"/>
          <w:b/>
          <w:bCs/>
          <w:sz w:val="36"/>
          <w:szCs w:val="36"/>
          <w:highlight w:val="none"/>
        </w:rPr>
        <w:t>月</w:t>
      </w:r>
      <w:r>
        <w:rPr>
          <w:rFonts w:hint="eastAsia" w:ascii="黑体" w:hAnsi="黑体" w:eastAsia="黑体" w:cs="黑体"/>
          <w:b/>
          <w:bCs/>
          <w:sz w:val="36"/>
          <w:szCs w:val="36"/>
          <w:highlight w:val="none"/>
          <w:lang w:val="en-US" w:eastAsia="zh-CN"/>
        </w:rPr>
        <w:t>2日</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u w:color="auto"/>
          <w:lang w:val="en-US" w:eastAsia="zh-CN"/>
        </w:rPr>
        <w:t>部门</w:t>
      </w:r>
      <w:r>
        <w:rPr>
          <w:rFonts w:hint="eastAsia" w:ascii="黑体" w:hAnsi="黑体" w:eastAsia="黑体" w:cs="黑体"/>
          <w:sz w:val="32"/>
          <w:szCs w:val="32"/>
          <w:highlight w:val="none"/>
        </w:rPr>
        <w:t>概况</w:t>
      </w:r>
    </w:p>
    <w:p>
      <w:pPr>
        <w:spacing w:line="560" w:lineRule="exact"/>
        <w:rPr>
          <w:rFonts w:hint="eastAsia" w:ascii="仿宋_GB2312" w:eastAsia="仿宋_GB2312"/>
          <w:sz w:val="32"/>
          <w:szCs w:val="32"/>
          <w:lang w:eastAsia="zh-CN"/>
        </w:rPr>
      </w:pPr>
      <w:r>
        <w:rPr>
          <w:rFonts w:hint="eastAsia" w:ascii="仿宋_GB2312" w:eastAsia="仿宋_GB2312"/>
          <w:sz w:val="32"/>
          <w:szCs w:val="32"/>
        </w:rPr>
        <w:t>一、</w:t>
      </w:r>
      <w:r>
        <w:rPr>
          <w:rFonts w:hint="eastAsia" w:ascii="仿宋_GB2312" w:eastAsia="仿宋_GB2312"/>
          <w:sz w:val="32"/>
          <w:szCs w:val="32"/>
          <w:lang w:eastAsia="zh-CN"/>
        </w:rPr>
        <w:t>本部门职责</w:t>
      </w:r>
    </w:p>
    <w:p>
      <w:pPr>
        <w:spacing w:line="560" w:lineRule="exact"/>
        <w:rPr>
          <w:rFonts w:ascii="仿宋" w:hAnsi="仿宋" w:eastAsia="仿宋" w:cs="仿宋"/>
          <w:sz w:val="32"/>
          <w:szCs w:val="32"/>
          <w:highlight w:val="none"/>
        </w:rPr>
      </w:pPr>
      <w:r>
        <w:rPr>
          <w:rFonts w:hint="eastAsia" w:ascii="仿宋_GB2312" w:eastAsia="仿宋_GB2312"/>
          <w:sz w:val="32"/>
          <w:szCs w:val="32"/>
        </w:rPr>
        <w:t>二、</w:t>
      </w:r>
      <w:r>
        <w:rPr>
          <w:rFonts w:hint="eastAsia" w:ascii="仿宋_GB2312" w:eastAsia="仿宋_GB2312"/>
          <w:sz w:val="32"/>
          <w:szCs w:val="32"/>
          <w:lang w:eastAsia="zh-CN"/>
        </w:rPr>
        <w:t>机构设置情况</w:t>
      </w:r>
    </w:p>
    <w:p>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第二部分：202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spacing w:line="560" w:lineRule="exact"/>
        <w:rPr>
          <w:rFonts w:hint="eastAsia" w:ascii="仿宋_GB2312" w:eastAsia="仿宋_GB2312"/>
          <w:sz w:val="32"/>
          <w:szCs w:val="32"/>
        </w:rPr>
      </w:pPr>
      <w:r>
        <w:rPr>
          <w:rFonts w:hint="eastAsia" w:ascii="仿宋_GB2312" w:eastAsia="仿宋_GB2312"/>
          <w:sz w:val="32"/>
          <w:szCs w:val="32"/>
        </w:rPr>
        <w:t>表一：收入支出决算总表</w:t>
      </w:r>
    </w:p>
    <w:p>
      <w:pPr>
        <w:spacing w:line="560" w:lineRule="exact"/>
        <w:rPr>
          <w:rFonts w:hint="eastAsia" w:ascii="仿宋_GB2312" w:eastAsia="仿宋_GB2312"/>
          <w:sz w:val="32"/>
          <w:szCs w:val="32"/>
        </w:rPr>
      </w:pPr>
      <w:r>
        <w:rPr>
          <w:rFonts w:hint="eastAsia" w:ascii="仿宋_GB2312" w:eastAsia="仿宋_GB2312"/>
          <w:sz w:val="32"/>
          <w:szCs w:val="32"/>
        </w:rPr>
        <w:t>表二：收入决算表</w:t>
      </w:r>
    </w:p>
    <w:p>
      <w:pPr>
        <w:spacing w:line="560" w:lineRule="exact"/>
        <w:rPr>
          <w:rFonts w:hint="eastAsia" w:ascii="仿宋_GB2312" w:eastAsia="仿宋_GB2312"/>
          <w:sz w:val="32"/>
          <w:szCs w:val="32"/>
        </w:rPr>
      </w:pPr>
      <w:r>
        <w:rPr>
          <w:rFonts w:hint="eastAsia" w:ascii="仿宋_GB2312" w:eastAsia="仿宋_GB2312"/>
          <w:sz w:val="32"/>
          <w:szCs w:val="32"/>
        </w:rPr>
        <w:t>表三：支出决算表</w:t>
      </w:r>
    </w:p>
    <w:p>
      <w:pPr>
        <w:spacing w:line="560" w:lineRule="exact"/>
        <w:rPr>
          <w:rFonts w:hint="eastAsia" w:ascii="仿宋_GB2312" w:eastAsia="仿宋_GB2312"/>
          <w:sz w:val="32"/>
          <w:szCs w:val="32"/>
        </w:rPr>
      </w:pPr>
      <w:r>
        <w:rPr>
          <w:rFonts w:hint="eastAsia" w:ascii="仿宋_GB2312" w:eastAsia="仿宋_GB2312"/>
          <w:sz w:val="32"/>
          <w:szCs w:val="32"/>
        </w:rPr>
        <w:t>表四：财政拨款收入支出决算总表</w:t>
      </w:r>
    </w:p>
    <w:p>
      <w:pPr>
        <w:spacing w:line="560" w:lineRule="exact"/>
        <w:rPr>
          <w:rFonts w:hint="eastAsia" w:ascii="仿宋_GB2312" w:eastAsia="仿宋_GB2312"/>
          <w:sz w:val="32"/>
          <w:szCs w:val="32"/>
        </w:rPr>
      </w:pPr>
      <w:r>
        <w:rPr>
          <w:rFonts w:hint="eastAsia" w:ascii="仿宋_GB2312" w:eastAsia="仿宋_GB2312"/>
          <w:sz w:val="32"/>
          <w:szCs w:val="32"/>
        </w:rPr>
        <w:t>表五：一般公共预算财政拨款支出决算表</w:t>
      </w:r>
    </w:p>
    <w:p>
      <w:pPr>
        <w:spacing w:line="560" w:lineRule="exact"/>
        <w:rPr>
          <w:rFonts w:hint="eastAsia" w:ascii="仿宋_GB2312" w:eastAsia="仿宋_GB2312"/>
          <w:sz w:val="32"/>
          <w:szCs w:val="32"/>
        </w:rPr>
      </w:pPr>
      <w:r>
        <w:rPr>
          <w:rFonts w:hint="eastAsia" w:ascii="仿宋_GB2312" w:eastAsia="仿宋_GB2312"/>
          <w:sz w:val="32"/>
          <w:szCs w:val="32"/>
        </w:rPr>
        <w:t>表六：一般公共预算财政拨款基本支出决算明细表</w:t>
      </w:r>
    </w:p>
    <w:p>
      <w:pPr>
        <w:spacing w:line="560" w:lineRule="exact"/>
        <w:rPr>
          <w:rFonts w:hint="eastAsia" w:ascii="仿宋_GB2312" w:eastAsia="仿宋_GB2312"/>
          <w:sz w:val="32"/>
          <w:szCs w:val="32"/>
        </w:rPr>
      </w:pPr>
      <w:r>
        <w:rPr>
          <w:rFonts w:hint="eastAsia" w:ascii="仿宋_GB2312" w:eastAsia="仿宋_GB2312"/>
          <w:sz w:val="32"/>
          <w:szCs w:val="32"/>
        </w:rPr>
        <w:t>表七：政府性基金</w:t>
      </w:r>
      <w:r>
        <w:rPr>
          <w:rFonts w:hint="eastAsia" w:ascii="仿宋_GB2312" w:hAnsi="黑体" w:eastAsia="仿宋_GB2312"/>
          <w:sz w:val="32"/>
          <w:szCs w:val="32"/>
        </w:rPr>
        <w:t>预算财政拨款</w:t>
      </w:r>
      <w:r>
        <w:rPr>
          <w:rFonts w:hint="eastAsia" w:ascii="仿宋_GB2312" w:eastAsia="仿宋_GB2312"/>
          <w:sz w:val="32"/>
          <w:szCs w:val="32"/>
        </w:rPr>
        <w:t>收入支出决算表</w:t>
      </w:r>
    </w:p>
    <w:p>
      <w:pPr>
        <w:spacing w:line="560" w:lineRule="exact"/>
        <w:rPr>
          <w:rFonts w:hint="eastAsia" w:ascii="仿宋_GB2312" w:eastAsia="仿宋_GB2312"/>
          <w:sz w:val="32"/>
          <w:szCs w:val="32"/>
        </w:rPr>
      </w:pPr>
      <w:r>
        <w:rPr>
          <w:rFonts w:hint="eastAsia" w:ascii="仿宋_GB2312" w:eastAsia="仿宋_GB2312"/>
          <w:sz w:val="32"/>
          <w:szCs w:val="32"/>
        </w:rPr>
        <w:t>表八：国有资本经营预算</w:t>
      </w:r>
      <w:r>
        <w:rPr>
          <w:rFonts w:hint="eastAsia" w:ascii="仿宋_GB2312" w:hAnsi="黑体" w:eastAsia="仿宋_GB2312"/>
          <w:sz w:val="32"/>
          <w:szCs w:val="32"/>
        </w:rPr>
        <w:t>财政拨款</w:t>
      </w:r>
      <w:r>
        <w:rPr>
          <w:rFonts w:hint="eastAsia" w:ascii="仿宋_GB2312" w:eastAsia="仿宋_GB2312"/>
          <w:sz w:val="32"/>
          <w:szCs w:val="32"/>
        </w:rPr>
        <w:t>支出决算表</w:t>
      </w:r>
    </w:p>
    <w:p>
      <w:pPr>
        <w:keepNext w:val="0"/>
        <w:keepLines w:val="0"/>
        <w:pageBreakBefore w:val="0"/>
        <w:widowControl w:val="0"/>
        <w:kinsoku/>
        <w:wordWrap/>
        <w:overflowPunct/>
        <w:topLinePunct w:val="0"/>
        <w:bidi w:val="0"/>
        <w:snapToGrid/>
        <w:spacing w:line="520" w:lineRule="exact"/>
        <w:jc w:val="both"/>
        <w:textAlignment w:val="auto"/>
        <w:rPr>
          <w:rFonts w:hint="eastAsia" w:ascii="仿宋_GB2312" w:eastAsia="仿宋_GB2312"/>
          <w:sz w:val="32"/>
          <w:szCs w:val="32"/>
        </w:rPr>
      </w:pPr>
      <w:r>
        <w:rPr>
          <w:rFonts w:hint="eastAsia" w:ascii="仿宋_GB2312" w:eastAsia="仿宋_GB2312"/>
          <w:sz w:val="32"/>
          <w:szCs w:val="32"/>
        </w:rPr>
        <w:t>表九：财政拨款安排的“三公”经费支出决算表</w:t>
      </w:r>
    </w:p>
    <w:p>
      <w:pPr>
        <w:keepNext w:val="0"/>
        <w:keepLines w:val="0"/>
        <w:pageBreakBefore w:val="0"/>
        <w:widowControl w:val="0"/>
        <w:kinsoku/>
        <w:wordWrap/>
        <w:overflowPunct/>
        <w:topLinePunct w:val="0"/>
        <w:bidi w:val="0"/>
        <w:snapToGrid/>
        <w:spacing w:line="520" w:lineRule="exact"/>
        <w:jc w:val="both"/>
        <w:textAlignment w:val="auto"/>
        <w:rPr>
          <w:rFonts w:ascii="仿宋" w:hAnsi="仿宋" w:eastAsia="仿宋" w:cs="仿宋"/>
          <w:sz w:val="32"/>
          <w:szCs w:val="32"/>
          <w:highlight w:val="none"/>
        </w:rPr>
      </w:pPr>
      <w:r>
        <w:rPr>
          <w:rFonts w:hint="eastAsia" w:ascii="黑体" w:hAnsi="黑体" w:eastAsia="黑体" w:cs="黑体"/>
          <w:sz w:val="32"/>
          <w:szCs w:val="32"/>
          <w:highlight w:val="none"/>
        </w:rPr>
        <w:t>第三部分：202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一、</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年度收入支出决算总体情况。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w:t>
      </w:r>
      <w:r>
        <w:rPr>
          <w:rFonts w:hint="eastAsia" w:ascii="仿宋_GB2312" w:eastAsia="仿宋_GB2312"/>
          <w:sz w:val="32"/>
          <w:szCs w:val="32"/>
        </w:rPr>
        <w:t>一般</w:t>
      </w:r>
      <w:r>
        <w:rPr>
          <w:rFonts w:hint="eastAsia" w:ascii="仿宋_GB2312" w:eastAsia="仿宋_GB2312" w:cs="仿宋_GB2312"/>
          <w:kern w:val="0"/>
          <w:sz w:val="32"/>
          <w:szCs w:val="32"/>
        </w:rPr>
        <w:t>公共预算财政拨款支出决算情况。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三、202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年度一般公共预算财政拨款基本支出决算情况说明。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四、</w:t>
      </w:r>
      <w:r>
        <w:rPr>
          <w:rFonts w:hint="eastAsia" w:ascii="仿宋_GB2312" w:eastAsia="仿宋_GB2312"/>
          <w:kern w:val="0"/>
          <w:sz w:val="32"/>
          <w:szCs w:val="32"/>
        </w:rPr>
        <w:t>202</w:t>
      </w:r>
      <w:r>
        <w:rPr>
          <w:rFonts w:hint="eastAsia" w:ascii="仿宋_GB2312" w:eastAsia="仿宋_GB2312"/>
          <w:kern w:val="0"/>
          <w:sz w:val="32"/>
          <w:szCs w:val="32"/>
          <w:lang w:val="en-US" w:eastAsia="zh-CN"/>
        </w:rPr>
        <w:t>3</w:t>
      </w:r>
      <w:r>
        <w:rPr>
          <w:rFonts w:hint="eastAsia" w:ascii="仿宋_GB2312" w:eastAsia="仿宋_GB2312"/>
          <w:kern w:val="0"/>
          <w:sz w:val="32"/>
          <w:szCs w:val="32"/>
        </w:rPr>
        <w:t xml:space="preserve"> </w:t>
      </w:r>
      <w:r>
        <w:rPr>
          <w:rFonts w:hint="eastAsia" w:ascii="仿宋_GB2312" w:eastAsia="仿宋_GB2312" w:cs="仿宋_GB2312"/>
          <w:kern w:val="0"/>
          <w:sz w:val="32"/>
          <w:szCs w:val="32"/>
        </w:rPr>
        <w:t>年度政府性基金支出决算情况。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五、202</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年度国有资本经营预算支出决算情况</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六、财政拨款安排的“三公”经费支出决算情况说明。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七、其他重要事项情况说明。</w:t>
      </w:r>
    </w:p>
    <w:p>
      <w:pPr>
        <w:autoSpaceDE w:val="0"/>
        <w:autoSpaceDN w:val="0"/>
        <w:adjustRightInd w:val="0"/>
        <w:spacing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lang w:eastAsia="zh-CN"/>
        </w:rPr>
        <w:t>八、</w:t>
      </w:r>
      <w:r>
        <w:rPr>
          <w:rFonts w:hint="eastAsia" w:ascii="仿宋_GB2312" w:eastAsia="仿宋_GB2312" w:cs="仿宋_GB2312"/>
          <w:kern w:val="0"/>
          <w:sz w:val="32"/>
          <w:szCs w:val="32"/>
        </w:rPr>
        <w:t>预算绩效管理工作开展情况。</w:t>
      </w:r>
    </w:p>
    <w:p>
      <w:pPr>
        <w:keepNext w:val="0"/>
        <w:keepLines w:val="0"/>
        <w:pageBreakBefore w:val="0"/>
        <w:widowControl w:val="0"/>
        <w:kinsoku/>
        <w:wordWrap/>
        <w:overflowPunct/>
        <w:topLinePunct w:val="0"/>
        <w:bidi w:val="0"/>
        <w:snapToGrid/>
        <w:spacing w:line="520" w:lineRule="exact"/>
        <w:jc w:val="both"/>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bCs/>
          <w:sz w:val="32"/>
          <w:szCs w:val="32"/>
          <w:highlight w:val="none"/>
          <w:lang w:eastAsia="zh-CN"/>
        </w:rPr>
        <w:t>环江毛南族自治县工商业联合会</w:t>
      </w:r>
      <w:r>
        <w:rPr>
          <w:rFonts w:hint="eastAsia" w:ascii="黑体" w:hAnsi="黑体" w:eastAsia="黑体" w:cs="黑体"/>
          <w:b/>
          <w:bCs/>
          <w:sz w:val="32"/>
          <w:szCs w:val="32"/>
          <w:highlight w:val="none"/>
        </w:rPr>
        <w:t>概况</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一、</w:t>
      </w:r>
      <w:r>
        <w:rPr>
          <w:rFonts w:hint="eastAsia" w:ascii="黑体" w:hAnsi="黑体" w:eastAsia="黑体" w:cs="黑体"/>
          <w:sz w:val="32"/>
          <w:szCs w:val="32"/>
          <w:lang w:eastAsia="zh-CN"/>
        </w:rPr>
        <w:t>本部门职责</w:t>
      </w:r>
    </w:p>
    <w:p>
      <w:pPr>
        <w:pStyle w:val="5"/>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hint="eastAsia" w:ascii="仿宋_GB2312" w:hAnsi="Verdana" w:eastAsia="仿宋_GB2312"/>
          <w:color w:val="000000"/>
          <w:sz w:val="32"/>
          <w:szCs w:val="32"/>
          <w:shd w:val="clear" w:color="auto" w:fill="FFFFFF"/>
        </w:rPr>
      </w:pPr>
      <w:r>
        <w:rPr>
          <w:rFonts w:hint="eastAsia" w:ascii="仿宋_GB2312" w:hAnsi="Verdana" w:eastAsia="仿宋_GB2312"/>
          <w:color w:val="000000"/>
          <w:sz w:val="32"/>
          <w:szCs w:val="32"/>
          <w:shd w:val="clear" w:color="auto" w:fill="FFFFFF"/>
          <w:lang w:eastAsia="zh-CN"/>
        </w:rPr>
        <w:t>环江毛南族自治县工商业联合会</w:t>
      </w:r>
      <w:r>
        <w:rPr>
          <w:rFonts w:hint="eastAsia" w:ascii="仿宋_GB2312" w:hAnsi="Verdana" w:eastAsia="仿宋_GB2312"/>
          <w:color w:val="000000"/>
          <w:sz w:val="32"/>
          <w:szCs w:val="32"/>
          <w:shd w:val="clear" w:color="auto" w:fill="FFFFFF"/>
        </w:rPr>
        <w:t>是中国共产党领导的面向工商界、以非公有制企业和非公有制经济人士为主体的人民团体和商会组织，是党和政府联系非公有制经济人士的桥梁 和纽带，是政府管理和服务非公有制经济的助手。工商联的主要工作内容有：</w:t>
      </w:r>
    </w:p>
    <w:p>
      <w:pPr>
        <w:pStyle w:val="5"/>
        <w:keepNext w:val="0"/>
        <w:keepLines w:val="0"/>
        <w:pageBreakBefore w:val="0"/>
        <w:kinsoku/>
        <w:wordWrap/>
        <w:overflowPunct/>
        <w:topLinePunct w:val="0"/>
        <w:bidi w:val="0"/>
        <w:snapToGrid/>
        <w:spacing w:before="0" w:beforeAutospacing="0" w:after="0" w:afterAutospacing="0" w:line="560" w:lineRule="exact"/>
        <w:ind w:firstLine="640" w:firstLineChars="200"/>
        <w:textAlignment w:val="auto"/>
        <w:rPr>
          <w:rFonts w:ascii="Verdana" w:hAnsi="Verdana" w:eastAsia="微软雅黑"/>
          <w:color w:val="000000"/>
          <w:sz w:val="32"/>
          <w:szCs w:val="32"/>
        </w:rPr>
      </w:pPr>
      <w:r>
        <w:rPr>
          <w:rFonts w:hint="eastAsia" w:ascii="仿宋_GB2312" w:hAnsi="Verdana" w:eastAsia="仿宋_GB2312"/>
          <w:color w:val="000000"/>
          <w:sz w:val="32"/>
          <w:szCs w:val="32"/>
        </w:rPr>
        <w:t>1.参政议政，民主监督；</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2.引导会员积极参加国家经济建设，推动社会主义市场经济体制逐步完善，促进社会全面进步；</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3.做工商界代表人士政治安排的推荐工作；</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4.在非公有制经济人士中，宣传、贯彻党和国家的方针政策，加强思想政治工作，推动企业文化建设，引导会员做中国特色社会主义事业的建设者；</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5.代表并维护会员的合法权益，反映会员的意见、要求和建议；引导会员积极参与“光彩事业”；</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6.为会员提供信息和科技、管理、法律、会计、审计、融资、咨询等服务；</w:t>
      </w:r>
      <w:r>
        <w:rPr>
          <w:rFonts w:hint="eastAsia" w:ascii="仿宋_GB2312" w:hAnsi="Verdana" w:eastAsia="仿宋_GB2312"/>
          <w:color w:val="000000"/>
          <w:sz w:val="32"/>
          <w:szCs w:val="32"/>
        </w:rPr>
        <w:br w:type="textWrapping"/>
      </w:r>
      <w:r>
        <w:rPr>
          <w:rFonts w:hint="eastAsia" w:ascii="仿宋_GB2312" w:hAnsi="Verdana" w:eastAsia="仿宋_GB2312"/>
          <w:color w:val="000000"/>
          <w:sz w:val="32"/>
          <w:szCs w:val="32"/>
        </w:rPr>
        <w:t>     7.开展工商专业培训，帮助会员改进经营管理，完善财会管理，提高生产技术和产品质量。</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二、</w:t>
      </w:r>
      <w:r>
        <w:rPr>
          <w:rFonts w:hint="eastAsia" w:ascii="黑体" w:hAnsi="黑体" w:eastAsia="黑体" w:cs="黑体"/>
          <w:sz w:val="32"/>
          <w:szCs w:val="32"/>
          <w:lang w:eastAsia="zh-CN"/>
        </w:rPr>
        <w:t>机构设置情况</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eastAsia="仿宋_GB2312"/>
          <w:sz w:val="32"/>
          <w:szCs w:val="32"/>
          <w:lang w:eastAsia="zh-CN"/>
        </w:rPr>
        <w:t>环江毛南族自治县工商业联合会设</w:t>
      </w:r>
      <w:r>
        <w:rPr>
          <w:rFonts w:hint="eastAsia" w:ascii="仿宋_GB2312" w:hAnsi="仿宋_GB2312" w:eastAsia="仿宋_GB2312" w:cs="仿宋_GB2312"/>
          <w:color w:val="000000"/>
          <w:sz w:val="32"/>
          <w:szCs w:val="32"/>
          <w:lang w:eastAsia="zh-CN"/>
        </w:rPr>
        <w:t>设有一个办事机构——办公室。</w:t>
      </w:r>
    </w:p>
    <w:p>
      <w:pPr>
        <w:keepNext w:val="0"/>
        <w:keepLines w:val="0"/>
        <w:pageBreakBefore w:val="0"/>
        <w:kinsoku/>
        <w:wordWrap/>
        <w:overflowPunct/>
        <w:topLinePunct w:val="0"/>
        <w:autoSpaceDE w:val="0"/>
        <w:autoSpaceDN w:val="0"/>
        <w:bidi w:val="0"/>
        <w:adjustRightInd w:val="0"/>
        <w:snapToGrid/>
        <w:spacing w:beforeAutospacing="0" w:afterAutospacing="0" w:line="560" w:lineRule="exact"/>
        <w:ind w:firstLine="640" w:firstLineChars="200"/>
        <w:jc w:val="both"/>
        <w:textAlignment w:val="auto"/>
        <w:rPr>
          <w:rFonts w:hint="eastAsia" w:ascii="仿宋_GB2312" w:eastAsia="仿宋_GB2312" w:cs="仿宋_GB2312"/>
          <w:kern w:val="0"/>
          <w:sz w:val="32"/>
          <w:szCs w:val="32"/>
          <w:lang w:eastAsia="zh-CN"/>
        </w:rPr>
      </w:pPr>
      <w:r>
        <w:rPr>
          <w:rFonts w:hint="eastAsia" w:ascii="仿宋_GB2312" w:eastAsia="仿宋_GB2312" w:cs="仿宋_GB2312"/>
          <w:kern w:val="0"/>
          <w:sz w:val="32"/>
          <w:szCs w:val="32"/>
        </w:rPr>
        <w:t>人员编制总数为</w:t>
      </w:r>
      <w:r>
        <w:rPr>
          <w:rFonts w:hint="eastAsia" w:ascii="仿宋_GB2312" w:eastAsia="仿宋_GB2312" w:cs="仿宋_GB2312"/>
          <w:kern w:val="0"/>
          <w:sz w:val="32"/>
          <w:szCs w:val="32"/>
          <w:lang w:val="en-US" w:eastAsia="zh-CN"/>
        </w:rPr>
        <w:t>3</w:t>
      </w:r>
      <w:r>
        <w:rPr>
          <w:rFonts w:hint="eastAsia" w:ascii="仿宋_GB2312" w:eastAsia="仿宋_GB2312" w:cs="仿宋_GB2312"/>
          <w:kern w:val="0"/>
          <w:sz w:val="32"/>
          <w:szCs w:val="32"/>
        </w:rPr>
        <w:t>人，其中</w:t>
      </w:r>
      <w:r>
        <w:rPr>
          <w:rFonts w:hint="eastAsia" w:ascii="仿宋_GB2312" w:eastAsia="仿宋_GB2312" w:cs="仿宋_GB2312"/>
          <w:kern w:val="0"/>
          <w:sz w:val="32"/>
          <w:szCs w:val="32"/>
          <w:lang w:eastAsia="zh-CN"/>
        </w:rPr>
        <w:t>：行政编制</w:t>
      </w:r>
      <w:r>
        <w:rPr>
          <w:rFonts w:hint="eastAsia" w:ascii="仿宋_GB2312" w:eastAsia="仿宋_GB2312" w:cs="仿宋_GB2312"/>
          <w:kern w:val="0"/>
          <w:sz w:val="32"/>
          <w:szCs w:val="32"/>
          <w:lang w:val="en-US" w:eastAsia="zh-CN"/>
        </w:rPr>
        <w:t>3人，</w:t>
      </w:r>
      <w:r>
        <w:rPr>
          <w:rFonts w:hint="eastAsia" w:ascii="仿宋_GB2312" w:eastAsia="仿宋_GB2312"/>
          <w:color w:val="000000"/>
          <w:sz w:val="32"/>
          <w:szCs w:val="32"/>
        </w:rPr>
        <w:t>事业编制</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人，机关后勤服务中心聘用人员控制数</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人。实有财政供养人数</w:t>
      </w:r>
      <w:r>
        <w:rPr>
          <w:rFonts w:hint="eastAsia" w:ascii="仿宋_GB2312" w:eastAsia="仿宋_GB2312"/>
          <w:color w:val="000000"/>
          <w:sz w:val="32"/>
          <w:szCs w:val="32"/>
          <w:lang w:val="en-US" w:eastAsia="zh-CN"/>
        </w:rPr>
        <w:t>4</w:t>
      </w:r>
      <w:r>
        <w:rPr>
          <w:rFonts w:hint="eastAsia" w:ascii="仿宋_GB2312" w:eastAsia="仿宋_GB2312"/>
          <w:color w:val="000000"/>
          <w:sz w:val="32"/>
          <w:szCs w:val="32"/>
        </w:rPr>
        <w:t>人，其中</w:t>
      </w:r>
      <w:r>
        <w:rPr>
          <w:rFonts w:hint="eastAsia" w:ascii="仿宋_GB2312" w:eastAsia="仿宋_GB2312"/>
          <w:color w:val="000000"/>
          <w:sz w:val="32"/>
          <w:szCs w:val="32"/>
          <w:lang w:eastAsia="zh-CN"/>
        </w:rPr>
        <w:t>：</w:t>
      </w:r>
      <w:r>
        <w:rPr>
          <w:rFonts w:hint="eastAsia" w:ascii="仿宋_GB2312" w:eastAsia="仿宋_GB2312"/>
          <w:color w:val="000000"/>
          <w:sz w:val="32"/>
          <w:szCs w:val="32"/>
        </w:rPr>
        <w:t>行政在职</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人，事业在职</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人，离退休人员</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人（其中离休</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人）。编外在职实有人数</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人。</w:t>
      </w:r>
      <w:r>
        <w:rPr>
          <w:rFonts w:hint="eastAsia" w:ascii="仿宋_GB2312" w:eastAsia="仿宋_GB2312"/>
          <w:color w:val="000000"/>
          <w:sz w:val="32"/>
          <w:szCs w:val="32"/>
          <w:lang w:eastAsia="zh-CN"/>
        </w:rPr>
        <w:t>具体情况如下：三个行政编制分别为主席、专职副主席、办公室人员各一名，编外人员为政府购买人员。</w:t>
      </w:r>
    </w:p>
    <w:p>
      <w:pPr>
        <w:jc w:val="center"/>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p>
    <w:p>
      <w:pPr>
        <w:jc w:val="both"/>
        <w:rPr>
          <w:rFonts w:hint="default"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环</w:t>
      </w:r>
      <w:r>
        <w:rPr>
          <w:rFonts w:hint="eastAsia" w:ascii="黑体" w:hAnsi="黑体" w:eastAsia="黑体" w:cs="黑体"/>
          <w:sz w:val="32"/>
          <w:szCs w:val="32"/>
          <w:highlight w:val="none"/>
          <w:lang w:eastAsia="zh-CN"/>
        </w:rPr>
        <w:t>江毛南族自治县工商业联合会</w:t>
      </w:r>
      <w:r>
        <w:rPr>
          <w:rFonts w:hint="eastAsia" w:ascii="黑体" w:hAnsi="黑体" w:eastAsia="黑体" w:cs="黑体"/>
          <w:sz w:val="32"/>
          <w:szCs w:val="32"/>
          <w:highlight w:val="none"/>
        </w:rPr>
        <w:t xml:space="preserve"> 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年度部门决算报表</w:t>
      </w:r>
    </w:p>
    <w:p>
      <w:pPr>
        <w:jc w:val="center"/>
        <w:rPr>
          <w:rFonts w:hint="eastAsia" w:ascii="黑体" w:hAnsi="黑体" w:eastAsia="黑体" w:cs="黑体"/>
          <w:sz w:val="32"/>
          <w:szCs w:val="32"/>
          <w:highlight w:val="none"/>
        </w:rPr>
      </w:pPr>
    </w:p>
    <w:p>
      <w:pPr>
        <w:jc w:val="left"/>
        <w:rPr>
          <w:rFonts w:hint="eastAsia" w:ascii="黑体" w:hAnsi="黑体" w:eastAsia="黑体" w:cs="黑体"/>
          <w:b/>
          <w:bCs/>
          <w:sz w:val="32"/>
          <w:szCs w:val="32"/>
          <w:highlight w:val="none"/>
        </w:rPr>
      </w:pPr>
      <w:r>
        <w:rPr>
          <w:rFonts w:hint="eastAsia" w:ascii="仿宋" w:hAnsi="仿宋" w:eastAsia="仿宋" w:cs="仿宋"/>
          <w:b/>
          <w:bCs/>
          <w:sz w:val="32"/>
          <w:szCs w:val="32"/>
          <w:highlight w:val="none"/>
        </w:rPr>
        <w:t>表</w:t>
      </w:r>
      <w:r>
        <w:rPr>
          <w:rFonts w:hint="eastAsia" w:ascii="仿宋" w:hAnsi="仿宋" w:eastAsia="仿宋" w:cs="仿宋"/>
          <w:b/>
          <w:bCs/>
          <w:sz w:val="32"/>
          <w:szCs w:val="32"/>
          <w:highlight w:val="none"/>
          <w:lang w:val="en-US" w:eastAsia="zh-CN"/>
        </w:rPr>
        <w:t>一</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收入支出决算总表</w:t>
      </w: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64"/>
        <w:gridCol w:w="854"/>
        <w:gridCol w:w="997"/>
        <w:gridCol w:w="4578"/>
        <w:gridCol w:w="854"/>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07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5"/>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部门：环江毛南族自治县工商业联合会</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使用非财政拨款结余（含专用结余）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6"/>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6"/>
            <w:tcBorders>
              <w:top w:val="nil"/>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jc w:val="both"/>
        <w:rPr>
          <w:rFonts w:hint="eastAsia" w:ascii="黑体" w:hAnsi="黑体" w:eastAsia="黑体" w:cs="黑体"/>
          <w:sz w:val="32"/>
          <w:szCs w:val="32"/>
          <w:highlight w:val="none"/>
        </w:rPr>
      </w:pPr>
    </w:p>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p>
      <w:pPr>
        <w:jc w:val="left"/>
        <w:rPr>
          <w:rFonts w:ascii="仿宋" w:hAnsi="仿宋" w:eastAsia="仿宋" w:cs="仿宋"/>
          <w:b/>
          <w:bCs/>
          <w:sz w:val="32"/>
          <w:szCs w:val="32"/>
          <w:highlight w:val="none"/>
        </w:rPr>
      </w:pPr>
      <w:r>
        <w:rPr>
          <w:rFonts w:hint="eastAsia" w:ascii="仿宋" w:hAnsi="仿宋" w:eastAsia="仿宋" w:cs="仿宋"/>
          <w:b/>
          <w:bCs/>
          <w:sz w:val="32"/>
          <w:szCs w:val="32"/>
          <w:highlight w:val="none"/>
        </w:rPr>
        <w:t>表</w:t>
      </w:r>
      <w:r>
        <w:rPr>
          <w:rFonts w:hint="eastAsia" w:ascii="仿宋" w:hAnsi="仿宋" w:eastAsia="仿宋" w:cs="仿宋"/>
          <w:b/>
          <w:bCs/>
          <w:sz w:val="32"/>
          <w:szCs w:val="32"/>
          <w:highlight w:val="none"/>
          <w:lang w:val="en-US" w:eastAsia="zh-CN"/>
        </w:rPr>
        <w:t>二</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收入决算表</w:t>
      </w:r>
    </w:p>
    <w:tbl>
      <w:tblPr>
        <w:tblStyle w:val="6"/>
        <w:tblW w:w="17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5003"/>
        <w:gridCol w:w="1722"/>
        <w:gridCol w:w="1722"/>
        <w:gridCol w:w="1497"/>
        <w:gridCol w:w="1497"/>
        <w:gridCol w:w="1497"/>
        <w:gridCol w:w="1497"/>
        <w:gridCol w:w="21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10" w:hRule="atLeast"/>
        </w:trPr>
        <w:tc>
          <w:tcPr>
            <w:tcW w:w="17520" w:type="dxa"/>
            <w:gridSpan w:val="11"/>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gridSpan w:val="10"/>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部门：环江毛南族自治县工商业联合会</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本年收入合计</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80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参政议政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1"/>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注：本表反映部门本年度取得的各项收入情况。</w:t>
            </w:r>
          </w:p>
        </w:tc>
      </w:tr>
    </w:tbl>
    <w:p>
      <w:pPr>
        <w:rPr>
          <w:rFonts w:ascii="仿宋" w:hAnsi="仿宋" w:eastAsia="仿宋" w:cs="仿宋"/>
          <w:sz w:val="24"/>
          <w:highlight w:val="none"/>
        </w:rPr>
      </w:pPr>
    </w:p>
    <w:p>
      <w:pPr>
        <w:rPr>
          <w:rFonts w:ascii="仿宋" w:hAnsi="仿宋" w:eastAsia="仿宋" w:cs="仿宋"/>
          <w:sz w:val="24"/>
          <w:highlight w:val="none"/>
        </w:rPr>
      </w:pPr>
    </w:p>
    <w:p>
      <w:pPr>
        <w:rPr>
          <w:rFonts w:ascii="仿宋" w:hAnsi="仿宋" w:eastAsia="仿宋" w:cs="仿宋"/>
          <w:sz w:val="24"/>
          <w:highlight w:val="none"/>
        </w:rPr>
      </w:pPr>
    </w:p>
    <w:p>
      <w:pPr>
        <w:jc w:val="center"/>
        <w:rPr>
          <w:rFonts w:ascii="仿宋" w:hAnsi="仿宋" w:eastAsia="仿宋" w:cs="仿宋"/>
          <w:b/>
          <w:bCs/>
          <w:sz w:val="32"/>
          <w:szCs w:val="32"/>
          <w:highlight w:val="none"/>
        </w:rPr>
      </w:pPr>
    </w:p>
    <w:p>
      <w:pPr>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表三：支出决算表</w:t>
      </w:r>
    </w:p>
    <w:tbl>
      <w:tblPr>
        <w:tblStyle w:val="6"/>
        <w:tblW w:w="146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8"/>
        <w:gridCol w:w="4846"/>
        <w:gridCol w:w="1505"/>
        <w:gridCol w:w="1505"/>
        <w:gridCol w:w="1389"/>
        <w:gridCol w:w="1156"/>
        <w:gridCol w:w="1156"/>
        <w:gridCol w:w="2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trPr>
        <w:tc>
          <w:tcPr>
            <w:tcW w:w="1466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trPr>
        <w:tc>
          <w:tcPr>
            <w:tcW w:w="0" w:type="auto"/>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部门：环江毛南族自治县工商业联合会</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154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1346"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977"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2"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2"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912"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54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46"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54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9"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481"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4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346"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77"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参政议政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9"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表四：财政拨款收入支出决算总表</w:t>
      </w:r>
    </w:p>
    <w:tbl>
      <w:tblPr>
        <w:tblStyle w:val="6"/>
        <w:tblW w:w="14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95"/>
        <w:gridCol w:w="542"/>
        <w:gridCol w:w="1302"/>
        <w:gridCol w:w="4090"/>
        <w:gridCol w:w="542"/>
        <w:gridCol w:w="851"/>
        <w:gridCol w:w="1302"/>
        <w:gridCol w:w="992"/>
        <w:gridCol w:w="1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4" w:hRule="atLeast"/>
        </w:trPr>
        <w:tc>
          <w:tcPr>
            <w:tcW w:w="1480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7" w:hRule="atLeast"/>
        </w:trPr>
        <w:tc>
          <w:tcPr>
            <w:tcW w:w="0" w:type="auto"/>
            <w:gridSpan w:val="8"/>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部门：环江毛南族自治县工商业联合会</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353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84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39"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财政拨款</w:t>
            </w: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算财政拨款</w:t>
            </w:r>
          </w:p>
        </w:tc>
        <w:tc>
          <w:tcPr>
            <w:tcW w:w="1762"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trPr>
        <w:tc>
          <w:tcPr>
            <w:tcW w:w="353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84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39"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762"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trPr>
        <w:tc>
          <w:tcPr>
            <w:tcW w:w="0" w:type="auto"/>
            <w:gridSpan w:val="8"/>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single" w:color="000000" w:sz="4" w:space="0"/>
              <w:left w:val="nil"/>
              <w:bottom w:val="nil"/>
              <w:right w:val="nil"/>
            </w:tcBorders>
            <w:shd w:val="clear" w:color="auto" w:fill="FFFFFF"/>
            <w:noWrap/>
            <w:vAlign w:val="center"/>
          </w:tcPr>
          <w:p>
            <w:pPr>
              <w:jc w:val="left"/>
              <w:rPr>
                <w:rFonts w:hint="eastAsia" w:ascii="宋体" w:hAnsi="宋体" w:eastAsia="宋体" w:cs="宋体"/>
                <w:i w:val="0"/>
                <w:iCs w:val="0"/>
                <w:color w:val="000000"/>
                <w:sz w:val="20"/>
                <w:szCs w:val="20"/>
                <w:u w:val="none"/>
              </w:rPr>
            </w:pPr>
          </w:p>
        </w:tc>
      </w:tr>
    </w:tbl>
    <w:p>
      <w:pPr>
        <w:jc w:val="left"/>
        <w:rPr>
          <w:rFonts w:hint="eastAsia" w:ascii="仿宋" w:hAnsi="仿宋" w:eastAsia="仿宋" w:cs="仿宋"/>
          <w:sz w:val="24"/>
          <w:highlight w:val="none"/>
        </w:rPr>
      </w:pPr>
    </w:p>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表五：一般公共预算财政拨款支出决算表</w:t>
      </w:r>
    </w:p>
    <w:tbl>
      <w:tblPr>
        <w:tblStyle w:val="6"/>
        <w:tblW w:w="147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9"/>
        <w:gridCol w:w="329"/>
        <w:gridCol w:w="329"/>
        <w:gridCol w:w="5091"/>
        <w:gridCol w:w="2570"/>
        <w:gridCol w:w="2488"/>
        <w:gridCol w:w="37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4760"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部门：环江毛南族自治县工商业联合会</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98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300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8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396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300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8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6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61.74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55.45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42.77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37.08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2012804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参政议政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其他群众团体事务支出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jc w:val="left"/>
        <w:rPr>
          <w:rFonts w:hint="eastAsia"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表六：一般公共预算财政拨款基本支出决算表</w:t>
      </w:r>
    </w:p>
    <w:tbl>
      <w:tblPr>
        <w:tblStyle w:val="6"/>
        <w:tblW w:w="138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7"/>
        <w:gridCol w:w="3165"/>
        <w:gridCol w:w="708"/>
        <w:gridCol w:w="708"/>
        <w:gridCol w:w="2182"/>
        <w:gridCol w:w="609"/>
        <w:gridCol w:w="708"/>
        <w:gridCol w:w="3952"/>
        <w:gridCol w:w="1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4" w:hRule="atLeast"/>
        </w:trPr>
        <w:tc>
          <w:tcPr>
            <w:tcW w:w="13820"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 w:hRule="atLeast"/>
        </w:trPr>
        <w:tc>
          <w:tcPr>
            <w:tcW w:w="0" w:type="auto"/>
            <w:gridSpan w:val="8"/>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部门：环江毛南族自治县工商业联合会</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13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215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c>
          <w:tcPr>
            <w:tcW w:w="681"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3913"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32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13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15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681"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3913"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12.82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51.04</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0" w:type="auto"/>
            <w:gridSpan w:val="9"/>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注：本表反映部门本年度一般公共预算财政拨款基本支出明细情况。</w:t>
            </w:r>
          </w:p>
        </w:tc>
      </w:tr>
    </w:tbl>
    <w:p>
      <w:pPr>
        <w:jc w:val="left"/>
        <w:rPr>
          <w:rFonts w:hint="eastAsia" w:ascii="仿宋" w:hAnsi="仿宋" w:eastAsia="仿宋" w:cs="仿宋"/>
          <w:sz w:val="24"/>
          <w:highlight w:val="none"/>
        </w:rPr>
      </w:pPr>
    </w:p>
    <w:p>
      <w:pPr>
        <w:jc w:val="left"/>
        <w:rPr>
          <w:rFonts w:hint="eastAsia" w:ascii="仿宋" w:hAnsi="仿宋" w:eastAsia="仿宋" w:cs="仿宋"/>
          <w:sz w:val="24"/>
          <w:highlight w:val="none"/>
        </w:rPr>
      </w:pPr>
    </w:p>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w:t>
      </w:r>
      <w:r>
        <w:rPr>
          <w:rFonts w:hint="eastAsia" w:ascii="仿宋" w:hAnsi="仿宋" w:eastAsia="仿宋" w:cs="仿宋"/>
          <w:b/>
          <w:bCs/>
          <w:sz w:val="32"/>
          <w:szCs w:val="32"/>
          <w:highlight w:val="none"/>
          <w:lang w:val="en-US" w:eastAsia="zh-CN"/>
        </w:rPr>
        <w:t>七</w:t>
      </w:r>
      <w:r>
        <w:rPr>
          <w:rFonts w:hint="eastAsia" w:ascii="仿宋" w:hAnsi="仿宋" w:eastAsia="仿宋" w:cs="仿宋"/>
          <w:b/>
          <w:bCs/>
          <w:sz w:val="32"/>
          <w:szCs w:val="32"/>
          <w:highlight w:val="none"/>
        </w:rPr>
        <w:t>：政府性基金预算财政拨款收入支出决算表</w:t>
      </w:r>
    </w:p>
    <w:tbl>
      <w:tblPr>
        <w:tblStyle w:val="6"/>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6"/>
        <w:gridCol w:w="386"/>
        <w:gridCol w:w="386"/>
        <w:gridCol w:w="1905"/>
        <w:gridCol w:w="1839"/>
        <w:gridCol w:w="1839"/>
        <w:gridCol w:w="1839"/>
        <w:gridCol w:w="1839"/>
        <w:gridCol w:w="1839"/>
        <w:gridCol w:w="27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000"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9"/>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部门：环江毛南族自治县工商业联合会</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10"/>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left"/>
        <w:rPr>
          <w:rFonts w:hint="eastAsia" w:ascii="仿宋" w:hAnsi="仿宋" w:eastAsia="仿宋" w:cs="仿宋"/>
          <w:b/>
          <w:bCs/>
          <w:sz w:val="28"/>
          <w:szCs w:val="28"/>
          <w:highlight w:val="none"/>
          <w:lang w:val="en-US" w:eastAsia="zh-CN"/>
        </w:rPr>
      </w:pPr>
      <w:r>
        <w:rPr>
          <w:rFonts w:hint="eastAsia" w:ascii="宋体" w:hAnsi="宋体" w:eastAsia="宋体" w:cs="宋体"/>
          <w:sz w:val="22"/>
          <w:szCs w:val="22"/>
          <w:highlight w:val="none"/>
          <w:lang w:eastAsia="zh-CN"/>
        </w:rPr>
        <w:t>说明：</w:t>
      </w:r>
      <w:r>
        <w:rPr>
          <w:rFonts w:hint="eastAsia" w:ascii="宋体" w:hAnsi="宋体" w:eastAsia="宋体" w:cs="宋体"/>
          <w:sz w:val="22"/>
          <w:szCs w:val="22"/>
          <w:highlight w:val="none"/>
        </w:rPr>
        <w:t>本部门无</w:t>
      </w:r>
      <w:r>
        <w:rPr>
          <w:rFonts w:hint="eastAsia" w:ascii="宋体" w:hAnsi="宋体" w:eastAsia="宋体" w:cs="宋体"/>
          <w:sz w:val="22"/>
          <w:szCs w:val="22"/>
          <w:highlight w:val="none"/>
          <w:lang w:val="en-US" w:eastAsia="zh-CN"/>
        </w:rPr>
        <w:t>政府性基金</w:t>
      </w:r>
      <w:r>
        <w:rPr>
          <w:rFonts w:hint="eastAsia" w:ascii="宋体" w:hAnsi="宋体" w:eastAsia="宋体" w:cs="宋体"/>
          <w:sz w:val="22"/>
          <w:szCs w:val="22"/>
          <w:highlight w:val="none"/>
        </w:rPr>
        <w:t>预算，也没有</w:t>
      </w:r>
      <w:r>
        <w:rPr>
          <w:rFonts w:hint="eastAsia" w:ascii="宋体" w:hAnsi="宋体" w:eastAsia="宋体" w:cs="宋体"/>
          <w:sz w:val="22"/>
          <w:szCs w:val="22"/>
          <w:highlight w:val="none"/>
          <w:lang w:val="en-US" w:eastAsia="zh-CN"/>
        </w:rPr>
        <w:t>政府性基金</w:t>
      </w:r>
      <w:r>
        <w:rPr>
          <w:rFonts w:hint="eastAsia" w:ascii="宋体" w:hAnsi="宋体" w:eastAsia="宋体" w:cs="宋体"/>
          <w:sz w:val="22"/>
          <w:szCs w:val="22"/>
          <w:highlight w:val="none"/>
        </w:rPr>
        <w:t>的支出，故本表无数据。</w:t>
      </w: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ascii="仿宋" w:hAnsi="仿宋" w:eastAsia="仿宋" w:cs="仿宋"/>
          <w:sz w:val="24"/>
          <w:highlight w:val="none"/>
        </w:rPr>
      </w:pPr>
    </w:p>
    <w:p>
      <w:pPr>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表</w:t>
      </w:r>
      <w:r>
        <w:rPr>
          <w:rFonts w:hint="eastAsia" w:ascii="仿宋" w:hAnsi="仿宋" w:eastAsia="仿宋" w:cs="仿宋"/>
          <w:b/>
          <w:bCs/>
          <w:sz w:val="32"/>
          <w:szCs w:val="32"/>
          <w:highlight w:val="none"/>
          <w:lang w:val="en-US" w:eastAsia="zh-CN"/>
        </w:rPr>
        <w:t>八</w:t>
      </w:r>
      <w:r>
        <w:rPr>
          <w:rFonts w:hint="eastAsia" w:ascii="仿宋" w:hAnsi="仿宋" w:eastAsia="仿宋" w:cs="仿宋"/>
          <w:b/>
          <w:bCs/>
          <w:sz w:val="32"/>
          <w:szCs w:val="32"/>
          <w:highlight w:val="none"/>
        </w:rPr>
        <w:t>：国有资本经营预算财政拨款支出决算表</w:t>
      </w:r>
    </w:p>
    <w:tbl>
      <w:tblPr>
        <w:tblStyle w:val="6"/>
        <w:tblW w:w="121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12"/>
        <w:gridCol w:w="412"/>
        <w:gridCol w:w="412"/>
        <w:gridCol w:w="2033"/>
        <w:gridCol w:w="2519"/>
        <w:gridCol w:w="2519"/>
        <w:gridCol w:w="3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2165"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6"/>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部门：环江毛南族自治县工商业联合会</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7245"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28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685"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0" w:type="dxa"/>
            <w:gridSpan w:val="3"/>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1F1F1"/>
            <w:noWrap/>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28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2685"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F1F1F1"/>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gridSpan w:val="7"/>
            <w:tcBorders>
              <w:top w:val="single" w:color="000000" w:sz="4" w:space="0"/>
              <w:left w:val="nil"/>
              <w:bottom w:val="nil"/>
              <w:right w:val="nil"/>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jc w:val="left"/>
        <w:rPr>
          <w:rFonts w:hint="eastAsia" w:ascii="仿宋" w:hAnsi="仿宋" w:eastAsia="仿宋" w:cs="仿宋"/>
          <w:sz w:val="24"/>
          <w:highlight w:val="none"/>
        </w:rPr>
      </w:pPr>
      <w:r>
        <w:rPr>
          <w:rFonts w:hint="eastAsia" w:ascii="宋体" w:hAnsi="宋体" w:eastAsia="宋体" w:cs="宋体"/>
          <w:sz w:val="22"/>
          <w:szCs w:val="22"/>
          <w:highlight w:val="none"/>
          <w:lang w:eastAsia="zh-CN"/>
        </w:rPr>
        <w:t>说明：</w:t>
      </w:r>
      <w:r>
        <w:rPr>
          <w:rFonts w:hint="eastAsia" w:ascii="宋体" w:hAnsi="宋体" w:eastAsia="宋体" w:cs="宋体"/>
          <w:sz w:val="22"/>
          <w:szCs w:val="22"/>
          <w:highlight w:val="none"/>
        </w:rPr>
        <w:t>本部门无国有资本经营预算，也没有国有资本经营的支出，故本表无数据。</w:t>
      </w:r>
    </w:p>
    <w:p>
      <w:pPr>
        <w:jc w:val="left"/>
        <w:rPr>
          <w:rFonts w:hint="eastAsia" w:ascii="仿宋" w:hAnsi="仿宋" w:eastAsia="仿宋" w:cs="仿宋"/>
          <w:sz w:val="24"/>
          <w:highlight w:val="none"/>
        </w:rPr>
      </w:pPr>
    </w:p>
    <w:p>
      <w:pPr>
        <w:jc w:val="left"/>
        <w:rPr>
          <w:rFonts w:hint="eastAsia" w:ascii="仿宋" w:hAnsi="仿宋" w:eastAsia="仿宋" w:cs="仿宋"/>
          <w:b/>
          <w:bCs/>
          <w:sz w:val="32"/>
          <w:szCs w:val="32"/>
          <w:highlight w:val="none"/>
        </w:rPr>
      </w:pPr>
    </w:p>
    <w:p>
      <w:pPr>
        <w:jc w:val="left"/>
        <w:rPr>
          <w:rFonts w:hint="eastAsia" w:ascii="仿宋" w:hAnsi="仿宋" w:eastAsia="仿宋" w:cs="仿宋"/>
          <w:b/>
          <w:bCs/>
          <w:sz w:val="32"/>
          <w:szCs w:val="32"/>
          <w:highlight w:val="none"/>
        </w:rPr>
      </w:pPr>
    </w:p>
    <w:p>
      <w:pPr>
        <w:jc w:val="left"/>
        <w:rPr>
          <w:rFonts w:hint="eastAsia" w:ascii="仿宋" w:hAnsi="仿宋" w:eastAsia="仿宋" w:cs="仿宋"/>
          <w:b/>
          <w:bCs/>
          <w:sz w:val="32"/>
          <w:szCs w:val="32"/>
          <w:highlight w:val="none"/>
        </w:rPr>
      </w:pPr>
    </w:p>
    <w:p>
      <w:pPr>
        <w:jc w:val="left"/>
        <w:rPr>
          <w:rFonts w:hint="eastAsia" w:ascii="仿宋" w:hAnsi="仿宋" w:eastAsia="仿宋" w:cs="仿宋"/>
          <w:b/>
          <w:bCs/>
          <w:sz w:val="32"/>
          <w:szCs w:val="32"/>
          <w:highlight w:val="none"/>
        </w:rPr>
      </w:pPr>
    </w:p>
    <w:p>
      <w:pPr>
        <w:jc w:val="left"/>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rPr>
        <w:t>表</w:t>
      </w:r>
      <w:r>
        <w:rPr>
          <w:rFonts w:hint="eastAsia" w:ascii="仿宋" w:hAnsi="仿宋" w:eastAsia="仿宋" w:cs="仿宋"/>
          <w:b/>
          <w:bCs/>
          <w:sz w:val="32"/>
          <w:szCs w:val="32"/>
          <w:highlight w:val="none"/>
          <w:lang w:val="en-US" w:eastAsia="zh-CN"/>
        </w:rPr>
        <w:t>九</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财政拨款“三公”经费支出决算表</w:t>
      </w:r>
    </w:p>
    <w:tbl>
      <w:tblPr>
        <w:tblStyle w:val="6"/>
        <w:tblW w:w="147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98"/>
        <w:gridCol w:w="1224"/>
        <w:gridCol w:w="1198"/>
        <w:gridCol w:w="1198"/>
        <w:gridCol w:w="1198"/>
        <w:gridCol w:w="1198"/>
        <w:gridCol w:w="1198"/>
        <w:gridCol w:w="1224"/>
        <w:gridCol w:w="1198"/>
        <w:gridCol w:w="1198"/>
        <w:gridCol w:w="1198"/>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2" w:hRule="atLeast"/>
        </w:trPr>
        <w:tc>
          <w:tcPr>
            <w:tcW w:w="14700" w:type="dxa"/>
            <w:gridSpan w:val="1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0" w:type="auto"/>
            <w:gridSpan w:val="11"/>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部门：环江毛南族自治县工商业联合会</w:t>
            </w:r>
          </w:p>
        </w:tc>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7314"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386" w:type="dxa"/>
            <w:gridSpan w:val="6"/>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654" w:type="dxa"/>
            <w:gridSpan w:val="3"/>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290" w:type="dxa"/>
            <w:vMerge w:val="continue"/>
            <w:tcBorders>
              <w:top w:val="single" w:color="000000" w:sz="4" w:space="0"/>
              <w:left w:val="single" w:color="000000" w:sz="4" w:space="0"/>
              <w:bottom w:val="single" w:color="000000" w:sz="4" w:space="0"/>
              <w:right w:val="single" w:color="000000" w:sz="4" w:space="0"/>
            </w:tcBorders>
            <w:shd w:val="clear" w:color="auto" w:fill="F1F1F1"/>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24"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218"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290" w:type="dxa"/>
            <w:tcBorders>
              <w:top w:val="single" w:color="000000" w:sz="4" w:space="0"/>
              <w:left w:val="single" w:color="000000" w:sz="4" w:space="0"/>
              <w:bottom w:val="single" w:color="000000" w:sz="4" w:space="0"/>
              <w:right w:val="single" w:color="000000" w:sz="4" w:space="0"/>
            </w:tcBorders>
            <w:shd w:val="clear" w:color="auto" w:fill="F1F1F1"/>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0" w:type="auto"/>
            <w:tcBorders>
              <w:top w:val="single" w:color="000000" w:sz="4" w:space="0"/>
              <w:left w:val="single" w:color="000000" w:sz="4" w:space="0"/>
              <w:bottom w:val="single" w:color="000000" w:sz="4" w:space="0"/>
              <w:right w:val="single" w:color="000000" w:sz="4" w:space="0"/>
            </w:tcBorders>
            <w:shd w:val="clear" w:color="auto" w:fill="D6F6E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D6F6E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4700" w:type="dxa"/>
            <w:gridSpan w:val="12"/>
            <w:vMerge w:val="restart"/>
            <w:tcBorders>
              <w:top w:val="single" w:color="000000" w:sz="4" w:space="0"/>
              <w:left w:val="nil"/>
              <w:bottom w:val="nil"/>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4700" w:type="dxa"/>
            <w:gridSpan w:val="12"/>
            <w:vMerge w:val="continue"/>
            <w:tcBorders>
              <w:top w:val="single" w:color="000000" w:sz="4" w:space="0"/>
              <w:left w:val="nil"/>
              <w:bottom w:val="nil"/>
              <w:right w:val="nil"/>
            </w:tcBorders>
            <w:shd w:val="clear" w:color="auto" w:fill="FFFFFF"/>
            <w:vAlign w:val="center"/>
          </w:tcPr>
          <w:p>
            <w:pPr>
              <w:jc w:val="left"/>
              <w:rPr>
                <w:rFonts w:hint="eastAsia" w:ascii="宋体" w:hAnsi="宋体" w:eastAsia="宋体" w:cs="宋体"/>
                <w:i w:val="0"/>
                <w:iCs w:val="0"/>
                <w:color w:val="000000"/>
                <w:sz w:val="22"/>
                <w:szCs w:val="22"/>
                <w:u w:val="none"/>
              </w:rPr>
            </w:pPr>
          </w:p>
        </w:tc>
      </w:tr>
    </w:tbl>
    <w:p>
      <w:pPr>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i w:val="0"/>
          <w:iCs w:val="0"/>
          <w:color w:val="000000"/>
          <w:kern w:val="0"/>
          <w:sz w:val="22"/>
          <w:szCs w:val="22"/>
          <w:u w:val="none"/>
          <w:lang w:val="en-US" w:eastAsia="zh-CN" w:bidi="ar"/>
        </w:rPr>
        <w:t>说明：本部门无财政拨款“三公”经费预算，也无财政拨款“三公”经费的支出，故本表无数据</w:t>
      </w:r>
    </w:p>
    <w:p>
      <w:pPr>
        <w:jc w:val="left"/>
        <w:rPr>
          <w:rFonts w:ascii="仿宋" w:hAnsi="仿宋" w:eastAsia="仿宋" w:cs="仿宋"/>
          <w:sz w:val="24"/>
          <w:highlight w:val="none"/>
        </w:rPr>
      </w:pPr>
    </w:p>
    <w:p>
      <w:pPr>
        <w:jc w:val="center"/>
        <w:rPr>
          <w:rFonts w:hint="eastAsia" w:ascii="黑体" w:hAnsi="黑体" w:eastAsia="黑体" w:cs="黑体"/>
          <w:sz w:val="32"/>
          <w:u w:color="auto"/>
          <w:lang w:val="en-US" w:eastAsia="zh-CN"/>
        </w:rPr>
      </w:pPr>
      <w:r>
        <w:rPr>
          <w:rFonts w:hint="eastAsia" w:ascii="黑体" w:hAnsi="黑体" w:eastAsia="黑体" w:cs="黑体"/>
          <w:sz w:val="32"/>
          <w:szCs w:val="32"/>
          <w:highlight w:val="none"/>
        </w:rPr>
        <w:t>第三部分：</w:t>
      </w:r>
      <w:r>
        <w:rPr>
          <w:rFonts w:hint="eastAsia" w:ascii="黑体" w:hAnsi="黑体" w:eastAsia="黑体" w:cs="黑体"/>
          <w:sz w:val="32"/>
          <w:u w:color="auto"/>
          <w:lang w:val="en-US" w:eastAsia="zh-CN"/>
        </w:rPr>
        <w:t>环江毛南族自治县工商业联合会</w:t>
      </w: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年度总收入</w:t>
      </w:r>
      <w:r>
        <w:rPr>
          <w:rFonts w:hint="eastAsia" w:ascii="仿宋" w:hAnsi="仿宋" w:eastAsia="仿宋" w:cs="仿宋"/>
          <w:sz w:val="32"/>
          <w:u w:color="auto"/>
          <w:lang w:val="en-US" w:eastAsia="zh-CN"/>
        </w:rPr>
        <w:t>61.74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减少</w:t>
      </w:r>
      <w:r>
        <w:rPr>
          <w:rFonts w:hint="eastAsia" w:ascii="仿宋" w:hAnsi="仿宋" w:eastAsia="仿宋" w:cs="仿宋"/>
          <w:sz w:val="32"/>
          <w:u w:color="auto"/>
          <w:lang w:val="en-US" w:eastAsia="zh-CN"/>
        </w:rPr>
        <w:t>5.60</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8.32</w:t>
      </w:r>
      <w:r>
        <w:rPr>
          <w:rFonts w:ascii="仿宋" w:hAnsi="仿宋" w:eastAsia="仿宋" w:cs="仿宋"/>
          <w:sz w:val="32"/>
          <w:u w:color="auto"/>
        </w:rPr>
        <w:t>%</w:t>
      </w:r>
      <w:r>
        <w:rPr>
          <w:rFonts w:hint="eastAsia" w:ascii="仿宋" w:hAnsi="仿宋" w:eastAsia="仿宋" w:cs="仿宋"/>
          <w:sz w:val="32"/>
          <w:szCs w:val="32"/>
          <w:highlight w:val="none"/>
        </w:rPr>
        <w:t>，其中本年收入</w:t>
      </w:r>
      <w:r>
        <w:rPr>
          <w:rFonts w:hint="eastAsia" w:ascii="仿宋" w:hAnsi="仿宋" w:eastAsia="仿宋" w:cs="仿宋"/>
          <w:sz w:val="32"/>
          <w:u w:color="auto"/>
          <w:lang w:val="en-US" w:eastAsia="zh-CN"/>
        </w:rPr>
        <w:t>61.74</w:t>
      </w:r>
      <w:r>
        <w:rPr>
          <w:rFonts w:hint="eastAsia" w:ascii="仿宋" w:hAnsi="仿宋" w:eastAsia="仿宋" w:cs="仿宋"/>
          <w:sz w:val="32"/>
          <w:szCs w:val="32"/>
          <w:highlight w:val="none"/>
        </w:rPr>
        <w:t>万元。收入具体情况如下。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1.一般公共预算财政拨款收入</w:t>
      </w:r>
      <w:r>
        <w:rPr>
          <w:rFonts w:hint="eastAsia" w:ascii="仿宋" w:hAnsi="仿宋" w:eastAsia="仿宋" w:cs="仿宋"/>
          <w:sz w:val="32"/>
          <w:u w:color="auto"/>
          <w:lang w:val="en-US" w:eastAsia="zh-CN"/>
        </w:rPr>
        <w:t>61.74</w:t>
      </w:r>
      <w:r>
        <w:rPr>
          <w:rFonts w:hint="eastAsia" w:ascii="仿宋" w:hAnsi="仿宋" w:eastAsia="仿宋" w:cs="仿宋"/>
          <w:kern w:val="2"/>
          <w:sz w:val="32"/>
          <w:szCs w:val="32"/>
          <w:highlight w:val="none"/>
          <w:lang w:val="en-US" w:eastAsia="zh-CN" w:bidi="ar"/>
        </w:rPr>
        <w:t>万元，为本级财政当年拨付的资金。较2022年度决算数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5.60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8.32</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主要原因：严格控制成本支出。</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kern w:val="2"/>
          <w:sz w:val="32"/>
          <w:szCs w:val="32"/>
          <w:highlight w:val="none"/>
          <w:lang w:val="en-US" w:eastAsia="zh-CN" w:bidi="ar"/>
        </w:rPr>
        <w:t>2.政府性基金预算财政拨款收入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主要原因：本单位无</w:t>
      </w:r>
      <w:r>
        <w:rPr>
          <w:rFonts w:hint="eastAsia" w:ascii="仿宋" w:hAnsi="仿宋" w:eastAsia="仿宋" w:cs="仿宋"/>
          <w:kern w:val="2"/>
          <w:sz w:val="32"/>
          <w:szCs w:val="32"/>
          <w:highlight w:val="none"/>
          <w:lang w:val="en-US" w:eastAsia="zh-CN" w:bidi="ar"/>
        </w:rPr>
        <w:t>政府性基金预算财政拨款，且年初无预算。</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kern w:val="2"/>
          <w:sz w:val="32"/>
          <w:szCs w:val="32"/>
          <w:highlight w:val="none"/>
          <w:lang w:val="en-US" w:eastAsia="zh-CN" w:bidi="ar"/>
        </w:rPr>
      </w:pPr>
      <w:r>
        <w:rPr>
          <w:rFonts w:hint="eastAsia" w:ascii="仿宋" w:hAnsi="仿宋" w:eastAsia="仿宋" w:cs="仿宋"/>
          <w:kern w:val="2"/>
          <w:sz w:val="32"/>
          <w:szCs w:val="32"/>
          <w:highlight w:val="none"/>
          <w:lang w:val="en-US" w:eastAsia="zh-CN" w:bidi="ar"/>
        </w:rPr>
        <w:t>3.国有资本经营预算财政拨款收入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万元。为本级财政当年拨付的资金。较2022年度决算数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主要原因是：本单位无</w:t>
      </w:r>
      <w:r>
        <w:rPr>
          <w:rFonts w:hint="eastAsia" w:ascii="仿宋" w:hAnsi="仿宋" w:eastAsia="仿宋" w:cs="仿宋"/>
          <w:kern w:val="2"/>
          <w:sz w:val="32"/>
          <w:szCs w:val="32"/>
          <w:highlight w:val="none"/>
          <w:lang w:val="en-US" w:eastAsia="zh-CN" w:bidi="ar"/>
        </w:rPr>
        <w:t>国有资本经营预算财政拨款收入，且年初无预算</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4.事业收入</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万元，为事业单位开展业务活动取得的收入。较2022年度决算数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主要原因是：本单位没有事业收入。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5.经营收入0.00万,为事业单位在业务活动之外开展非独立核算经营活动取得的收入。较2022年度决算数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主要原因是：本单位没有经营性收入。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6.其他收入</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万元,为预算单位在“财政拨款收入”“事业收入”“经营收入”之外取得的收入。较2022年度决算数</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主要原因是：本单位没有其他收入。</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FF0000"/>
          <w:sz w:val="32"/>
          <w:szCs w:val="32"/>
          <w:highlight w:val="none"/>
          <w:lang w:val="en-US"/>
        </w:rPr>
      </w:pPr>
      <w:r>
        <w:rPr>
          <w:rFonts w:hint="eastAsia" w:ascii="仿宋" w:hAnsi="仿宋" w:eastAsia="仿宋" w:cs="仿宋"/>
          <w:kern w:val="2"/>
          <w:sz w:val="32"/>
          <w:szCs w:val="32"/>
          <w:highlight w:val="none"/>
          <w:lang w:val="en-US" w:eastAsia="zh-CN" w:bidi="ar"/>
        </w:rPr>
        <w:t>7.使用非财政拨款结余</w:t>
      </w:r>
      <w:r>
        <w:rPr>
          <w:rFonts w:ascii="仿宋" w:hAnsi="仿宋" w:eastAsia="仿宋" w:cs="仿宋"/>
          <w:sz w:val="32"/>
          <w:u w:color="auto"/>
        </w:rPr>
        <w:t>0.00</w:t>
      </w:r>
      <w:r>
        <w:rPr>
          <w:rFonts w:hint="eastAsia" w:ascii="仿宋" w:hAnsi="仿宋" w:eastAsia="仿宋" w:cs="仿宋"/>
          <w:kern w:val="2"/>
          <w:sz w:val="32"/>
          <w:szCs w:val="32"/>
          <w:highlight w:val="none"/>
          <w:lang w:val="en-US" w:eastAsia="zh-CN" w:bidi="ar"/>
        </w:rPr>
        <w:t>万元,主要是所属事业单位在当年的“财政拨款收入”“事业收入”“经营收入”及“其他收入”不能保证其支出的情况下，使用以前年度积累的非财政拨款结余弥补本年度收支缺口的资金。较2022年度决算数</w:t>
      </w:r>
      <w:r>
        <w:rPr>
          <w:rFonts w:ascii="仿宋" w:hAnsi="仿宋" w:eastAsia="仿宋" w:cs="仿宋"/>
          <w:sz w:val="32"/>
          <w:u w:color="auto"/>
        </w:rPr>
        <w:t>增加0.00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增长0%</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主要原因是：本单位没有非财政拨款结余。</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kern w:val="2"/>
          <w:sz w:val="32"/>
          <w:szCs w:val="32"/>
          <w:highlight w:val="none"/>
          <w:lang w:val="en-US" w:eastAsia="zh-CN" w:bidi="ar"/>
        </w:rPr>
        <w:t>8.上年结转和结余</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万元，为以前年度支出预算因客观条件变化未执行完毕、结转到本年度按有关规定继续使用的资金。较2022年度决算数</w:t>
      </w:r>
      <w:r>
        <w:rPr>
          <w:rFonts w:ascii="仿宋" w:hAnsi="仿宋" w:eastAsia="仿宋" w:cs="仿宋"/>
          <w:sz w:val="32"/>
          <w:u w:color="auto"/>
        </w:rPr>
        <w:t>减少</w:t>
      </w:r>
      <w:r>
        <w:rPr>
          <w:rFonts w:hint="eastAsia" w:ascii="仿宋" w:hAnsi="仿宋" w:eastAsia="仿宋" w:cs="仿宋"/>
          <w:sz w:val="32"/>
          <w:u w:color="auto"/>
          <w:lang w:val="en-US" w:eastAsia="zh-CN"/>
        </w:rPr>
        <w:t>0</w:t>
      </w:r>
      <w:r>
        <w:rPr>
          <w:rFonts w:hint="eastAsia" w:ascii="仿宋" w:hAnsi="仿宋" w:eastAsia="仿宋" w:cs="仿宋"/>
          <w:kern w:val="2"/>
          <w:sz w:val="32"/>
          <w:szCs w:val="32"/>
          <w:highlight w:val="none"/>
          <w:lang w:val="en-US" w:eastAsia="zh-CN" w:bidi="ar"/>
        </w:rPr>
        <w:t>万元，</w:t>
      </w:r>
      <w:r>
        <w:rPr>
          <w:rFonts w:ascii="仿宋" w:hAnsi="仿宋" w:eastAsia="仿宋" w:cs="仿宋"/>
          <w:sz w:val="32"/>
          <w:u w:color="auto"/>
        </w:rPr>
        <w:t>下降</w:t>
      </w:r>
      <w:r>
        <w:rPr>
          <w:rFonts w:hint="eastAsia" w:ascii="仿宋" w:hAnsi="仿宋" w:eastAsia="仿宋" w:cs="仿宋"/>
          <w:sz w:val="32"/>
          <w:u w:color="auto"/>
          <w:lang w:val="en-US" w:eastAsia="zh-CN"/>
        </w:rPr>
        <w:t>0</w:t>
      </w:r>
      <w:r>
        <w:rPr>
          <w:rFonts w:ascii="仿宋" w:hAnsi="仿宋" w:eastAsia="仿宋" w:cs="仿宋"/>
          <w:sz w:val="32"/>
          <w:u w:color="auto"/>
        </w:rPr>
        <w:t>%</w:t>
      </w:r>
      <w:r>
        <w:rPr>
          <w:rFonts w:hint="eastAsia" w:ascii="仿宋" w:hAnsi="仿宋" w:eastAsia="仿宋" w:cs="仿宋"/>
          <w:kern w:val="2"/>
          <w:sz w:val="32"/>
          <w:szCs w:val="32"/>
          <w:highlight w:val="none"/>
          <w:lang w:val="en-US" w:eastAsia="zh-CN" w:bidi="ar"/>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主要原因：部分项目已在本年执行完毕，不需要结转至下年继</w:t>
      </w:r>
      <w:r>
        <w:rPr>
          <w:rFonts w:hint="eastAsia" w:ascii="仿宋" w:hAnsi="仿宋" w:eastAsia="仿宋" w:cs="仿宋"/>
          <w:sz w:val="32"/>
          <w:szCs w:val="32"/>
          <w:highlight w:val="none"/>
        </w:rPr>
        <w:drawing>
          <wp:inline distT="0" distB="0" distL="114300" distR="114300">
            <wp:extent cx="5070475" cy="2990850"/>
            <wp:effectExtent l="4445" t="4445" r="11430" b="14605"/>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年度总支出</w:t>
      </w:r>
      <w:r>
        <w:rPr>
          <w:rFonts w:hint="eastAsia" w:ascii="仿宋" w:hAnsi="仿宋" w:eastAsia="仿宋" w:cs="仿宋"/>
          <w:sz w:val="32"/>
          <w:u w:color="auto"/>
          <w:lang w:val="en-US" w:eastAsia="zh-CN"/>
        </w:rPr>
        <w:t>61.74</w:t>
      </w:r>
      <w:r>
        <w:rPr>
          <w:rFonts w:hint="eastAsia" w:ascii="仿宋" w:hAnsi="仿宋" w:eastAsia="仿宋" w:cs="仿宋"/>
          <w:sz w:val="32"/>
          <w:szCs w:val="32"/>
          <w:highlight w:val="none"/>
        </w:rPr>
        <w:t>万元，其中本年支出</w:t>
      </w:r>
      <w:r>
        <w:rPr>
          <w:rFonts w:hint="eastAsia" w:ascii="仿宋" w:hAnsi="仿宋" w:eastAsia="仿宋" w:cs="仿宋"/>
          <w:sz w:val="32"/>
          <w:u w:color="auto"/>
          <w:lang w:val="en-US" w:eastAsia="zh-CN"/>
        </w:rPr>
        <w:t>61.74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减少</w:t>
      </w:r>
      <w:r>
        <w:rPr>
          <w:rFonts w:hint="eastAsia" w:ascii="仿宋" w:hAnsi="仿宋" w:eastAsia="仿宋" w:cs="仿宋"/>
          <w:sz w:val="32"/>
          <w:u w:color="auto"/>
          <w:lang w:val="en-US" w:eastAsia="zh-CN"/>
        </w:rPr>
        <w:t>5.60</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8.32</w:t>
      </w:r>
      <w:r>
        <w:rPr>
          <w:rFonts w:ascii="仿宋" w:hAnsi="仿宋" w:eastAsia="仿宋" w:cs="仿宋"/>
          <w:sz w:val="32"/>
          <w:u w:color="auto"/>
        </w:rPr>
        <w:t>%</w:t>
      </w:r>
      <w:r>
        <w:rPr>
          <w:rFonts w:hint="eastAsia" w:ascii="仿宋" w:hAnsi="仿宋" w:eastAsia="仿宋" w:cs="仿宋"/>
          <w:sz w:val="32"/>
          <w:szCs w:val="32"/>
          <w:highlight w:val="none"/>
        </w:rPr>
        <w:t>。支出具体情况如下：</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sz w:val="32"/>
          <w:szCs w:val="32"/>
          <w:highlight w:val="none"/>
          <w:lang w:val="en-US"/>
        </w:rPr>
      </w:pPr>
      <w:r>
        <w:rPr>
          <w:rFonts w:hint="eastAsia" w:ascii="仿宋" w:hAnsi="仿宋" w:eastAsia="仿宋" w:cs="仿宋"/>
          <w:sz w:val="32"/>
          <w:szCs w:val="32"/>
          <w:highlight w:val="none"/>
        </w:rPr>
        <w:t>1</w:t>
      </w:r>
      <w:r>
        <w:rPr>
          <w:rFonts w:ascii="仿宋" w:hAnsi="仿宋" w:eastAsia="仿宋" w:cs="仿宋"/>
          <w:sz w:val="32"/>
          <w:u w:color="auto"/>
        </w:rPr>
        <w:t>.</w:t>
      </w:r>
      <w:r>
        <w:rPr>
          <w:rFonts w:hint="eastAsia" w:ascii="仿宋" w:hAnsi="仿宋" w:eastAsia="仿宋" w:cs="仿宋"/>
          <w:sz w:val="32"/>
          <w:szCs w:val="32"/>
          <w:highlight w:val="none"/>
          <w:lang w:bidi="ar"/>
        </w:rPr>
        <w:t>一般公共服务支出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w:t>
      </w:r>
      <w:r>
        <w:rPr>
          <w:rFonts w:hint="eastAsia" w:ascii="仿宋" w:hAnsi="仿宋" w:eastAsia="仿宋" w:cs="仿宋"/>
          <w:sz w:val="32"/>
          <w:szCs w:val="32"/>
          <w:highlight w:val="none"/>
          <w:lang w:val="en-US" w:eastAsia="zh-CN" w:bidi="ar"/>
        </w:rPr>
        <w:t>1</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43.98</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bCs/>
          <w:kern w:val="0"/>
          <w:sz w:val="32"/>
          <w:szCs w:val="32"/>
          <w:lang w:eastAsia="zh-CN"/>
        </w:rPr>
        <w:t>在职</w:t>
      </w:r>
      <w:r>
        <w:rPr>
          <w:rFonts w:hint="eastAsia" w:ascii="仿宋" w:hAnsi="仿宋" w:eastAsia="仿宋" w:cs="仿宋"/>
          <w:bCs/>
          <w:kern w:val="0"/>
          <w:sz w:val="32"/>
          <w:szCs w:val="32"/>
        </w:rPr>
        <w:t>职工</w:t>
      </w:r>
      <w:r>
        <w:rPr>
          <w:rFonts w:hint="eastAsia" w:ascii="仿宋" w:hAnsi="仿宋" w:eastAsia="仿宋" w:cs="仿宋"/>
          <w:bCs/>
          <w:kern w:val="0"/>
          <w:sz w:val="32"/>
          <w:szCs w:val="32"/>
          <w:lang w:eastAsia="zh-CN"/>
        </w:rPr>
        <w:t>工资</w:t>
      </w:r>
      <w:r>
        <w:rPr>
          <w:rFonts w:hint="eastAsia" w:ascii="仿宋" w:hAnsi="仿宋" w:eastAsia="仿宋" w:cs="仿宋"/>
          <w:bCs/>
          <w:kern w:val="0"/>
          <w:sz w:val="32"/>
          <w:szCs w:val="32"/>
        </w:rPr>
        <w:t>、</w:t>
      </w:r>
      <w:r>
        <w:rPr>
          <w:rFonts w:hint="eastAsia" w:ascii="仿宋" w:hAnsi="仿宋" w:eastAsia="仿宋" w:cs="仿宋"/>
          <w:bCs/>
          <w:kern w:val="0"/>
          <w:sz w:val="32"/>
          <w:szCs w:val="32"/>
          <w:lang w:eastAsia="zh-CN"/>
        </w:rPr>
        <w:t>政府购买人员工资及其社会保障费、日常公用经费</w:t>
      </w:r>
      <w:r>
        <w:rPr>
          <w:rFonts w:hint="eastAsia" w:ascii="仿宋" w:hAnsi="仿宋" w:eastAsia="仿宋" w:cs="仿宋"/>
          <w:bCs/>
          <w:kern w:val="0"/>
          <w:sz w:val="32"/>
          <w:szCs w:val="32"/>
        </w:rPr>
        <w:t>等支出</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bidi="ar"/>
        </w:rPr>
        <w:t>减少</w:t>
      </w:r>
      <w:r>
        <w:rPr>
          <w:rFonts w:hint="eastAsia" w:ascii="仿宋" w:hAnsi="仿宋" w:eastAsia="仿宋" w:cs="仿宋"/>
          <w:sz w:val="32"/>
          <w:szCs w:val="32"/>
          <w:highlight w:val="none"/>
          <w:lang w:val="en-US" w:eastAsia="zh-CN" w:bidi="ar"/>
        </w:rPr>
        <w:t>5.13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bidi="ar"/>
        </w:rPr>
        <w:t>下降</w:t>
      </w:r>
      <w:r>
        <w:rPr>
          <w:rFonts w:hint="eastAsia" w:ascii="仿宋" w:hAnsi="仿宋" w:eastAsia="仿宋" w:cs="仿宋"/>
          <w:sz w:val="32"/>
          <w:szCs w:val="32"/>
          <w:highlight w:val="none"/>
          <w:lang w:val="en-US" w:eastAsia="zh-CN" w:bidi="ar"/>
        </w:rPr>
        <w:t>10.44</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主要原因是：严格控制开支。</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sz w:val="32"/>
          <w:szCs w:val="32"/>
          <w:highlight w:val="none"/>
        </w:rPr>
        <w:t>2</w:t>
      </w:r>
      <w:r>
        <w:rPr>
          <w:rFonts w:ascii="仿宋" w:hAnsi="仿宋" w:eastAsia="仿宋" w:cs="仿宋"/>
          <w:sz w:val="32"/>
          <w:u w:color="auto"/>
        </w:rPr>
        <w:t>.</w:t>
      </w:r>
      <w:r>
        <w:rPr>
          <w:rFonts w:hint="eastAsia" w:ascii="仿宋" w:hAnsi="仿宋" w:eastAsia="仿宋" w:cs="仿宋"/>
          <w:sz w:val="32"/>
          <w:szCs w:val="32"/>
          <w:highlight w:val="none"/>
          <w:lang w:bidi="ar"/>
        </w:rPr>
        <w:t>社会保障和就业支出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208</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 w:hAnsi="仿宋" w:eastAsia="仿宋" w:cs="仿宋"/>
          <w:sz w:val="32"/>
          <w:szCs w:val="32"/>
          <w:highlight w:val="none"/>
          <w:lang w:val="en-US" w:eastAsia="zh-CN" w:bidi="ar"/>
        </w:rPr>
        <w:t>5.84</w:t>
      </w:r>
      <w:r>
        <w:rPr>
          <w:rFonts w:hint="eastAsia" w:ascii="仿宋" w:hAnsi="仿宋" w:eastAsia="仿宋" w:cs="仿宋"/>
          <w:sz w:val="32"/>
          <w:szCs w:val="32"/>
          <w:highlight w:val="none"/>
        </w:rPr>
        <w:t>万元：</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在职人员社保费用缴纳</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增加了0.65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增长了12.52</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主要原因是：在职人员社保缴费基数调整。</w:t>
      </w:r>
    </w:p>
    <w:p>
      <w:pPr>
        <w:keepNext w:val="0"/>
        <w:keepLines w:val="0"/>
        <w:widowControl w:val="0"/>
        <w:suppressLineNumbers w:val="0"/>
        <w:spacing w:before="0" w:beforeAutospacing="0" w:after="0" w:afterAutospacing="0"/>
        <w:ind w:left="0" w:right="0" w:firstLine="640" w:firstLineChars="200"/>
        <w:jc w:val="left"/>
        <w:rPr>
          <w:rFonts w:hint="default" w:ascii="仿宋" w:hAnsi="仿宋" w:eastAsia="仿宋" w:cs="仿宋"/>
          <w:color w:val="000000" w:themeColor="text1"/>
          <w:kern w:val="2"/>
          <w:sz w:val="32"/>
          <w:szCs w:val="32"/>
          <w:highlight w:val="none"/>
          <w:lang w:val="en-US" w:eastAsia="zh-CN" w:bidi="ar"/>
          <w14:textFill>
            <w14:solidFill>
              <w14:schemeClr w14:val="tx1"/>
            </w14:solidFill>
          </w14:textFill>
        </w:rPr>
      </w:pPr>
      <w:r>
        <w:rPr>
          <w:rFonts w:hint="eastAsia" w:ascii="仿宋" w:hAnsi="仿宋" w:eastAsia="仿宋" w:cs="仿宋"/>
          <w:color w:val="000000" w:themeColor="text1"/>
          <w:sz w:val="32"/>
          <w:u w:color="auto"/>
          <w:lang w:val="en-US" w:eastAsia="zh-CN"/>
          <w14:textFill>
            <w14:solidFill>
              <w14:schemeClr w14:val="tx1"/>
            </w14:solidFill>
          </w14:textFill>
        </w:rPr>
        <w:t>3</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住房保障支出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221</w:t>
      </w:r>
      <w:r>
        <w:rPr>
          <w:rFonts w:ascii="Calibri" w:hAnsi="Calibri" w:eastAsia="宋体" w:cs="Times New Roman"/>
          <w:color w:val="000000" w:themeColor="text1"/>
          <w:highlight w:val="none"/>
          <w:lang w:bidi="ar"/>
          <w14:textFill>
            <w14:solidFill>
              <w14:schemeClr w14:val="tx1"/>
            </w14:solidFill>
          </w14:textFill>
        </w:rPr>
        <w:t xml:space="preserve"> </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3.93</w:t>
      </w:r>
      <w:r>
        <w:rPr>
          <w:rFonts w:hint="eastAsia" w:ascii="仿宋" w:hAnsi="仿宋" w:eastAsia="仿宋" w:cs="仿宋"/>
          <w:color w:val="000000" w:themeColor="text1"/>
          <w:sz w:val="32"/>
          <w:szCs w:val="32"/>
          <w:highlight w:val="none"/>
          <w14:textFill>
            <w14:solidFill>
              <w14:schemeClr w14:val="tx1"/>
            </w14:solidFill>
          </w14:textFill>
        </w:rPr>
        <w:t>万元：主要用于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在职人员住房公积金单位部分缴纳</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sz w:val="32"/>
          <w:szCs w:val="32"/>
          <w:highlight w:val="none"/>
        </w:rPr>
        <w:t>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hint="eastAsia" w:ascii="仿宋" w:hAnsi="仿宋" w:eastAsia="仿宋" w:cs="仿宋"/>
          <w:sz w:val="32"/>
          <w:szCs w:val="32"/>
          <w:highlight w:val="none"/>
          <w:lang w:val="en-US" w:eastAsia="zh-CN" w:bidi="ar"/>
        </w:rPr>
        <w:t>增加了0.43</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bidi="ar"/>
        </w:rPr>
        <w:t>增长了12.29</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主要原因是：在职人员社保缴费基数调整。</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u w:color="auto"/>
          <w:lang w:val="en-US" w:eastAsia="zh-CN"/>
          <w14:textFill>
            <w14:solidFill>
              <w14:schemeClr w14:val="tx1"/>
            </w14:solidFill>
          </w14:textFill>
        </w:rPr>
        <w:t>4</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其他支出</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22</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9</w:t>
      </w:r>
      <w:r>
        <w:rPr>
          <w:rFonts w:hint="eastAsia" w:ascii="仿宋" w:hAnsi="仿宋" w:eastAsia="仿宋" w:cs="仿宋"/>
          <w:color w:val="000000" w:themeColor="text1"/>
          <w:sz w:val="32"/>
          <w:szCs w:val="32"/>
          <w:highlight w:val="none"/>
          <w14:textFill>
            <w14:solidFill>
              <w14:schemeClr w14:val="tx1"/>
            </w14:solidFill>
          </w14:textFill>
        </w:rPr>
        <w:t>类）</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7.99</w:t>
      </w:r>
      <w:r>
        <w:rPr>
          <w:rFonts w:hint="eastAsia"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主要用于</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在职人员</w:t>
      </w:r>
      <w:r>
        <w:rPr>
          <w:rFonts w:hint="eastAsia" w:ascii="仿宋" w:hAnsi="仿宋" w:eastAsia="仿宋" w:cs="仿宋"/>
          <w:color w:val="000000" w:themeColor="text1"/>
          <w:sz w:val="32"/>
          <w:szCs w:val="32"/>
          <w:highlight w:val="none"/>
          <w14:textFill>
            <w14:solidFill>
              <w14:schemeClr w14:val="tx1"/>
            </w14:solidFill>
          </w14:textFill>
        </w:rPr>
        <w:t>发放的绩效考评奖、伙食补助费。较202</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年度决算数</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减少1.54万元</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sz w:val="32"/>
          <w:szCs w:val="32"/>
          <w:highlight w:val="none"/>
          <w:lang w:bidi="ar"/>
          <w14:textFill>
            <w14:solidFill>
              <w14:schemeClr w14:val="tx1"/>
            </w14:solidFill>
          </w14:textFill>
        </w:rPr>
        <w:t>下降</w:t>
      </w:r>
      <w:r>
        <w:rPr>
          <w:rFonts w:hint="eastAsia" w:ascii="仿宋" w:hAnsi="仿宋" w:eastAsia="仿宋" w:cs="仿宋"/>
          <w:color w:val="000000" w:themeColor="text1"/>
          <w:sz w:val="32"/>
          <w:szCs w:val="32"/>
          <w:highlight w:val="none"/>
          <w:lang w:val="en-US" w:eastAsia="zh-CN" w:bidi="ar"/>
          <w14:textFill>
            <w14:solidFill>
              <w14:schemeClr w14:val="tx1"/>
            </w14:solidFill>
          </w14:textFill>
        </w:rPr>
        <w:t>16.16</w:t>
      </w:r>
      <w:r>
        <w:rPr>
          <w:rFonts w:hint="eastAsia" w:ascii="仿宋" w:hAnsi="仿宋" w:eastAsia="仿宋" w:cs="仿宋"/>
          <w:color w:val="000000" w:themeColor="text1"/>
          <w:sz w:val="32"/>
          <w:szCs w:val="32"/>
          <w:highlight w:val="none"/>
          <w:lang w:bidi="ar"/>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主要原因是：绩效和奖金金额减少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default" w:ascii="仿宋" w:hAnsi="仿宋" w:eastAsia="仿宋" w:cs="仿宋"/>
          <w:color w:val="000000" w:themeColor="text1"/>
          <w:sz w:val="32"/>
          <w:szCs w:val="32"/>
          <w:highlight w:val="none"/>
          <w14:textFill>
            <w14:solidFill>
              <w14:schemeClr w14:val="tx1"/>
            </w14:solidFill>
          </w14:textFill>
        </w:rPr>
        <w:t>结余分配</w:t>
      </w:r>
      <w:r>
        <w:rPr>
          <w:rFonts w:hint="eastAsia" w:ascii="仿宋" w:hAnsi="仿宋" w:eastAsia="仿宋" w:cs="仿宋"/>
          <w:color w:val="000000" w:themeColor="text1"/>
          <w:sz w:val="32"/>
          <w:szCs w:val="32"/>
          <w:highlight w:val="none"/>
          <w14:textFill>
            <w14:solidFill>
              <w14:schemeClr w14:val="tx1"/>
            </w14:solidFill>
          </w14:textFill>
        </w:rPr>
        <w:t>0.00</w:t>
      </w:r>
      <w:r>
        <w:rPr>
          <w:rFonts w:hint="default" w:ascii="仿宋" w:hAnsi="仿宋" w:eastAsia="仿宋" w:cs="仿宋"/>
          <w:color w:val="000000" w:themeColor="text1"/>
          <w:sz w:val="32"/>
          <w:szCs w:val="32"/>
          <w:highlight w:val="none"/>
          <w14:textFill>
            <w14:solidFill>
              <w14:schemeClr w14:val="tx1"/>
            </w14:solidFill>
          </w14:textFill>
        </w:rPr>
        <w:t>万元，为事业单位按规定提取的专用结余、缴纳所得税和转入非财政拨款结余等。较202</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default" w:ascii="仿宋" w:hAnsi="仿宋" w:eastAsia="仿宋" w:cs="仿宋"/>
          <w:color w:val="000000" w:themeColor="text1"/>
          <w:sz w:val="32"/>
          <w:szCs w:val="32"/>
          <w:highlight w:val="none"/>
          <w14:textFill>
            <w14:solidFill>
              <w14:schemeClr w14:val="tx1"/>
            </w14:solidFill>
          </w14:textFill>
        </w:rPr>
        <w:t>年决算</w:t>
      </w:r>
      <w:r>
        <w:rPr>
          <w:rFonts w:hint="eastAsia" w:ascii="仿宋" w:hAnsi="仿宋" w:eastAsia="仿宋" w:cs="仿宋"/>
          <w:color w:val="000000" w:themeColor="text1"/>
          <w:sz w:val="32"/>
          <w:szCs w:val="32"/>
          <w:highlight w:val="none"/>
          <w14:textFill>
            <w14:solidFill>
              <w14:schemeClr w14:val="tx1"/>
            </w14:solidFill>
          </w14:textFill>
        </w:rPr>
        <w:t>0.00</w:t>
      </w:r>
      <w:r>
        <w:rPr>
          <w:rFonts w:hint="default"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增加0.00</w:t>
      </w:r>
      <w:r>
        <w:rPr>
          <w:rFonts w:hint="default" w:ascii="仿宋" w:hAnsi="仿宋" w:eastAsia="仿宋" w:cs="仿宋"/>
          <w:color w:val="000000" w:themeColor="text1"/>
          <w:sz w:val="32"/>
          <w:szCs w:val="32"/>
          <w:highlight w:val="none"/>
          <w14:textFill>
            <w14:solidFill>
              <w14:schemeClr w14:val="tx1"/>
            </w14:solidFill>
          </w14:textFill>
        </w:rPr>
        <w:t>万元，</w:t>
      </w:r>
      <w:r>
        <w:rPr>
          <w:rFonts w:hint="eastAsia" w:ascii="仿宋" w:hAnsi="仿宋" w:eastAsia="仿宋" w:cs="仿宋"/>
          <w:color w:val="000000" w:themeColor="text1"/>
          <w:sz w:val="32"/>
          <w:szCs w:val="32"/>
          <w:highlight w:val="none"/>
          <w14:textFill>
            <w14:solidFill>
              <w14:schemeClr w14:val="tx1"/>
            </w14:solidFill>
          </w14:textFill>
        </w:rPr>
        <w:t>增长0%</w:t>
      </w:r>
      <w:r>
        <w:rPr>
          <w:rFonts w:hint="default" w:ascii="仿宋" w:hAnsi="仿宋" w:eastAsia="仿宋" w:cs="仿宋"/>
          <w:color w:val="000000" w:themeColor="text1"/>
          <w:sz w:val="32"/>
          <w:szCs w:val="32"/>
          <w:highlight w:val="none"/>
          <w14:textFill>
            <w14:solidFill>
              <w14:schemeClr w14:val="tx1"/>
            </w14:solidFill>
          </w14:textFill>
        </w:rPr>
        <w:t>，主要原因是</w:t>
      </w:r>
      <w:r>
        <w:rPr>
          <w:rFonts w:hint="eastAsia" w:ascii="仿宋" w:hAnsi="仿宋" w:eastAsia="仿宋" w:cs="仿宋"/>
          <w:color w:val="000000" w:themeColor="text1"/>
          <w:sz w:val="32"/>
          <w:szCs w:val="32"/>
          <w:highlight w:val="none"/>
          <w:lang w:val="en-US" w:eastAsia="zh-CN"/>
          <w14:textFill>
            <w14:solidFill>
              <w14:schemeClr w14:val="tx1"/>
            </w14:solidFill>
          </w14:textFill>
        </w:rPr>
        <w:t>：本单位2023年及2022年均无结余分配金额。</w:t>
      </w:r>
    </w:p>
    <w:p>
      <w:pPr>
        <w:keepNext w:val="0"/>
        <w:keepLines w:val="0"/>
        <w:widowControl w:val="0"/>
        <w:suppressLineNumbers w:val="0"/>
        <w:spacing w:before="0" w:beforeAutospacing="0" w:after="0" w:afterAutospacing="0"/>
        <w:ind w:left="0" w:right="0" w:firstLine="640" w:firstLineChars="200"/>
        <w:jc w:val="left"/>
        <w:rPr>
          <w:rFonts w:hint="eastAsia" w:ascii="仿宋" w:hAnsi="仿宋" w:eastAsia="仿宋_GB2312" w:cs="仿宋"/>
          <w:color w:val="000000" w:themeColor="text1"/>
          <w:sz w:val="32"/>
          <w:szCs w:val="32"/>
          <w:highlight w:val="none"/>
          <w:lang w:eastAsia="zh-CN" w:bidi="ar"/>
          <w14:textFill>
            <w14:solidFill>
              <w14:schemeClr w14:val="tx1"/>
            </w14:solidFill>
          </w14:textFill>
        </w:rPr>
      </w:pPr>
      <w:r>
        <w:rPr>
          <w:rFonts w:hint="eastAsia" w:ascii="仿宋" w:hAnsi="仿宋" w:eastAsia="仿宋" w:cs="仿宋"/>
          <w:color w:val="000000" w:themeColor="text1"/>
          <w:sz w:val="32"/>
          <w:szCs w:val="32"/>
          <w:highlight w:val="none"/>
          <w14:textFill>
            <w14:solidFill>
              <w14:schemeClr w14:val="tx1"/>
            </w14:solidFill>
          </w14:textFill>
        </w:rPr>
        <w:t>年末结转和结余</w:t>
      </w:r>
      <w:r>
        <w:rPr>
          <w:rFonts w:hint="eastAsia" w:ascii="仿宋" w:hAnsi="仿宋" w:eastAsia="仿宋" w:cs="仿宋"/>
          <w:color w:val="000000" w:themeColor="text1"/>
          <w:sz w:val="32"/>
          <w:u w:color="auto"/>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万元，为本年度或以前年度预算安排、因客观条件发生变化无法按原计划实施，需要延迟到以后年度按有关规定继续使用的资金。较202</w:t>
      </w:r>
      <w:r>
        <w:rPr>
          <w:rFonts w:hint="eastAsia" w:ascii="仿宋" w:hAnsi="仿宋" w:eastAsia="仿宋" w:cs="仿宋"/>
          <w:color w:val="000000" w:themeColor="text1"/>
          <w:sz w:val="32"/>
          <w:szCs w:val="32"/>
          <w:highlight w:val="none"/>
          <w:lang w:val="en-US" w:eastAsia="zh-CN"/>
          <w14:textFill>
            <w14:solidFill>
              <w14:schemeClr w14:val="tx1"/>
            </w14:solidFill>
          </w14:textFill>
        </w:rPr>
        <w:t>2</w:t>
      </w:r>
      <w:r>
        <w:rPr>
          <w:rFonts w:hint="eastAsia" w:ascii="仿宋" w:hAnsi="仿宋" w:eastAsia="仿宋" w:cs="仿宋"/>
          <w:color w:val="000000" w:themeColor="text1"/>
          <w:sz w:val="32"/>
          <w:szCs w:val="32"/>
          <w:highlight w:val="none"/>
          <w14:textFill>
            <w14:solidFill>
              <w14:schemeClr w14:val="tx1"/>
            </w14:solidFill>
          </w14:textFill>
        </w:rPr>
        <w:t>年度决算数</w:t>
      </w:r>
      <w:r>
        <w:rPr>
          <w:rFonts w:ascii="仿宋" w:hAnsi="仿宋" w:eastAsia="仿宋" w:cs="仿宋"/>
          <w:color w:val="000000" w:themeColor="text1"/>
          <w:sz w:val="32"/>
          <w:u w:color="auto"/>
          <w14:textFill>
            <w14:solidFill>
              <w14:schemeClr w14:val="tx1"/>
            </w14:solidFill>
          </w14:textFill>
        </w:rPr>
        <w:t>增加</w:t>
      </w:r>
      <w:r>
        <w:rPr>
          <w:rFonts w:hint="eastAsia" w:ascii="仿宋" w:hAnsi="仿宋" w:eastAsia="仿宋" w:cs="仿宋"/>
          <w:color w:val="000000" w:themeColor="text1"/>
          <w:sz w:val="32"/>
          <w:u w:color="auto"/>
          <w:lang w:val="en-US" w:eastAsia="zh-CN"/>
          <w14:textFill>
            <w14:solidFill>
              <w14:schemeClr w14:val="tx1"/>
            </w14:solidFill>
          </w14:textFill>
        </w:rPr>
        <w:t>0</w:t>
      </w:r>
      <w:r>
        <w:rPr>
          <w:rFonts w:hint="eastAsia" w:ascii="仿宋" w:hAnsi="仿宋" w:eastAsia="仿宋" w:cs="仿宋"/>
          <w:color w:val="000000" w:themeColor="text1"/>
          <w:sz w:val="32"/>
          <w:szCs w:val="32"/>
          <w:highlight w:val="none"/>
          <w14:textFill>
            <w14:solidFill>
              <w14:schemeClr w14:val="tx1"/>
            </w14:solidFill>
          </w14:textFill>
        </w:rPr>
        <w:t>万元，</w:t>
      </w:r>
      <w:r>
        <w:rPr>
          <w:rFonts w:ascii="仿宋" w:hAnsi="仿宋" w:eastAsia="仿宋" w:cs="仿宋"/>
          <w:color w:val="000000" w:themeColor="text1"/>
          <w:sz w:val="32"/>
          <w:u w:color="auto"/>
          <w14:textFill>
            <w14:solidFill>
              <w14:schemeClr w14:val="tx1"/>
            </w14:solidFill>
          </w14:textFill>
        </w:rPr>
        <w:t>增长</w:t>
      </w:r>
      <w:r>
        <w:rPr>
          <w:rFonts w:hint="eastAsia" w:ascii="仿宋" w:hAnsi="仿宋" w:eastAsia="仿宋" w:cs="仿宋"/>
          <w:color w:val="000000" w:themeColor="text1"/>
          <w:sz w:val="32"/>
          <w:u w:color="auto"/>
          <w:lang w:val="en-US" w:eastAsia="zh-CN"/>
          <w14:textFill>
            <w14:solidFill>
              <w14:schemeClr w14:val="tx1"/>
            </w14:solidFill>
          </w14:textFill>
        </w:rPr>
        <w:t>0</w:t>
      </w:r>
      <w:r>
        <w:rPr>
          <w:rFonts w:ascii="仿宋" w:hAnsi="仿宋" w:eastAsia="仿宋" w:cs="仿宋"/>
          <w:color w:val="000000" w:themeColor="text1"/>
          <w:sz w:val="32"/>
          <w:u w:color="auto"/>
          <w14:textFill>
            <w14:solidFill>
              <w14:schemeClr w14:val="tx1"/>
            </w14:solidFill>
          </w14:textFill>
        </w:rPr>
        <w:t>%</w:t>
      </w:r>
      <w:r>
        <w:rPr>
          <w:rFonts w:hint="eastAsia" w:ascii="仿宋" w:hAnsi="仿宋" w:eastAsia="仿宋" w:cs="仿宋"/>
          <w:color w:val="000000" w:themeColor="text1"/>
          <w:sz w:val="32"/>
          <w:szCs w:val="32"/>
          <w:highlight w:val="none"/>
          <w14:textFill>
            <w14:solidFill>
              <w14:schemeClr w14:val="tx1"/>
            </w14:solidFill>
          </w14:textFill>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主要原因是：本单位2023年及2022年均无结余分配金额。</w:t>
      </w:r>
    </w:p>
    <w:p>
      <w:pPr>
        <w:ind w:firstLine="420" w:firstLineChars="200"/>
        <w:jc w:val="center"/>
        <w:rPr>
          <w:rFonts w:ascii="仿宋" w:hAnsi="仿宋" w:eastAsia="仿宋" w:cs="仿宋"/>
          <w:sz w:val="32"/>
          <w:szCs w:val="32"/>
          <w:highlight w:val="none"/>
        </w:rPr>
      </w:pPr>
      <w:r>
        <w:drawing>
          <wp:inline distT="0" distB="0" distL="114300" distR="114300">
            <wp:extent cx="4826000" cy="2743200"/>
            <wp:effectExtent l="4445" t="4445" r="82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 xml:space="preserve">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年度一般公共预算财政拨款支出</w:t>
      </w:r>
      <w:r>
        <w:rPr>
          <w:rFonts w:hint="eastAsia" w:ascii="仿宋" w:hAnsi="仿宋" w:eastAsia="仿宋" w:cs="仿宋"/>
          <w:sz w:val="32"/>
          <w:u w:color="auto"/>
          <w:lang w:val="en-US" w:eastAsia="zh-CN"/>
        </w:rPr>
        <w:t>61.74</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u w:color="auto"/>
        </w:rPr>
        <w:t>减少</w:t>
      </w:r>
      <w:r>
        <w:rPr>
          <w:rFonts w:hint="eastAsia" w:ascii="仿宋" w:hAnsi="仿宋" w:eastAsia="仿宋" w:cs="仿宋"/>
          <w:sz w:val="32"/>
          <w:u w:color="auto"/>
          <w:lang w:val="en-US" w:eastAsia="zh-CN"/>
        </w:rPr>
        <w:t>5.60</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8.32</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u w:color="auto"/>
          <w:lang w:val="en-US" w:eastAsia="zh-CN"/>
        </w:rPr>
        <w:t>55.45</w:t>
      </w:r>
      <w:r>
        <w:rPr>
          <w:rFonts w:hint="eastAsia" w:ascii="仿宋" w:hAnsi="仿宋" w:eastAsia="仿宋" w:cs="仿宋"/>
          <w:sz w:val="32"/>
          <w:szCs w:val="32"/>
          <w:highlight w:val="none"/>
        </w:rPr>
        <w:t>万元，项目支出</w:t>
      </w:r>
      <w:r>
        <w:rPr>
          <w:rFonts w:hint="eastAsia" w:ascii="仿宋" w:hAnsi="仿宋" w:eastAsia="仿宋" w:cs="仿宋"/>
          <w:sz w:val="32"/>
          <w:u w:color="auto"/>
          <w:lang w:val="en-US" w:eastAsia="zh-CN"/>
        </w:rPr>
        <w:t>6.28</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本单位2023</w:t>
      </w:r>
      <w:r>
        <w:rPr>
          <w:rFonts w:hint="eastAsia" w:ascii="仿宋" w:hAnsi="仿宋" w:eastAsia="仿宋" w:cs="仿宋"/>
          <w:sz w:val="32"/>
          <w:szCs w:val="32"/>
          <w:highlight w:val="none"/>
        </w:rPr>
        <w:t>年度一般公共预算财政拨款支出年初预算为</w:t>
      </w:r>
      <w:r>
        <w:rPr>
          <w:rFonts w:hint="eastAsia" w:ascii="仿宋" w:hAnsi="仿宋" w:eastAsia="仿宋" w:cs="仿宋"/>
          <w:sz w:val="32"/>
          <w:u w:color="auto"/>
          <w:lang w:val="en-US" w:eastAsia="zh-CN"/>
        </w:rPr>
        <w:t>54.06</w:t>
      </w:r>
      <w:r>
        <w:rPr>
          <w:rFonts w:hint="eastAsia" w:ascii="仿宋" w:hAnsi="仿宋" w:eastAsia="仿宋" w:cs="仿宋"/>
          <w:sz w:val="32"/>
          <w:szCs w:val="32"/>
          <w:highlight w:val="none"/>
        </w:rPr>
        <w:t>万元，支出决算为</w:t>
      </w:r>
      <w:r>
        <w:rPr>
          <w:rFonts w:hint="eastAsia" w:ascii="仿宋" w:hAnsi="仿宋" w:eastAsia="仿宋" w:cs="仿宋"/>
          <w:sz w:val="32"/>
          <w:u w:color="auto"/>
          <w:lang w:val="en-US" w:eastAsia="zh-CN"/>
        </w:rPr>
        <w:t>61.74</w:t>
      </w:r>
      <w:r>
        <w:rPr>
          <w:rFonts w:hint="eastAsia" w:ascii="仿宋" w:hAnsi="仿宋" w:eastAsia="仿宋" w:cs="仿宋"/>
          <w:sz w:val="32"/>
          <w:szCs w:val="32"/>
          <w:highlight w:val="none"/>
        </w:rPr>
        <w:t>万元，完成年初预算的</w:t>
      </w:r>
      <w:r>
        <w:rPr>
          <w:rFonts w:hint="eastAsia" w:ascii="仿宋" w:hAnsi="仿宋" w:eastAsia="仿宋" w:cs="仿宋"/>
          <w:sz w:val="32"/>
          <w:u w:color="auto"/>
          <w:lang w:val="en-US" w:eastAsia="zh-CN"/>
        </w:rPr>
        <w:t>114.21</w:t>
      </w:r>
      <w:r>
        <w:rPr>
          <w:rFonts w:ascii="仿宋" w:hAnsi="仿宋" w:eastAsia="仿宋" w:cs="仿宋"/>
          <w:sz w:val="32"/>
          <w:u w:color="auto"/>
        </w:rPr>
        <w:t>%</w:t>
      </w:r>
      <w:r>
        <w:rPr>
          <w:rFonts w:hint="eastAsia" w:ascii="仿宋" w:hAnsi="仿宋" w:eastAsia="仿宋" w:cs="仿宋"/>
          <w:sz w:val="32"/>
          <w:szCs w:val="32"/>
          <w:highlight w:val="none"/>
        </w:rPr>
        <w:t>。</w:t>
      </w:r>
    </w:p>
    <w:p>
      <w:pPr>
        <w:jc w:val="left"/>
        <w:rPr>
          <w:rFonts w:hint="eastAsia" w:eastAsia="仿宋"/>
          <w:color w:val="auto"/>
          <w:highlight w:val="none"/>
          <w:lang w:val="en-US" w:eastAsia="zh-CN"/>
        </w:rPr>
      </w:pPr>
      <w:bookmarkStart w:id="1" w:name="OLE_LINK2"/>
      <w:bookmarkEnd w:id="1"/>
      <w:r>
        <w:rPr>
          <w:rFonts w:hint="eastAsia"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（一）</w:t>
      </w:r>
      <w:r>
        <w:rPr>
          <w:rFonts w:hint="eastAsia" w:ascii="仿宋" w:hAnsi="仿宋" w:eastAsia="仿宋"/>
          <w:sz w:val="32"/>
          <w:szCs w:val="32"/>
          <w:highlight w:val="none"/>
        </w:rPr>
        <w:t>一般公共服务支出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45.40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43.99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96.89</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严格控制开支。</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2012801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41.78</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42.77</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102.37%</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人员经费及日常开支</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调整工资及基数调整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2012804</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参政议政</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eastAsia="宋体"/>
                <w:lang w:val="en-US" w:eastAsia="zh-CN"/>
              </w:rPr>
              <w:t>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20.00%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正常开支</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严格控制开支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u w:val="none"/>
                <w:lang w:val="en-US" w:eastAsia="zh-CN" w:bidi="ar"/>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0.62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0.62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100.00%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在职人员工会经费单位部分开支</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无增减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45.40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49.13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kern w:val="0"/>
                <w:sz w:val="18"/>
                <w:szCs w:val="18"/>
                <w:u w:val="none"/>
                <w:lang w:val="en-US" w:eastAsia="zh-CN" w:bidi="ar"/>
              </w:rPr>
              <w:t>96.89%</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jc w:val="center"/>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二）</w:t>
      </w: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4.95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5.84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117.98</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原因是：在职人员社保缴费基数调</w:t>
      </w:r>
      <w:r>
        <w:rPr>
          <w:rFonts w:hint="eastAsia" w:ascii="仿宋" w:hAnsi="仿宋" w:eastAsia="仿宋"/>
          <w:color w:val="auto"/>
          <w:sz w:val="32"/>
          <w:szCs w:val="32"/>
          <w:highlight w:val="none"/>
          <w:lang w:val="en-US" w:eastAsia="zh-CN"/>
        </w:rPr>
        <w:t>整</w:t>
      </w:r>
      <w:r>
        <w:rPr>
          <w:rFonts w:hint="eastAsia" w:ascii="仿宋" w:hAnsi="仿宋" w:eastAsia="仿宋" w:cs="仿宋"/>
          <w:color w:val="auto"/>
          <w:kern w:val="2"/>
          <w:sz w:val="32"/>
          <w:szCs w:val="32"/>
          <w:highlight w:val="none"/>
          <w:lang w:val="en-US" w:eastAsia="zh-CN" w:bidi="ar"/>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4.95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5.24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105.86%</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在职人员社保缴费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其他社会保障和就业支出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0.6</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政府购买人员社保缴费</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color w:val="auto"/>
                <w:sz w:val="18"/>
                <w:szCs w:val="18"/>
                <w:highlight w:val="none"/>
                <w:lang w:val="en-US" w:eastAsia="zh-CN"/>
              </w:rPr>
            </w:pPr>
            <w:r>
              <w:rPr>
                <w:rFonts w:hint="eastAsia" w:ascii="仿宋" w:hAnsi="仿宋" w:eastAsia="仿宋" w:cs="仿宋"/>
                <w:color w:val="auto"/>
                <w:sz w:val="18"/>
                <w:szCs w:val="18"/>
                <w:highlight w:val="none"/>
                <w:lang w:val="en-US" w:eastAsia="zh-CN"/>
              </w:rPr>
              <w:t>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4.95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5.84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117.98%</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jc w:val="center"/>
        <w:rPr>
          <w:rFonts w:hint="eastAsia" w:ascii="仿宋" w:hAnsi="仿宋" w:eastAsia="仿宋" w:cs="仿宋"/>
          <w:sz w:val="32"/>
          <w:szCs w:val="32"/>
          <w:highlight w:val="none"/>
        </w:rPr>
      </w:pP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eastAsia="zh-CN"/>
        </w:rPr>
        <w:t>（</w:t>
      </w:r>
      <w:r>
        <w:rPr>
          <w:rFonts w:hint="eastAsia" w:ascii="仿宋" w:hAnsi="仿宋" w:eastAsia="仿宋"/>
          <w:sz w:val="32"/>
          <w:szCs w:val="32"/>
          <w:highlight w:val="none"/>
          <w:lang w:val="en-US" w:eastAsia="zh-CN"/>
        </w:rPr>
        <w:t>三）</w:t>
      </w: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3.71</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3.93</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105.93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在职人员公积金基数调整。</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3.93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105.93%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在职人员住房公积金缴纳</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18"/>
                <w:szCs w:val="18"/>
                <w:highlight w:val="none"/>
                <w:lang w:val="en-US" w:eastAsia="zh-CN"/>
              </w:rPr>
              <w:t>基数调整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3.71</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3.93</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1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right="0" w:rightChars="0" w:firstLine="640" w:firstLineChars="200"/>
        <w:jc w:val="left"/>
        <w:rPr>
          <w:rFonts w:hint="eastAsia" w:eastAsia="仿宋"/>
          <w:color w:val="FF0000"/>
          <w:highlight w:val="none"/>
          <w:lang w:val="en-US" w:eastAsia="zh-CN"/>
        </w:rPr>
      </w:pPr>
      <w:r>
        <w:rPr>
          <w:rFonts w:hint="eastAsia" w:ascii="仿宋" w:hAnsi="仿宋" w:eastAsia="仿宋"/>
          <w:sz w:val="32"/>
          <w:szCs w:val="32"/>
          <w:highlight w:val="none"/>
          <w:lang w:val="en-US" w:eastAsia="zh-CN"/>
        </w:rPr>
        <w:t>（四）其他支出类</w:t>
      </w:r>
      <w:r>
        <w:rPr>
          <w:rFonts w:ascii="仿宋" w:hAnsi="仿宋" w:eastAsia="仿宋"/>
          <w:sz w:val="32"/>
          <w:u w:color="auto"/>
        </w:rPr>
        <w:t>（22</w:t>
      </w:r>
      <w:r>
        <w:rPr>
          <w:rFonts w:hint="eastAsia" w:ascii="仿宋" w:hAnsi="仿宋" w:eastAsia="仿宋"/>
          <w:sz w:val="32"/>
          <w:u w:color="auto"/>
          <w:lang w:val="en-US" w:eastAsia="zh-CN"/>
        </w:rPr>
        <w:t>9</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7.99</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auto"/>
          <w:kern w:val="2"/>
          <w:sz w:val="32"/>
          <w:szCs w:val="32"/>
          <w:highlight w:val="none"/>
          <w:lang w:val="en-US" w:eastAsia="zh-CN" w:bidi="ar"/>
        </w:rPr>
        <w:t>在职人员奖金，绩效工资发放。</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 xml:space="preserve"> 其他支出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auto"/>
                <w:sz w:val="21"/>
                <w:szCs w:val="21"/>
                <w:highlight w:val="none"/>
                <w:lang w:val="en-US" w:eastAsia="zh-CN"/>
              </w:rPr>
              <w:t>在职人员的奖金，绩效工资发放</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年初无预算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7.99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center"/>
        <w:rPr>
          <w:rFonts w:hint="eastAsia" w:ascii="仿宋" w:hAnsi="仿宋" w:eastAsia="仿宋" w:cs="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本单位2023</w:t>
      </w:r>
      <w:r>
        <w:rPr>
          <w:rFonts w:hint="eastAsia" w:ascii="仿宋" w:hAnsi="仿宋" w:eastAsia="仿宋" w:cs="仿宋"/>
          <w:sz w:val="32"/>
          <w:szCs w:val="32"/>
          <w:highlight w:val="none"/>
        </w:rPr>
        <w:t>年度一般公共预算财政拨款基本支出</w:t>
      </w:r>
      <w:r>
        <w:rPr>
          <w:rFonts w:hint="eastAsia" w:ascii="仿宋" w:hAnsi="仿宋" w:eastAsia="仿宋" w:cs="仿宋"/>
          <w:sz w:val="32"/>
          <w:u w:color="auto"/>
          <w:lang w:val="en-US" w:eastAsia="zh-CN"/>
        </w:rPr>
        <w:t>55.45</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 w:hAnsi="仿宋" w:eastAsia="仿宋" w:cs="仿宋"/>
          <w:sz w:val="32"/>
          <w:szCs w:val="32"/>
          <w:highlight w:val="none"/>
          <w:lang w:val="en-US" w:eastAsia="zh-CN"/>
        </w:rPr>
        <w:t>51.04</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 w:hAnsi="仿宋" w:eastAsia="仿宋" w:cs="仿宋"/>
          <w:sz w:val="32"/>
          <w:szCs w:val="32"/>
          <w:highlight w:val="none"/>
          <w:lang w:val="en-US" w:eastAsia="zh-CN"/>
        </w:rPr>
        <w:t>4.41</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工资福利支出</w:t>
      </w:r>
      <w:r>
        <w:rPr>
          <w:rFonts w:hint="eastAsia" w:ascii="仿宋" w:hAnsi="仿宋" w:eastAsia="仿宋" w:cs="仿宋"/>
          <w:sz w:val="32"/>
          <w:u w:color="auto"/>
          <w:lang w:val="en-US" w:eastAsia="zh-CN"/>
        </w:rPr>
        <w:t>51.04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3129.35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发放的绩效、奖金年初无预算</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30101基本工资12.82万元，30102津贴补7.92万元，30103奖金18.52万元，30108机关事业单位基本养老保险缴费5.24万元，30110职工基本医疗保险缴费2.10万元，30112其他社会保障缴费0.51万元，30113住房公积金3.93万元。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531995" cy="3415030"/>
            <wp:effectExtent l="4445" t="4445" r="16510" b="952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u w:color="auto"/>
          <w:lang w:val="en-US" w:eastAsia="zh-CN"/>
        </w:rPr>
        <w:t>4.41</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96.5</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严格控制开支。</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0.52万元，30205水费0.02万元，30206电费0.10万元，30207邮电费0.46万元，30211差旅费0.00万元，30215会议费0万元，30216培训费0万元，30226劳务费0万元，30228工会经费0.62万元，30299其他商品和服务支出0万元,30239其他交通费用2.7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u w:color="auto"/>
          <w:lang w:val="en-US" w:eastAsia="zh-CN"/>
        </w:rPr>
        <w:t>0</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年初无预算。</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30301离休费0万元，30302退休费0万元，30305生活补助0万元。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auto"/>
          <w:sz w:val="32"/>
          <w:szCs w:val="32"/>
          <w:highlight w:val="none"/>
        </w:rPr>
      </w:pPr>
      <w:r>
        <w:rPr>
          <w:rFonts w:hint="eastAsia" w:ascii="仿宋" w:hAnsi="仿宋" w:eastAsia="仿宋" w:cs="仿宋"/>
          <w:sz w:val="32"/>
          <w:szCs w:val="32"/>
          <w:highlight w:val="none"/>
        </w:rPr>
        <w:t>债务利息及费用支出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本单位截止于2023年12月31日无债务。</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2"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资本性支出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本单位无资本性支出。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4"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jc w:val="both"/>
        <w:rPr>
          <w:rFonts w:hint="eastAsia" w:ascii="仿宋" w:hAnsi="仿宋" w:eastAsia="仿宋" w:cs="仿宋"/>
          <w:sz w:val="32"/>
          <w:szCs w:val="32"/>
          <w:highlight w:val="none"/>
        </w:rPr>
      </w:pPr>
    </w:p>
    <w:p>
      <w:pPr>
        <w:keepNext w:val="0"/>
        <w:keepLines w:val="0"/>
        <w:widowControl w:val="0"/>
        <w:numPr>
          <w:ilvl w:val="0"/>
          <w:numId w:val="1"/>
        </w:numPr>
        <w:suppressLineNumbers w:val="0"/>
        <w:spacing w:before="0" w:beforeAutospacing="0" w:after="0" w:afterAutospacing="0"/>
        <w:ind w:left="0" w:leftChars="0" w:right="0" w:firstLine="420" w:firstLineChars="0"/>
        <w:jc w:val="left"/>
        <w:rPr>
          <w:rFonts w:hint="default" w:ascii="仿宋" w:hAnsi="仿宋" w:eastAsia="仿宋" w:cs="仿宋"/>
          <w:color w:val="FF0000"/>
          <w:sz w:val="32"/>
          <w:szCs w:val="32"/>
          <w:highlight w:val="none"/>
          <w:lang w:val="en-US"/>
        </w:rPr>
      </w:pPr>
      <w:r>
        <w:rPr>
          <w:rFonts w:hint="eastAsia" w:ascii="仿宋" w:hAnsi="仿宋" w:eastAsia="仿宋" w:cs="仿宋"/>
          <w:sz w:val="32"/>
          <w:szCs w:val="32"/>
          <w:highlight w:val="none"/>
        </w:rPr>
        <w:t>其他支出</w:t>
      </w:r>
      <w:r>
        <w:rPr>
          <w:rFonts w:ascii="仿宋" w:hAnsi="仿宋" w:eastAsia="仿宋" w:cs="仿宋"/>
          <w:sz w:val="32"/>
          <w:u w:color="auto"/>
        </w:rPr>
        <w:t>0.00万元，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 w:hAnsi="仿宋" w:eastAsia="仿宋" w:cs="仿宋"/>
          <w:sz w:val="32"/>
          <w:szCs w:val="32"/>
          <w:highlight w:val="none"/>
        </w:rPr>
        <w:t>0%</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主要原因是：本单位截止于2023年12月31日无其他支出。</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jc w:val="both"/>
        <w:rPr>
          <w:rFonts w:hint="eastAsia"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黑体" w:hAnsi="黑体" w:eastAsia="黑体" w:cs="黑体"/>
          <w:sz w:val="32"/>
          <w:szCs w:val="32"/>
          <w:highlight w:val="none"/>
        </w:rPr>
      </w:pPr>
      <w:r>
        <w:rPr>
          <w:rFonts w:hint="eastAsia" w:ascii="黑体" w:hAnsi="黑体" w:eastAsia="黑体" w:cs="黑体"/>
          <w:sz w:val="32"/>
          <w:szCs w:val="32"/>
          <w:highlight w:val="none"/>
        </w:rPr>
        <w:t>四、202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rPr>
        <w:t>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年度国有资本经营预算支出决算情况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lang w:val="en-US"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w:t>
      </w:r>
      <w:r>
        <w:rPr>
          <w:rFonts w:ascii="仿宋" w:hAnsi="仿宋" w:eastAsia="仿宋" w:cs="仿宋"/>
          <w:sz w:val="32"/>
          <w:szCs w:val="32"/>
          <w:highlight w:val="none"/>
        </w:rPr>
        <w:t>0.00</w:t>
      </w:r>
      <w:r>
        <w:rPr>
          <w:rFonts w:hint="eastAsia" w:ascii="仿宋" w:hAnsi="仿宋" w:eastAsia="仿宋" w:cs="仿宋"/>
          <w:sz w:val="32"/>
          <w:szCs w:val="32"/>
          <w:highlight w:val="none"/>
        </w:rPr>
        <w:t>万元。其中：基本支出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本单位</w:t>
      </w: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年度国有资本经营预算支出年初预算为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ind w:firstLine="640" w:firstLineChars="200"/>
        <w:jc w:val="left"/>
        <w:rPr>
          <w:rFonts w:hint="eastAsia" w:ascii="仿宋" w:hAnsi="仿宋" w:eastAsia="仿宋" w:cs="仿宋"/>
          <w:sz w:val="32"/>
          <w:szCs w:val="32"/>
          <w:highlight w:val="none"/>
        </w:rPr>
      </w:pP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年度一般公共预算财政拨款安排的“三公”经费支出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，比上年</w:t>
      </w:r>
      <w:r>
        <w:rPr>
          <w:rFonts w:hint="eastAsia" w:ascii="仿宋" w:hAnsi="仿宋" w:eastAsia="仿宋" w:cs="仿宋"/>
          <w:sz w:val="32"/>
          <w:szCs w:val="32"/>
          <w:highlight w:val="none"/>
          <w:lang w:val="en-US" w:eastAsia="zh-CN"/>
        </w:rPr>
        <w:t>减少0.58</w:t>
      </w:r>
      <w:r>
        <w:rPr>
          <w:rFonts w:hint="eastAsia" w:ascii="仿宋" w:hAnsi="仿宋" w:eastAsia="仿宋" w:cs="仿宋"/>
          <w:sz w:val="32"/>
          <w:szCs w:val="32"/>
          <w:highlight w:val="none"/>
        </w:rPr>
        <w:t>万元，</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主要原因是：严格控制开支</w:t>
      </w:r>
      <w:r>
        <w:rPr>
          <w:rFonts w:hint="eastAsia" w:ascii="仿宋" w:hAnsi="仿宋" w:eastAsia="仿宋" w:cs="仿宋"/>
          <w:color w:val="auto"/>
          <w:kern w:val="2"/>
          <w:sz w:val="32"/>
          <w:szCs w:val="32"/>
          <w:highlight w:val="none"/>
          <w:lang w:val="en-US" w:eastAsia="zh-CN" w:bidi="ar"/>
        </w:rPr>
        <w:t>。</w:t>
      </w:r>
      <w:r>
        <w:rPr>
          <w:rFonts w:hint="eastAsia" w:ascii="仿宋" w:hAnsi="仿宋" w:eastAsia="仿宋" w:cs="仿宋"/>
          <w:color w:val="auto"/>
          <w:sz w:val="32"/>
          <w:szCs w:val="32"/>
          <w:highlight w:val="none"/>
        </w:rPr>
        <w:t>其</w:t>
      </w:r>
      <w:r>
        <w:rPr>
          <w:rFonts w:hint="eastAsia" w:ascii="仿宋" w:hAnsi="仿宋" w:eastAsia="仿宋" w:cs="仿宋"/>
          <w:color w:val="000000" w:themeColor="text1"/>
          <w:sz w:val="32"/>
          <w:szCs w:val="32"/>
          <w:highlight w:val="none"/>
          <w14:textFill>
            <w14:solidFill>
              <w14:schemeClr w14:val="tx1"/>
            </w14:solidFill>
          </w14:textFill>
        </w:rPr>
        <w:t>中：因公出国（境）费支出决算</w:t>
      </w:r>
      <w:r>
        <w:rPr>
          <w:rFonts w:ascii="仿宋" w:hAnsi="仿宋" w:eastAsia="仿宋" w:cs="仿宋"/>
          <w:color w:val="000000" w:themeColor="text1"/>
          <w:sz w:val="32"/>
          <w:szCs w:val="32"/>
          <w:highlight w:val="none"/>
          <w14:textFill>
            <w14:solidFill>
              <w14:schemeClr w14:val="tx1"/>
            </w14:solidFill>
          </w14:textFill>
        </w:rPr>
        <w:t>0.00</w:t>
      </w:r>
      <w:r>
        <w:rPr>
          <w:rFonts w:hint="eastAsia" w:ascii="仿宋" w:hAnsi="仿宋" w:eastAsia="仿宋" w:cs="仿宋"/>
          <w:sz w:val="32"/>
          <w:szCs w:val="32"/>
          <w:highlight w:val="none"/>
        </w:rPr>
        <w:t>万元，公务用车购置及运行费支出决算</w:t>
      </w:r>
      <w:r>
        <w:rPr>
          <w:rFonts w:ascii="仿宋" w:hAnsi="仿宋" w:eastAsia="仿宋" w:cs="仿宋"/>
          <w:sz w:val="32"/>
          <w:szCs w:val="32"/>
          <w:highlight w:val="none"/>
        </w:rPr>
        <w:t>0.00</w:t>
      </w:r>
      <w:r>
        <w:rPr>
          <w:rFonts w:hint="eastAsia" w:ascii="仿宋" w:hAnsi="仿宋" w:eastAsia="仿宋" w:cs="仿宋"/>
          <w:sz w:val="32"/>
          <w:szCs w:val="32"/>
          <w:highlight w:val="none"/>
        </w:rPr>
        <w:t>万元，公务接待费支出决算</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具体情况如下：</w:t>
      </w:r>
    </w:p>
    <w:p>
      <w:pPr>
        <w:numPr>
          <w:ilvl w:val="0"/>
          <w:numId w:val="2"/>
        </w:numPr>
        <w:ind w:firstLine="640" w:firstLineChars="200"/>
        <w:jc w:val="left"/>
        <w:rPr>
          <w:rFonts w:hint="eastAsia" w:ascii="仿宋_GB2312" w:hAnsi="Times New Roman" w:eastAsia="仿宋_GB2312" w:cs="Times New Roman"/>
          <w:color w:val="auto"/>
          <w:sz w:val="32"/>
          <w:szCs w:val="32"/>
          <w:lang w:val="en-US" w:eastAsia="zh-CN"/>
        </w:rPr>
      </w:pPr>
      <w:r>
        <w:rPr>
          <w:rFonts w:hint="eastAsia" w:ascii="仿宋" w:hAnsi="仿宋" w:eastAsia="仿宋" w:cs="仿宋"/>
          <w:color w:val="auto"/>
          <w:sz w:val="32"/>
          <w:szCs w:val="32"/>
          <w:highlight w:val="none"/>
        </w:rPr>
        <w:t>因公出国（境）费支出</w:t>
      </w:r>
      <w:r>
        <w:rPr>
          <w:rFonts w:ascii="仿宋" w:hAnsi="仿宋" w:eastAsia="仿宋" w:cs="仿宋"/>
          <w:color w:val="auto"/>
          <w:sz w:val="32"/>
          <w:szCs w:val="32"/>
          <w:highlight w:val="none"/>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，比上年</w:t>
      </w:r>
      <w:r>
        <w:rPr>
          <w:rFonts w:ascii="仿宋" w:hAnsi="仿宋" w:eastAsia="仿宋" w:cs="仿宋"/>
          <w:color w:val="auto"/>
          <w:sz w:val="32"/>
          <w:szCs w:val="32"/>
          <w:highlight w:val="none"/>
        </w:rPr>
        <w:t>增加0.00</w:t>
      </w:r>
      <w:r>
        <w:rPr>
          <w:rFonts w:hint="eastAsia" w:ascii="仿宋" w:hAnsi="仿宋" w:eastAsia="仿宋" w:cs="仿宋"/>
          <w:color w:val="auto"/>
          <w:sz w:val="32"/>
          <w:szCs w:val="32"/>
          <w:highlight w:val="none"/>
        </w:rPr>
        <w:t xml:space="preserve"> 万元。</w:t>
      </w:r>
      <w:r>
        <w:rPr>
          <w:rFonts w:hint="eastAsia" w:ascii="仿宋" w:hAnsi="仿宋" w:eastAsia="仿宋" w:cs="仿宋"/>
          <w:color w:val="auto"/>
          <w:sz w:val="32"/>
          <w:szCs w:val="32"/>
          <w:highlight w:val="none"/>
          <w:lang w:val="en-US" w:eastAsia="zh-CN"/>
        </w:rPr>
        <w:t>原因是：</w:t>
      </w:r>
      <w:r>
        <w:rPr>
          <w:rFonts w:hint="eastAsia" w:ascii="仿宋_GB2312" w:hAnsi="Times New Roman" w:eastAsia="仿宋_GB2312" w:cs="Times New Roman"/>
          <w:color w:val="auto"/>
          <w:sz w:val="32"/>
          <w:szCs w:val="32"/>
          <w:lang w:val="en-US" w:eastAsia="zh-CN"/>
        </w:rPr>
        <w:t>无出国安排。</w:t>
      </w:r>
      <w:r>
        <w:rPr>
          <w:rFonts w:hint="eastAsia" w:ascii="仿宋_GB2312" w:hAnsi="Times New Roman" w:eastAsia="仿宋_GB2312" w:cs="Times New Roman"/>
          <w:color w:val="auto"/>
          <w:sz w:val="32"/>
          <w:szCs w:val="32"/>
        </w:rPr>
        <w:t>全年使用财政拨款安排</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（局、办、镇）机关、</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个所属单位出国团组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个，参加其他单位组织的出国团组</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u w:val="single"/>
          <w:lang w:val="en-US" w:eastAsia="zh-CN"/>
        </w:rPr>
        <w:t>0</w:t>
      </w:r>
      <w:r>
        <w:rPr>
          <w:rFonts w:hint="eastAsia" w:ascii="仿宋_GB2312" w:hAnsi="Times New Roman" w:eastAsia="仿宋_GB2312" w:cs="Times New Roman"/>
          <w:color w:val="auto"/>
          <w:sz w:val="32"/>
          <w:szCs w:val="32"/>
          <w:u w:val="single"/>
        </w:rPr>
        <w:t xml:space="preserve"> </w:t>
      </w:r>
      <w:r>
        <w:rPr>
          <w:rFonts w:hint="eastAsia" w:ascii="仿宋_GB2312" w:hAnsi="Times New Roman" w:eastAsia="仿宋_GB2312" w:cs="Times New Roman"/>
          <w:color w:val="auto"/>
          <w:sz w:val="32"/>
          <w:szCs w:val="32"/>
        </w:rPr>
        <w:t>个</w:t>
      </w:r>
      <w:r>
        <w:rPr>
          <w:rFonts w:hint="eastAsia" w:ascii="仿宋" w:hAnsi="仿宋" w:eastAsia="仿宋" w:cs="仿宋"/>
          <w:color w:val="auto"/>
          <w:sz w:val="32"/>
          <w:szCs w:val="32"/>
          <w:highlight w:val="none"/>
        </w:rPr>
        <w:t>，全年因公出国（境）团组共计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个，累计</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人次。</w:t>
      </w:r>
    </w:p>
    <w:p>
      <w:pPr>
        <w:numPr>
          <w:ilvl w:val="0"/>
          <w:numId w:val="0"/>
        </w:numPr>
        <w:jc w:val="left"/>
        <w:rPr>
          <w:rFonts w:hint="eastAsia" w:ascii="仿宋" w:hAnsi="仿宋" w:eastAsia="仿宋" w:cs="仿宋"/>
          <w:color w:val="FF0000"/>
          <w:sz w:val="32"/>
          <w:szCs w:val="32"/>
        </w:rPr>
      </w:pPr>
      <w:r>
        <w:rPr>
          <w:rFonts w:hint="eastAsia" w:ascii="仿宋" w:hAnsi="仿宋" w:eastAsia="仿宋" w:cs="仿宋"/>
          <w:sz w:val="32"/>
          <w:szCs w:val="32"/>
          <w:highlight w:val="none"/>
        </w:rPr>
        <w:t>（二）公务用车购置及运行维护费</w:t>
      </w:r>
      <w:r>
        <w:rPr>
          <w:rFonts w:ascii="仿宋" w:hAnsi="仿宋" w:eastAsia="仿宋" w:cs="仿宋"/>
          <w:sz w:val="32"/>
          <w:u w:color="auto"/>
        </w:rPr>
        <w:t>0.00</w:t>
      </w:r>
      <w:r>
        <w:rPr>
          <w:rFonts w:hint="eastAsia" w:ascii="仿宋" w:hAnsi="仿宋" w:eastAsia="仿宋" w:cs="仿宋"/>
          <w:sz w:val="32"/>
          <w:szCs w:val="32"/>
          <w:highlight w:val="none"/>
        </w:rPr>
        <w:t>万元。其中：公务用车购置支出</w:t>
      </w:r>
      <w:r>
        <w:rPr>
          <w:rFonts w:ascii="仿宋" w:hAnsi="仿宋" w:eastAsia="仿宋" w:cs="仿宋"/>
          <w:sz w:val="32"/>
          <w:u w:color="auto"/>
        </w:rPr>
        <w:t>0.00</w:t>
      </w:r>
      <w:r>
        <w:rPr>
          <w:rFonts w:hint="eastAsia" w:ascii="仿宋" w:hAnsi="仿宋" w:eastAsia="仿宋" w:cs="仿宋"/>
          <w:sz w:val="32"/>
          <w:szCs w:val="32"/>
          <w:highlight w:val="none"/>
        </w:rPr>
        <w:t>万元，完成年初预算的</w:t>
      </w:r>
      <w:r>
        <w:rPr>
          <w:rFonts w:ascii="仿宋" w:hAnsi="仿宋" w:eastAsia="仿宋" w:cs="仿宋"/>
          <w:sz w:val="32"/>
          <w:u w:color="auto"/>
        </w:rPr>
        <w:t>0%</w:t>
      </w:r>
      <w:r>
        <w:rPr>
          <w:rFonts w:hint="eastAsia" w:ascii="仿宋" w:hAnsi="仿宋" w:eastAsia="仿宋" w:cs="仿宋"/>
          <w:sz w:val="32"/>
          <w:szCs w:val="32"/>
          <w:highlight w:val="none"/>
        </w:rPr>
        <w:t>，比上年</w:t>
      </w:r>
      <w:r>
        <w:rPr>
          <w:rFonts w:ascii="仿宋" w:hAnsi="仿宋" w:eastAsia="仿宋" w:cs="仿宋"/>
          <w:sz w:val="32"/>
          <w:u w:color="auto"/>
        </w:rPr>
        <w:t>增加0.00</w:t>
      </w:r>
      <w:r>
        <w:rPr>
          <w:rFonts w:hint="eastAsia" w:ascii="仿宋" w:hAnsi="仿宋" w:eastAsia="仿宋" w:cs="仿宋"/>
          <w:sz w:val="32"/>
          <w:szCs w:val="32"/>
          <w:highlight w:val="none"/>
        </w:rPr>
        <w:t xml:space="preserve"> 万元。</w:t>
      </w:r>
      <w:r>
        <w:rPr>
          <w:rFonts w:hint="eastAsia" w:ascii="仿宋" w:hAnsi="仿宋" w:eastAsia="仿宋" w:cs="仿宋"/>
          <w:color w:val="auto"/>
          <w:sz w:val="32"/>
          <w:szCs w:val="32"/>
        </w:rPr>
        <w:t>主要原因是</w:t>
      </w:r>
      <w:bookmarkStart w:id="2" w:name="PO_part3A6B2IncReason1"/>
      <w:r>
        <w:rPr>
          <w:rFonts w:hint="eastAsia" w:ascii="仿宋" w:hAnsi="仿宋" w:eastAsia="仿宋" w:cs="仿宋"/>
          <w:color w:val="auto"/>
          <w:sz w:val="32"/>
          <w:szCs w:val="32"/>
        </w:rPr>
        <w:t>本部门无公务用车购置</w:t>
      </w:r>
      <w:bookmarkEnd w:id="2"/>
      <w:r>
        <w:rPr>
          <w:rFonts w:hint="eastAsia" w:ascii="仿宋" w:hAnsi="仿宋" w:eastAsia="仿宋" w:cs="仿宋"/>
          <w:color w:val="auto"/>
          <w:sz w:val="32"/>
          <w:szCs w:val="32"/>
        </w:rPr>
        <w:t>。</w:t>
      </w:r>
    </w:p>
    <w:p>
      <w:pPr>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公务用车运行维护支出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万元，完成年初预算的</w:t>
      </w:r>
      <w:r>
        <w:rPr>
          <w:rFonts w:ascii="仿宋" w:hAnsi="仿宋" w:eastAsia="仿宋" w:cs="仿宋"/>
          <w:color w:val="auto"/>
          <w:sz w:val="32"/>
          <w:u w:color="auto"/>
        </w:rPr>
        <w:t>0%</w:t>
      </w:r>
      <w:r>
        <w:rPr>
          <w:rFonts w:hint="eastAsia" w:ascii="仿宋" w:hAnsi="仿宋" w:eastAsia="仿宋" w:cs="仿宋"/>
          <w:color w:val="auto"/>
          <w:sz w:val="32"/>
          <w:szCs w:val="32"/>
          <w:highlight w:val="none"/>
        </w:rPr>
        <w:t>，比上年</w:t>
      </w:r>
      <w:r>
        <w:rPr>
          <w:rFonts w:ascii="仿宋" w:hAnsi="仿宋" w:eastAsia="仿宋" w:cs="仿宋"/>
          <w:color w:val="auto"/>
          <w:sz w:val="32"/>
          <w:u w:color="auto"/>
        </w:rPr>
        <w:t>增加0.00</w:t>
      </w:r>
      <w:r>
        <w:rPr>
          <w:rFonts w:hint="eastAsia" w:ascii="仿宋" w:hAnsi="仿宋" w:eastAsia="仿宋" w:cs="仿宋"/>
          <w:color w:val="auto"/>
          <w:sz w:val="32"/>
          <w:szCs w:val="32"/>
          <w:highlight w:val="none"/>
        </w:rPr>
        <w:t>万元。主要原因是：</w:t>
      </w:r>
      <w:r>
        <w:rPr>
          <w:rFonts w:hint="eastAsia" w:ascii="仿宋" w:hAnsi="仿宋" w:eastAsia="仿宋" w:cs="仿宋"/>
          <w:color w:val="auto"/>
          <w:sz w:val="32"/>
          <w:szCs w:val="32"/>
          <w:highlight w:val="none"/>
          <w:lang w:val="en-US" w:eastAsia="zh-CN"/>
        </w:rPr>
        <w:t>本部门无公务用车，故无公务用车维护费</w:t>
      </w:r>
      <w:r>
        <w:rPr>
          <w:rFonts w:hint="eastAsia" w:ascii="仿宋" w:hAnsi="仿宋" w:eastAsia="仿宋" w:cs="仿宋"/>
          <w:color w:val="auto"/>
          <w:sz w:val="32"/>
          <w:szCs w:val="32"/>
          <w:highlight w:val="none"/>
        </w:rPr>
        <w:t>。</w:t>
      </w:r>
    </w:p>
    <w:p>
      <w:pPr>
        <w:ind w:firstLine="640" w:firstLineChars="2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sz w:val="32"/>
          <w:szCs w:val="32"/>
          <w:highlight w:val="none"/>
          <w:lang w:val="en-US" w:eastAsia="zh-CN"/>
        </w:rPr>
        <w:t>本单位</w:t>
      </w:r>
      <w:r>
        <w:rPr>
          <w:rFonts w:hint="eastAsia" w:ascii="仿宋" w:hAnsi="仿宋" w:eastAsia="仿宋" w:cs="仿宋"/>
          <w:color w:val="auto"/>
          <w:sz w:val="32"/>
          <w:szCs w:val="32"/>
          <w:highlight w:val="none"/>
        </w:rPr>
        <w:t>及</w:t>
      </w:r>
      <w:r>
        <w:rPr>
          <w:rFonts w:hint="eastAsia" w:ascii="仿宋" w:hAnsi="仿宋" w:eastAsia="仿宋" w:cs="仿宋"/>
          <w:color w:val="auto"/>
          <w:sz w:val="32"/>
          <w:szCs w:val="32"/>
          <w:highlight w:val="none"/>
          <w:u w:val="single"/>
          <w:lang w:val="en-US" w:eastAsia="zh-CN"/>
        </w:rPr>
        <w:t xml:space="preserve"> 0  个</w:t>
      </w:r>
      <w:r>
        <w:rPr>
          <w:rFonts w:hint="eastAsia" w:ascii="仿宋" w:hAnsi="仿宋" w:eastAsia="仿宋" w:cs="仿宋"/>
          <w:color w:val="auto"/>
          <w:sz w:val="32"/>
          <w:szCs w:val="32"/>
          <w:highlight w:val="none"/>
        </w:rPr>
        <w:t>所属单位开支财政拨款的公务用车保有量为</w:t>
      </w:r>
      <w:r>
        <w:rPr>
          <w:rFonts w:ascii="仿宋" w:hAnsi="仿宋" w:eastAsia="仿宋" w:cs="仿宋"/>
          <w:color w:val="auto"/>
          <w:sz w:val="32"/>
          <w:u w:color="auto"/>
        </w:rPr>
        <w:t>0</w:t>
      </w:r>
      <w:r>
        <w:rPr>
          <w:rFonts w:hint="eastAsia" w:ascii="仿宋" w:hAnsi="仿宋" w:eastAsia="仿宋" w:cs="仿宋"/>
          <w:color w:val="auto"/>
          <w:sz w:val="32"/>
          <w:szCs w:val="32"/>
          <w:highlight w:val="none"/>
        </w:rPr>
        <w:t>辆，全年运行费支出</w:t>
      </w:r>
      <w:r>
        <w:rPr>
          <w:rFonts w:ascii="仿宋" w:hAnsi="仿宋" w:eastAsia="仿宋" w:cs="仿宋"/>
          <w:color w:val="auto"/>
          <w:sz w:val="32"/>
          <w:u w:color="auto"/>
        </w:rPr>
        <w:t>0.00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 xml:space="preserve">平均每辆  </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 xml:space="preserve">  万元。</w:t>
      </w:r>
    </w:p>
    <w:p>
      <w:pPr>
        <w:keepNext w:val="0"/>
        <w:keepLines w:val="0"/>
        <w:widowControl w:val="0"/>
        <w:suppressLineNumbers w:val="0"/>
        <w:spacing w:before="0" w:beforeAutospacing="0" w:after="0" w:afterAutospacing="0"/>
        <w:ind w:left="0" w:right="0"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（三）公务接待费支出</w:t>
      </w:r>
      <w:r>
        <w:rPr>
          <w:rFonts w:hint="eastAsia" w:ascii="仿宋" w:hAnsi="仿宋" w:eastAsia="仿宋" w:cs="仿宋"/>
          <w:sz w:val="32"/>
          <w:szCs w:val="32"/>
          <w:highlight w:val="none"/>
          <w:lang w:val="en-US" w:eastAsia="zh-CN"/>
        </w:rPr>
        <w:t>0.00</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0</w:t>
      </w:r>
      <w:r>
        <w:rPr>
          <w:rFonts w:ascii="仿宋" w:hAnsi="仿宋" w:eastAsia="仿宋" w:cs="仿宋"/>
          <w:sz w:val="32"/>
          <w:szCs w:val="32"/>
          <w:highlight w:val="none"/>
        </w:rPr>
        <w:t>%</w:t>
      </w:r>
      <w:r>
        <w:rPr>
          <w:rFonts w:hint="eastAsia" w:ascii="仿宋" w:hAnsi="仿宋" w:eastAsia="仿宋" w:cs="仿宋"/>
          <w:sz w:val="32"/>
          <w:szCs w:val="32"/>
          <w:highlight w:val="none"/>
        </w:rPr>
        <w:t>， 比上年</w:t>
      </w:r>
      <w:r>
        <w:rPr>
          <w:rFonts w:hint="eastAsia" w:ascii="仿宋" w:hAnsi="仿宋" w:eastAsia="仿宋" w:cs="仿宋"/>
          <w:sz w:val="32"/>
          <w:szCs w:val="32"/>
          <w:highlight w:val="none"/>
          <w:lang w:val="en-US" w:eastAsia="zh-CN"/>
        </w:rPr>
        <w:t>减少0.58</w:t>
      </w:r>
      <w:r>
        <w:rPr>
          <w:rFonts w:hint="eastAsia" w:ascii="仿宋" w:hAnsi="仿宋" w:eastAsia="仿宋" w:cs="仿宋"/>
          <w:sz w:val="32"/>
          <w:szCs w:val="32"/>
          <w:highlight w:val="none"/>
        </w:rPr>
        <w:t>万元，</w:t>
      </w:r>
      <w:r>
        <w:rPr>
          <w:rFonts w:hint="eastAsia" w:ascii="仿宋" w:hAnsi="仿宋" w:eastAsia="仿宋" w:cs="仿宋"/>
          <w:color w:val="auto"/>
          <w:kern w:val="2"/>
          <w:sz w:val="32"/>
          <w:szCs w:val="32"/>
          <w:highlight w:val="none"/>
          <w:lang w:val="en-US" w:eastAsia="zh-CN" w:bidi="ar"/>
        </w:rPr>
        <w:t>主要原因是：严格控制开支。</w:t>
      </w:r>
      <w:r>
        <w:rPr>
          <w:rFonts w:hint="eastAsia" w:ascii="仿宋" w:hAnsi="仿宋" w:eastAsia="仿宋" w:cs="仿宋"/>
          <w:color w:val="000000" w:themeColor="text1"/>
          <w:sz w:val="32"/>
          <w:szCs w:val="32"/>
          <w:highlight w:val="none"/>
          <w14:textFill>
            <w14:solidFill>
              <w14:schemeClr w14:val="tx1"/>
            </w14:solidFill>
          </w14:textFill>
        </w:rPr>
        <w:t>国内公务接待批次</w:t>
      </w:r>
      <w:r>
        <w:rPr>
          <w:rFonts w:hint="eastAsia" w:ascii="仿宋" w:hAnsi="仿宋" w:eastAsia="仿宋" w:cs="仿宋"/>
          <w:color w:val="000000" w:themeColor="text1"/>
          <w:sz w:val="32"/>
          <w:szCs w:val="32"/>
          <w:highlight w:val="none"/>
          <w:lang w:val="en-US" w:eastAsia="zh-CN"/>
          <w14:textFill>
            <w14:solidFill>
              <w14:schemeClr w14:val="tx1"/>
            </w14:solidFill>
          </w14:textFill>
        </w:rPr>
        <w:t>0</w:t>
      </w:r>
      <w:r>
        <w:rPr>
          <w:rFonts w:hint="eastAsia" w:ascii="仿宋" w:hAnsi="仿宋" w:eastAsia="仿宋" w:cs="仿宋"/>
          <w:sz w:val="32"/>
          <w:szCs w:val="32"/>
          <w:highlight w:val="none"/>
        </w:rPr>
        <w:t>次，人次</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次，国（境）外公务接待批次</w:t>
      </w:r>
      <w:r>
        <w:rPr>
          <w:rFonts w:ascii="仿宋" w:hAnsi="仿宋" w:eastAsia="仿宋" w:cs="仿宋"/>
          <w:sz w:val="32"/>
          <w:szCs w:val="32"/>
          <w:highlight w:val="none"/>
        </w:rPr>
        <w:t>0</w:t>
      </w:r>
      <w:r>
        <w:rPr>
          <w:rFonts w:hint="eastAsia" w:ascii="仿宋" w:hAnsi="仿宋" w:eastAsia="仿宋" w:cs="仿宋"/>
          <w:sz w:val="32"/>
          <w:szCs w:val="32"/>
          <w:highlight w:val="none"/>
        </w:rPr>
        <w:t>次，人次</w:t>
      </w:r>
      <w:r>
        <w:rPr>
          <w:rFonts w:ascii="仿宋" w:hAnsi="仿宋" w:eastAsia="仿宋" w:cs="仿宋"/>
          <w:sz w:val="32"/>
          <w:szCs w:val="32"/>
          <w:highlight w:val="none"/>
        </w:rPr>
        <w:t>0</w:t>
      </w:r>
      <w:r>
        <w:rPr>
          <w:rFonts w:hint="eastAsia" w:ascii="仿宋" w:hAnsi="仿宋" w:eastAsia="仿宋" w:cs="仿宋"/>
          <w:sz w:val="32"/>
          <w:szCs w:val="32"/>
          <w:highlight w:val="none"/>
        </w:rPr>
        <w:t>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keepNext w:val="0"/>
        <w:keepLines w:val="0"/>
        <w:pageBreakBefore w:val="0"/>
        <w:widowControl w:val="0"/>
        <w:kinsoku/>
        <w:wordWrap/>
        <w:overflowPunct/>
        <w:topLinePunct w:val="0"/>
        <w:bidi w:val="0"/>
        <w:snapToGrid/>
        <w:spacing w:line="560" w:lineRule="exact"/>
        <w:ind w:firstLine="640" w:firstLineChars="200"/>
        <w:jc w:val="both"/>
        <w:textAlignment w:val="auto"/>
        <w:rPr>
          <w:rFonts w:hint="default" w:ascii="仿宋" w:hAnsi="仿宋" w:eastAsia="仿宋" w:cs="仿宋"/>
          <w:color w:val="FF0000"/>
          <w:sz w:val="32"/>
          <w:szCs w:val="32"/>
          <w:highlight w:val="none"/>
          <w:lang w:val="en-US" w:eastAsia="zh-CN"/>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年度机关运行经费支出4.4</w:t>
      </w:r>
      <w:r>
        <w:rPr>
          <w:rFonts w:hint="eastAsia" w:ascii="仿宋" w:hAnsi="仿宋" w:eastAsia="仿宋" w:cs="仿宋"/>
          <w:sz w:val="32"/>
          <w:szCs w:val="32"/>
          <w:highlight w:val="none"/>
          <w:lang w:val="en-US" w:eastAsia="zh-CN"/>
        </w:rPr>
        <w:t>1</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0.16</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3.50</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val="en-US" w:eastAsia="zh-CN"/>
        </w:rPr>
        <w:t>减少0.07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下降</w:t>
      </w:r>
      <w:r>
        <w:rPr>
          <w:rFonts w:ascii="仿宋" w:hAnsi="仿宋" w:eastAsia="仿宋" w:cs="仿宋"/>
          <w:color w:val="auto"/>
          <w:sz w:val="32"/>
          <w:szCs w:val="32"/>
          <w:highlight w:val="none"/>
        </w:rPr>
        <w:t>0%</w:t>
      </w:r>
      <w:r>
        <w:rPr>
          <w:rFonts w:hint="eastAsia" w:ascii="仿宋" w:hAnsi="仿宋" w:eastAsia="仿宋" w:cs="仿宋"/>
          <w:color w:val="auto"/>
          <w:sz w:val="32"/>
          <w:szCs w:val="32"/>
          <w:highlight w:val="none"/>
        </w:rPr>
        <w:t>。原因是：</w:t>
      </w:r>
      <w:r>
        <w:rPr>
          <w:rFonts w:hint="eastAsia" w:ascii="仿宋" w:hAnsi="仿宋" w:eastAsia="仿宋" w:cs="仿宋"/>
          <w:kern w:val="0"/>
          <w:sz w:val="32"/>
          <w:szCs w:val="32"/>
          <w:lang w:val="en-US" w:eastAsia="zh-CN"/>
        </w:rPr>
        <w:t>落实过紧日子要求压减</w:t>
      </w:r>
      <w:r>
        <w:rPr>
          <w:rFonts w:hint="eastAsia" w:ascii="仿宋" w:hAnsi="仿宋" w:eastAsia="仿宋" w:cs="仿宋"/>
          <w:i w:val="0"/>
          <w:iCs w:val="0"/>
          <w:caps w:val="0"/>
          <w:color w:val="333333"/>
          <w:spacing w:val="0"/>
          <w:sz w:val="32"/>
          <w:szCs w:val="32"/>
          <w:shd w:val="clear" w:fill="FFFFFF"/>
          <w:lang w:val="en-US" w:eastAsia="zh-CN"/>
        </w:rPr>
        <w:t>定额商品和服务支出的支出。</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（四）预算绩效管理工作开展情况</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default" w:ascii="仿宋_GB2312" w:hAnsi="Times New Roman" w:eastAsia="仿宋_GB2312" w:cs="仿宋_GB2312"/>
          <w:b w:val="0"/>
          <w:bCs w:val="0"/>
          <w:caps w:val="0"/>
          <w:color w:val="auto"/>
          <w:kern w:val="0"/>
          <w:sz w:val="32"/>
          <w:szCs w:val="32"/>
          <w:vertAlign w:val="baseline"/>
          <w:lang w:val="en-US"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整体支出绩效自评结果。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我部门2023年度部门预算数</w:t>
      </w:r>
      <w:r>
        <w:rPr>
          <w:rFonts w:hint="eastAsia" w:ascii="仿宋_GB2312" w:eastAsia="仿宋_GB2312" w:cs="仿宋_GB2312"/>
          <w:kern w:val="0"/>
          <w:sz w:val="32"/>
          <w:szCs w:val="32"/>
          <w:lang w:val="en-US" w:eastAsia="zh-CN"/>
        </w:rPr>
        <w:t>44.03</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w:t>
      </w:r>
      <w:r>
        <w:rPr>
          <w:rFonts w:hint="eastAsia" w:ascii="仿宋_GB2312" w:eastAsia="仿宋_GB2312" w:cs="仿宋_GB2312"/>
          <w:kern w:val="0"/>
          <w:sz w:val="32"/>
          <w:szCs w:val="32"/>
          <w:lang w:val="en-US" w:eastAsia="zh-CN"/>
        </w:rPr>
        <w:t>61.74</w:t>
      </w:r>
      <w:r>
        <w:rPr>
          <w:rFonts w:hint="eastAsia" w:ascii="仿宋_GB2312" w:hAnsi="Times New Roman" w:eastAsia="仿宋_GB2312" w:cs="仿宋_GB2312"/>
          <w:b w:val="0"/>
          <w:bCs w:val="0"/>
          <w:caps w:val="0"/>
          <w:color w:val="auto"/>
          <w:kern w:val="0"/>
          <w:sz w:val="32"/>
          <w:szCs w:val="32"/>
          <w:vertAlign w:val="baseline"/>
          <w:lang w:val="en-US" w:eastAsia="zh-CN" w:bidi="ar"/>
        </w:rPr>
        <w:t>万元，整体支出绩效自评结果为</w:t>
      </w:r>
      <w:r>
        <w:rPr>
          <w:rFonts w:hint="eastAsia" w:ascii="仿宋_GB2312" w:eastAsia="仿宋_GB2312" w:cs="仿宋_GB2312"/>
          <w:kern w:val="0"/>
          <w:sz w:val="32"/>
          <w:szCs w:val="32"/>
          <w:lang w:val="en-US" w:eastAsia="zh-CN"/>
        </w:rPr>
        <w:t>一</w:t>
      </w:r>
      <w:r>
        <w:rPr>
          <w:rFonts w:hint="eastAsia" w:ascii="仿宋_GB2312" w:hAnsi="Times New Roman" w:eastAsia="仿宋_GB2312" w:cs="仿宋_GB2312"/>
          <w:b w:val="0"/>
          <w:bCs w:val="0"/>
          <w:caps w:val="0"/>
          <w:color w:val="auto"/>
          <w:kern w:val="0"/>
          <w:sz w:val="32"/>
          <w:szCs w:val="32"/>
          <w:vertAlign w:val="baseline"/>
          <w:lang w:val="en-US" w:eastAsia="zh-CN" w:bidi="ar"/>
        </w:rPr>
        <w:t>等。从自评情况来看，2023年度我部门年初预算54.06元，调整后预算64.61万元，实际支出61.74万元，预算执行率95.56%，整体支出主要产出指标和效果目标均达到预期的目标。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2.项目支出绩效自评结果。</w:t>
      </w:r>
    </w:p>
    <w:p>
      <w:pPr>
        <w:keepNext w:val="0"/>
        <w:keepLines w:val="0"/>
        <w:pageBreakBefore w:val="0"/>
        <w:widowControl w:val="0"/>
        <w:numPr>
          <w:ilvl w:val="0"/>
          <w:numId w:val="0"/>
        </w:numPr>
        <w:suppressLineNumbers w:val="0"/>
        <w:tabs>
          <w:tab w:val="left" w:pos="0"/>
        </w:tabs>
        <w:suppressAutoHyphens w:val="0"/>
        <w:kinsoku/>
        <w:wordWrap/>
        <w:overflowPunct/>
        <w:topLinePunct w:val="0"/>
        <w:autoSpaceDE w:val="0"/>
        <w:autoSpaceDN w:val="0"/>
        <w:bidi w:val="0"/>
        <w:adjustRightInd w:val="0"/>
        <w:snapToGrid/>
        <w:spacing w:before="0" w:beforeAutospacing="0" w:after="0" w:afterAutospacing="0" w:line="560" w:lineRule="exact"/>
        <w:ind w:right="0" w:firstLine="640" w:firstLineChars="200"/>
        <w:jc w:val="both"/>
        <w:textAlignment w:val="auto"/>
        <w:outlineLvl w:val="9"/>
        <w:rPr>
          <w:rFonts w:hint="eastAsia" w:ascii="仿宋_GB2312" w:eastAsia="仿宋_GB2312" w:cs="仿宋_GB2312"/>
          <w:caps w:val="0"/>
          <w:color w:val="auto"/>
          <w:kern w:val="0"/>
          <w:sz w:val="32"/>
          <w:szCs w:val="32"/>
          <w:vertAlign w:val="baseline"/>
          <w:lang w:eastAsia="zh-CN" w:bidi="ar"/>
        </w:rPr>
      </w:pPr>
      <w:r>
        <w:rPr>
          <w:rFonts w:hint="default" w:ascii="仿宋_GB2312" w:hAnsi="Times New Roman" w:eastAsia="仿宋_GB2312" w:cs="仿宋_GB2312"/>
          <w:b w:val="0"/>
          <w:bCs w:val="0"/>
          <w:caps w:val="0"/>
          <w:color w:val="auto"/>
          <w:kern w:val="0"/>
          <w:sz w:val="32"/>
          <w:szCs w:val="32"/>
          <w:vertAlign w:val="baseline"/>
          <w:lang w:val="en" w:eastAsia="zh-CN" w:bidi="ar"/>
        </w:rPr>
        <w:t>(1)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项目绩效自评总体情况：我部门2023年度项目</w:t>
      </w:r>
      <w:r>
        <w:rPr>
          <w:rFonts w:hint="eastAsia" w:ascii="仿宋_GB2312" w:eastAsia="仿宋_GB2312" w:cs="仿宋_GB2312"/>
          <w:kern w:val="0"/>
          <w:sz w:val="32"/>
          <w:szCs w:val="32"/>
          <w:lang w:val="en-US" w:eastAsia="zh-CN"/>
        </w:rPr>
        <w:t>8</w:t>
      </w:r>
      <w:r>
        <w:rPr>
          <w:rFonts w:hint="eastAsia" w:ascii="仿宋_GB2312" w:hAnsi="Times New Roman" w:eastAsia="仿宋_GB2312" w:cs="仿宋_GB2312"/>
          <w:b w:val="0"/>
          <w:bCs w:val="0"/>
          <w:caps w:val="0"/>
          <w:color w:val="auto"/>
          <w:kern w:val="0"/>
          <w:sz w:val="32"/>
          <w:szCs w:val="32"/>
          <w:vertAlign w:val="baseline"/>
          <w:lang w:val="en-US" w:eastAsia="zh-CN" w:bidi="ar"/>
        </w:rPr>
        <w:t>个，项目支出总额</w:t>
      </w:r>
      <w:r>
        <w:rPr>
          <w:rFonts w:hint="eastAsia" w:ascii="仿宋_GB2312" w:eastAsia="仿宋_GB2312" w:cs="仿宋_GB2312"/>
          <w:kern w:val="0"/>
          <w:sz w:val="32"/>
          <w:szCs w:val="32"/>
          <w:lang w:val="en-US" w:eastAsia="zh-CN"/>
        </w:rPr>
        <w:t>19.92</w:t>
      </w:r>
      <w:r>
        <w:rPr>
          <w:rFonts w:hint="eastAsia" w:ascii="仿宋_GB2312" w:hAnsi="Times New Roman" w:eastAsia="仿宋_GB2312" w:cs="仿宋_GB2312"/>
          <w:b w:val="0"/>
          <w:bCs w:val="0"/>
          <w:caps w:val="0"/>
          <w:color w:val="auto"/>
          <w:kern w:val="0"/>
          <w:sz w:val="32"/>
          <w:szCs w:val="32"/>
          <w:vertAlign w:val="baseline"/>
          <w:lang w:val="en-US" w:eastAsia="zh-CN" w:bidi="ar"/>
        </w:rPr>
        <w:t>万元。其中，本级项目</w:t>
      </w:r>
      <w:r>
        <w:rPr>
          <w:rFonts w:hint="eastAsia" w:ascii="仿宋_GB2312" w:eastAsia="仿宋_GB2312" w:cs="仿宋_GB2312"/>
          <w:kern w:val="0"/>
          <w:sz w:val="32"/>
          <w:szCs w:val="32"/>
          <w:lang w:val="en-US" w:eastAsia="zh-CN"/>
        </w:rPr>
        <w:t>8</w:t>
      </w:r>
      <w:r>
        <w:rPr>
          <w:rFonts w:hint="eastAsia" w:ascii="仿宋_GB2312" w:hAnsi="Times New Roman" w:eastAsia="仿宋_GB2312" w:cs="仿宋_GB2312"/>
          <w:b w:val="0"/>
          <w:bCs w:val="0"/>
          <w:caps w:val="0"/>
          <w:color w:val="auto"/>
          <w:kern w:val="0"/>
          <w:sz w:val="32"/>
          <w:szCs w:val="32"/>
          <w:vertAlign w:val="baseline"/>
          <w:lang w:val="en-US" w:eastAsia="zh-CN" w:bidi="ar"/>
        </w:rPr>
        <w:t>个，本级项目支出</w:t>
      </w:r>
      <w:r>
        <w:rPr>
          <w:rFonts w:hint="eastAsia" w:ascii="仿宋_GB2312" w:eastAsia="仿宋_GB2312" w:cs="仿宋_GB2312"/>
          <w:kern w:val="0"/>
          <w:sz w:val="32"/>
          <w:szCs w:val="32"/>
          <w:lang w:val="en-US" w:eastAsia="zh-CN"/>
        </w:rPr>
        <w:t>14.87</w:t>
      </w:r>
      <w:r>
        <w:rPr>
          <w:rFonts w:hint="eastAsia" w:ascii="仿宋_GB2312" w:hAnsi="Times New Roman" w:eastAsia="仿宋_GB2312" w:cs="仿宋_GB2312"/>
          <w:b w:val="0"/>
          <w:bCs w:val="0"/>
          <w:caps w:val="0"/>
          <w:color w:val="auto"/>
          <w:kern w:val="0"/>
          <w:sz w:val="32"/>
          <w:szCs w:val="32"/>
          <w:vertAlign w:val="baseline"/>
          <w:lang w:val="en-US" w:eastAsia="zh-CN" w:bidi="ar"/>
        </w:rPr>
        <w:t>万元。项目中，敏感涉密项目</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FF0000"/>
          <w:kern w:val="0"/>
          <w:sz w:val="32"/>
          <w:szCs w:val="32"/>
          <w:vertAlign w:val="baseline"/>
          <w:lang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所有项目均开展了绩效自评，其中非敏感涉密项目绩效自评结果为：</w:t>
      </w:r>
      <w:r>
        <w:rPr>
          <w:rFonts w:hint="eastAsia" w:ascii="仿宋_GB2312" w:eastAsia="仿宋_GB2312" w:cs="仿宋_GB2312"/>
          <w:kern w:val="0"/>
          <w:sz w:val="32"/>
          <w:szCs w:val="32"/>
          <w:lang w:val="en-US" w:eastAsia="zh-CN"/>
        </w:rPr>
        <w:t>8</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个项目评为一等，涉及资金</w:t>
      </w:r>
      <w:r>
        <w:rPr>
          <w:rFonts w:hint="eastAsia" w:ascii="仿宋_GB2312" w:eastAsia="仿宋_GB2312" w:cs="仿宋_GB2312"/>
          <w:kern w:val="0"/>
          <w:sz w:val="32"/>
          <w:szCs w:val="32"/>
          <w:lang w:val="en-US" w:eastAsia="zh-CN"/>
        </w:rPr>
        <w:t>14.87</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100</w:t>
      </w:r>
      <w:r>
        <w:rPr>
          <w:rFonts w:hint="eastAsia" w:ascii="仿宋_GB2312" w:hAnsi="Times New Roman" w:eastAsia="仿宋_GB2312" w:cs="仿宋_GB2312"/>
          <w:b w:val="0"/>
          <w:bCs w:val="0"/>
          <w:caps w:val="0"/>
          <w:color w:val="auto"/>
          <w:kern w:val="0"/>
          <w:sz w:val="32"/>
          <w:szCs w:val="32"/>
          <w:vertAlign w:val="baseline"/>
          <w:lang w:val="en-US" w:eastAsia="zh-CN" w:bidi="ar"/>
        </w:rPr>
        <w:t>%；</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个项目评为二等，涉及资金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个项目评为三等，涉及资金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个项目评为四等，涉及资金</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万元，占项目总数比例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%，占项目支出总额比例</w:t>
      </w:r>
      <w:r>
        <w:rPr>
          <w:rFonts w:hint="eastAsia" w:ascii="仿宋_GB2312" w:eastAsia="仿宋_GB2312" w:cs="仿宋_GB2312"/>
          <w:kern w:val="0"/>
          <w:sz w:val="32"/>
          <w:szCs w:val="32"/>
          <w:lang w:val="en-US" w:eastAsia="zh-CN"/>
        </w:rPr>
        <w:t>0</w:t>
      </w:r>
      <w:r>
        <w:rPr>
          <w:rFonts w:hint="eastAsia" w:ascii="仿宋_GB2312" w:hAnsi="Times New Roman" w:eastAsia="仿宋_GB2312" w:cs="仿宋_GB2312"/>
          <w:b w:val="0"/>
          <w:bCs w:val="0"/>
          <w:caps w:val="0"/>
          <w:color w:val="auto"/>
          <w:kern w:val="0"/>
          <w:sz w:val="32"/>
          <w:szCs w:val="32"/>
          <w:vertAlign w:val="baseline"/>
          <w:lang w:val="en-US" w:eastAsia="zh-CN" w:bidi="ar"/>
        </w:rPr>
        <w:t xml:space="preserve"> %。自评发现的主要问题及原因：</w:t>
      </w:r>
      <w:r>
        <w:rPr>
          <w:rFonts w:hint="eastAsia" w:ascii="仿宋_GB2312" w:hAnsi="Times New Roman" w:eastAsia="仿宋_GB2312" w:cs="仿宋_GB2312"/>
          <w:b w:val="0"/>
          <w:bCs w:val="0"/>
          <w:caps w:val="0"/>
          <w:color w:val="FF0000"/>
          <w:kern w:val="0"/>
          <w:sz w:val="32"/>
          <w:szCs w:val="32"/>
          <w:vertAlign w:val="baseline"/>
          <w:lang w:val="en-US" w:eastAsia="zh-CN" w:bidi="ar"/>
        </w:rPr>
        <w:t>财政资金紧张无法及时支付项目款。</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FF0000"/>
          <w:kern w:val="0"/>
          <w:sz w:val="32"/>
          <w:szCs w:val="32"/>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（2）部分重点项目绩效自评情况：根据年初设定的绩效目标，8个项目自评得分为96.21分，一等，项目全年预算数为</w:t>
      </w:r>
      <w:r>
        <w:rPr>
          <w:rFonts w:hint="eastAsia" w:ascii="仿宋_GB2312" w:eastAsia="仿宋_GB2312" w:cs="仿宋_GB2312"/>
          <w:kern w:val="0"/>
          <w:sz w:val="32"/>
          <w:szCs w:val="32"/>
          <w:lang w:val="en-US" w:eastAsia="zh-CN"/>
        </w:rPr>
        <w:t>19.92</w:t>
      </w:r>
      <w:r>
        <w:rPr>
          <w:rFonts w:hint="eastAsia" w:ascii="仿宋_GB2312" w:hAnsi="Times New Roman" w:eastAsia="仿宋_GB2312" w:cs="仿宋_GB2312"/>
          <w:b w:val="0"/>
          <w:bCs w:val="0"/>
          <w:caps w:val="0"/>
          <w:color w:val="auto"/>
          <w:kern w:val="0"/>
          <w:sz w:val="32"/>
          <w:szCs w:val="32"/>
          <w:vertAlign w:val="baseline"/>
          <w:lang w:val="en-US" w:eastAsia="zh-CN" w:bidi="ar"/>
        </w:rPr>
        <w:t>万元，执行数为14.87万元，完成预算的</w:t>
      </w:r>
      <w:r>
        <w:rPr>
          <w:rFonts w:hint="eastAsia" w:ascii="仿宋_GB2312" w:eastAsia="仿宋_GB2312" w:cs="仿宋_GB2312"/>
          <w:kern w:val="0"/>
          <w:sz w:val="32"/>
          <w:szCs w:val="32"/>
          <w:lang w:val="en-US" w:eastAsia="zh-CN"/>
        </w:rPr>
        <w:t>92.71</w:t>
      </w:r>
      <w:r>
        <w:rPr>
          <w:rFonts w:hint="eastAsia" w:ascii="仿宋_GB2312" w:hAnsi="Times New Roman" w:eastAsia="仿宋_GB2312" w:cs="仿宋_GB2312"/>
          <w:b w:val="0"/>
          <w:bCs w:val="0"/>
          <w:caps w:val="0"/>
          <w:color w:val="auto"/>
          <w:kern w:val="0"/>
          <w:sz w:val="32"/>
          <w:szCs w:val="32"/>
          <w:vertAlign w:val="baseline"/>
          <w:lang w:val="en-US" w:eastAsia="zh-CN" w:bidi="ar"/>
        </w:rPr>
        <w:t>%。项目绩效目标完成情况：全年项目支出</w:t>
      </w:r>
      <w:r>
        <w:rPr>
          <w:rFonts w:hint="eastAsia" w:ascii="仿宋" w:hAnsi="仿宋" w:eastAsia="仿宋" w:cs="仿宋"/>
          <w:kern w:val="0"/>
          <w:sz w:val="32"/>
          <w:szCs w:val="32"/>
        </w:rPr>
        <w:t>绩效情况理想，达到项目申请时设定的各项绩效目标。社会公众或服务对象满意度达9</w:t>
      </w: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%以上。</w:t>
      </w:r>
      <w:r>
        <w:rPr>
          <w:rFonts w:hint="eastAsia" w:ascii="仿宋_GB2312" w:hAnsi="Times New Roman" w:eastAsia="仿宋_GB2312" w:cs="仿宋_GB2312"/>
          <w:b w:val="0"/>
          <w:bCs w:val="0"/>
          <w:caps w:val="0"/>
          <w:color w:val="auto"/>
          <w:kern w:val="0"/>
          <w:sz w:val="32"/>
          <w:szCs w:val="32"/>
          <w:vertAlign w:val="baseline"/>
          <w:lang w:val="en-US" w:eastAsia="zh-CN" w:bidi="ar"/>
        </w:rPr>
        <w:t>自评发现的主要问题及原因：</w:t>
      </w:r>
      <w:r>
        <w:rPr>
          <w:rFonts w:hint="eastAsia" w:ascii="仿宋_GB2312" w:hAnsi="Times New Roman" w:eastAsia="仿宋_GB2312" w:cs="仿宋_GB2312"/>
          <w:b w:val="0"/>
          <w:bCs w:val="0"/>
          <w:caps w:val="0"/>
          <w:color w:val="FF0000"/>
          <w:kern w:val="0"/>
          <w:sz w:val="32"/>
          <w:szCs w:val="32"/>
          <w:vertAlign w:val="baseline"/>
          <w:lang w:val="en-US" w:eastAsia="zh-CN" w:bidi="ar"/>
        </w:rPr>
        <w:t>财政资金紧张无法及时支付项目款。</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eastAsia="仿宋_GB2312" w:cs="仿宋_GB2312"/>
          <w:caps w:val="0"/>
          <w:color w:val="auto"/>
          <w:kern w:val="0"/>
          <w:sz w:val="32"/>
          <w:szCs w:val="32"/>
          <w:highlight w:val="lightGray"/>
          <w:vertAlign w:val="baseline"/>
          <w:lang w:eastAsia="zh-CN" w:bidi="ar"/>
        </w:rPr>
      </w:pPr>
      <w:r>
        <w:rPr>
          <w:rFonts w:hint="eastAsia" w:ascii="仿宋_GB2312" w:hAnsi="Times New Roman" w:eastAsia="仿宋_GB2312" w:cs="仿宋_GB2312"/>
          <w:b w:val="0"/>
          <w:bCs w:val="0"/>
          <w:caps w:val="0"/>
          <w:color w:val="auto"/>
          <w:kern w:val="0"/>
          <w:sz w:val="32"/>
          <w:szCs w:val="32"/>
          <w:vertAlign w:val="baseline"/>
          <w:lang w:val="en-US" w:eastAsia="zh-CN" w:bidi="ar"/>
        </w:rPr>
        <w:t>3.部门绩效评价结果。</w:t>
      </w:r>
    </w:p>
    <w:p>
      <w:pPr>
        <w:keepNext w:val="0"/>
        <w:keepLines w:val="0"/>
        <w:pageBreakBefore w:val="0"/>
        <w:widowControl/>
        <w:kinsoku/>
        <w:wordWrap/>
        <w:overflowPunct/>
        <w:topLinePunct w:val="0"/>
        <w:autoSpaceDE/>
        <w:autoSpaceDN/>
        <w:bidi w:val="0"/>
        <w:adjustRightInd/>
        <w:snapToGrid/>
        <w:spacing w:line="560" w:lineRule="exact"/>
        <w:ind w:firstLine="640"/>
        <w:jc w:val="both"/>
        <w:textAlignment w:val="auto"/>
        <w:rPr>
          <w:rFonts w:ascii="仿宋" w:hAnsi="仿宋" w:eastAsia="仿宋" w:cs="仿宋"/>
          <w:color w:val="000000" w:themeColor="text1"/>
          <w:kern w:val="0"/>
          <w:sz w:val="32"/>
          <w:szCs w:val="32"/>
          <w:u w:val="single"/>
          <w14:textFill>
            <w14:solidFill>
              <w14:schemeClr w14:val="tx1"/>
            </w14:solidFill>
          </w14:textFill>
        </w:rPr>
      </w:pP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组织对</w:t>
      </w:r>
      <w:r>
        <w:rPr>
          <w:rFonts w:hint="eastAsia" w:ascii="仿宋" w:hAnsi="仿宋" w:eastAsia="仿宋" w:cs="仿宋"/>
          <w:color w:val="000000" w:themeColor="text1"/>
          <w:sz w:val="32"/>
          <w:szCs w:val="32"/>
          <w14:textFill>
            <w14:solidFill>
              <w14:schemeClr w14:val="tx1"/>
            </w14:solidFill>
          </w14:textFill>
        </w:rPr>
        <w:t>“五好工商联建设”</w:t>
      </w:r>
      <w:r>
        <w:rPr>
          <w:rFonts w:hint="eastAsia" w:ascii="仿宋_GB2312" w:hAnsi="Times New Roman" w:eastAsia="仿宋_GB2312" w:cs="仿宋_GB2312"/>
          <w:b w:val="0"/>
          <w:bCs w:val="0"/>
          <w:caps w:val="0"/>
          <w:color w:val="000000" w:themeColor="text1"/>
          <w:kern w:val="0"/>
          <w:sz w:val="32"/>
          <w:szCs w:val="32"/>
          <w:vertAlign w:val="baseline"/>
          <w:lang w:val="en-US" w:eastAsia="zh-CN" w:bidi="ar"/>
          <w14:textFill>
            <w14:solidFill>
              <w14:schemeClr w14:val="tx1"/>
            </w14:solidFill>
          </w14:textFill>
        </w:rPr>
        <w:t>等1个重点项目进行了部门评价，评价结果为一等，涉及资金1.95万元。</w:t>
      </w:r>
      <w:r>
        <w:rPr>
          <w:rFonts w:hint="eastAsia" w:ascii="仿宋_GB2312" w:hAnsi="Verdana" w:eastAsia="仿宋_GB2312"/>
          <w:color w:val="000000"/>
          <w:sz w:val="32"/>
          <w:szCs w:val="32"/>
        </w:rPr>
        <w:t>引导会员积极参加国家经济建设，推动社会主义市场经济体制逐步完善，促进社会全面进步</w:t>
      </w:r>
      <w:r>
        <w:rPr>
          <w:rFonts w:hint="eastAsia" w:ascii="仿宋" w:hAnsi="仿宋" w:eastAsia="仿宋" w:cs="仿宋"/>
          <w:i w:val="0"/>
          <w:iCs w:val="0"/>
          <w:caps w:val="0"/>
          <w:color w:val="000000" w:themeColor="text1"/>
          <w:spacing w:val="0"/>
          <w:sz w:val="32"/>
          <w:szCs w:val="32"/>
          <w14:textFill>
            <w14:solidFill>
              <w14:schemeClr w14:val="tx1"/>
            </w14:solidFill>
          </w14:textFill>
        </w:rPr>
        <w:t>，推动</w:t>
      </w:r>
      <w:r>
        <w:rPr>
          <w:rFonts w:hint="eastAsia" w:ascii="仿宋_GB2312" w:hAnsi="Verdana" w:eastAsia="仿宋_GB2312"/>
          <w:color w:val="000000"/>
          <w:sz w:val="32"/>
          <w:szCs w:val="32"/>
        </w:rPr>
        <w:t>会员积极参与“光彩事业”</w:t>
      </w:r>
      <w:r>
        <w:rPr>
          <w:rFonts w:hint="eastAsia" w:ascii="仿宋" w:hAnsi="仿宋" w:eastAsia="仿宋" w:cs="仿宋"/>
          <w:i w:val="0"/>
          <w:iCs w:val="0"/>
          <w:caps w:val="0"/>
          <w:color w:val="000000" w:themeColor="text1"/>
          <w:spacing w:val="0"/>
          <w:sz w:val="32"/>
          <w:szCs w:val="32"/>
          <w14:textFill>
            <w14:solidFill>
              <w14:schemeClr w14:val="tx1"/>
            </w14:solidFill>
          </w14:textFill>
        </w:rPr>
        <w:t>。</w:t>
      </w:r>
      <w:r>
        <w:rPr>
          <w:rFonts w:ascii="仿宋" w:hAnsi="仿宋" w:eastAsia="仿宋" w:cs="宋体"/>
          <w:color w:val="000000" w:themeColor="text1"/>
          <w:sz w:val="32"/>
          <w:szCs w:val="32"/>
          <w14:textFill>
            <w14:solidFill>
              <w14:schemeClr w14:val="tx1"/>
            </w14:solidFill>
          </w14:textFill>
        </w:rPr>
        <w:t>从评价情况来看，</w:t>
      </w:r>
      <w:r>
        <w:rPr>
          <w:rFonts w:hint="eastAsia" w:ascii="仿宋" w:hAnsi="仿宋" w:eastAsia="仿宋" w:cs="宋体"/>
          <w:color w:val="000000" w:themeColor="text1"/>
          <w:sz w:val="32"/>
          <w:szCs w:val="32"/>
          <w:lang w:val="en-US" w:eastAsia="zh-CN"/>
          <w14:textFill>
            <w14:solidFill>
              <w14:schemeClr w14:val="tx1"/>
            </w14:solidFill>
          </w14:textFill>
        </w:rPr>
        <w:t>达到了年初设定的绩效目标</w:t>
      </w:r>
      <w:r>
        <w:rPr>
          <w:rFonts w:hint="eastAsia" w:ascii="仿宋" w:hAnsi="仿宋" w:eastAsia="仿宋" w:cs="宋体"/>
          <w:color w:val="000000" w:themeColor="text1"/>
          <w:sz w:val="32"/>
          <w:szCs w:val="32"/>
          <w14:textFill>
            <w14:solidFill>
              <w14:schemeClr w14:val="tx1"/>
            </w14:solidFill>
          </w14:textFill>
        </w:rPr>
        <w:t>。</w:t>
      </w:r>
    </w:p>
    <w:p>
      <w:pPr>
        <w:keepNext w:val="0"/>
        <w:keepLines w:val="0"/>
        <w:pageBreakBefore w:val="0"/>
        <w:widowControl w:val="0"/>
        <w:numPr>
          <w:ilvl w:val="0"/>
          <w:numId w:val="3"/>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财政绩效评价结果。</w:t>
      </w:r>
    </w:p>
    <w:p>
      <w:pPr>
        <w:keepNext w:val="0"/>
        <w:keepLines w:val="0"/>
        <w:pageBreakBefore w:val="0"/>
        <w:widowControl w:val="0"/>
        <w:numPr>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rightChars="0" w:firstLine="640" w:firstLineChars="200"/>
        <w:jc w:val="both"/>
        <w:textAlignment w:val="auto"/>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t>无。</w:t>
      </w:r>
    </w:p>
    <w:p>
      <w:pPr>
        <w:keepNext w:val="0"/>
        <w:keepLines w:val="0"/>
        <w:pageBreakBefore w:val="0"/>
        <w:widowControl w:val="0"/>
        <w:numPr>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rightChars="0" w:firstLine="640" w:firstLineChars="200"/>
        <w:jc w:val="both"/>
        <w:textAlignment w:val="auto"/>
        <w:outlineLvl w:val="9"/>
        <w:rPr>
          <w:rFonts w:hint="eastAsia" w:ascii="仿宋_GB2312" w:hAnsi="Times New Roman" w:eastAsia="仿宋_GB2312" w:cs="仿宋_GB2312"/>
          <w:caps w:val="0"/>
          <w:color w:val="auto"/>
          <w:kern w:val="0"/>
          <w:sz w:val="32"/>
          <w:szCs w:val="32"/>
          <w:vertAlign w:val="baseline"/>
          <w:lang w:val="en-US" w:eastAsia="zh-CN" w:bidi="ar"/>
        </w:rPr>
      </w:pPr>
    </w:p>
    <w:p>
      <w:pPr>
        <w:keepNext w:val="0"/>
        <w:keepLines w:val="0"/>
        <w:pageBreakBefore w:val="0"/>
        <w:widowControl w:val="0"/>
        <w:numPr>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rightChars="0" w:firstLine="640" w:firstLineChars="200"/>
        <w:jc w:val="both"/>
        <w:textAlignment w:val="auto"/>
        <w:outlineLvl w:val="9"/>
        <w:rPr>
          <w:rFonts w:hint="eastAsia" w:ascii="仿宋_GB2312" w:hAnsi="Times New Roman" w:eastAsia="仿宋_GB2312" w:cs="仿宋_GB2312"/>
          <w:caps w:val="0"/>
          <w:color w:val="auto"/>
          <w:kern w:val="0"/>
          <w:sz w:val="32"/>
          <w:szCs w:val="32"/>
          <w:vertAlign w:val="baseline"/>
          <w:lang w:val="en-US" w:eastAsia="zh-CN" w:bidi="ar"/>
        </w:rPr>
      </w:pPr>
      <w:r>
        <w:rPr>
          <w:rFonts w:hint="eastAsia" w:ascii="仿宋_GB2312" w:hAnsi="Times New Roman" w:eastAsia="仿宋_GB2312" w:cs="仿宋_GB2312"/>
          <w:caps w:val="0"/>
          <w:color w:val="auto"/>
          <w:kern w:val="0"/>
          <w:sz w:val="32"/>
          <w:szCs w:val="32"/>
          <w:vertAlign w:val="baseline"/>
          <w:lang w:val="en-US" w:eastAsia="zh-CN" w:bidi="ar"/>
        </w:rPr>
        <w:object>
          <v:shape id="_x0000_i1031" o:spt="75" type="#_x0000_t75" style="height:28.35pt;width:189.4pt;" o:ole="t" filled="f" o:preferrelative="t" stroked="f" coordsize="21600,21600">
            <v:path/>
            <v:fill on="f" focussize="0,0"/>
            <v:stroke on="f"/>
            <v:imagedata r:id="rId18" o:title=""/>
            <o:lock v:ext="edit" aspectratio="t"/>
            <w10:wrap type="none"/>
            <w10:anchorlock/>
          </v:shape>
          <o:OLEObject Type="Embed" ProgID="Package" ShapeID="_x0000_i1031" DrawAspect="Content" ObjectID="_1468075725" r:id="rId17">
            <o:LockedField>false</o:LockedField>
          </o:OLEObject>
        </w:object>
      </w:r>
      <w:bookmarkStart w:id="3" w:name="_GoBack"/>
      <w:bookmarkEnd w:id="3"/>
    </w:p>
    <w:p>
      <w:pPr>
        <w:keepNext w:val="0"/>
        <w:keepLines w:val="0"/>
        <w:pageBreakBefore w:val="0"/>
        <w:widowControl w:val="0"/>
        <w:numPr>
          <w:numId w:val="0"/>
        </w:numPr>
        <w:suppressLineNumbers w:val="0"/>
        <w:suppressAutoHyphens w:val="0"/>
        <w:kinsoku/>
        <w:wordWrap/>
        <w:overflowPunct/>
        <w:topLinePunct w:val="0"/>
        <w:autoSpaceDE w:val="0"/>
        <w:autoSpaceDN w:val="0"/>
        <w:bidi w:val="0"/>
        <w:adjustRightInd w:val="0"/>
        <w:snapToGrid/>
        <w:spacing w:before="0" w:beforeAutospacing="0" w:after="0" w:afterAutospacing="0" w:line="560" w:lineRule="exact"/>
        <w:ind w:right="0" w:rightChars="0"/>
        <w:jc w:val="both"/>
        <w:textAlignment w:val="auto"/>
        <w:outlineLvl w:val="9"/>
        <w:rPr>
          <w:rFonts w:hint="eastAsia" w:ascii="仿宋_GB2312" w:hAnsi="Times New Roman" w:eastAsia="仿宋_GB2312" w:cs="仿宋_GB2312"/>
          <w:caps w:val="0"/>
          <w:color w:val="auto"/>
          <w:kern w:val="0"/>
          <w:sz w:val="32"/>
          <w:szCs w:val="32"/>
          <w:vertAlign w:val="baseline"/>
          <w:lang w:val="en-US" w:eastAsia="zh-CN" w:bidi="ar"/>
        </w:rPr>
      </w:pP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 xml:space="preserve">一、财政拨款收入：指自治区财政部门当年拨付的资金。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三、经营收入：指事业单位在专业业务活动及其辅助活动之外开展非独立核算经营活动取得的收入。</w:t>
      </w:r>
    </w:p>
    <w:p>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四、其他收入：指除上述“财政拨款收入”“事业收入”“经营收入”等以外的收入。</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五、使用非财政拨款结余</w:t>
      </w:r>
      <w:r>
        <w:rPr>
          <w:rFonts w:hint="eastAsia" w:ascii="仿宋_GB2312" w:eastAsia="仿宋_GB2312"/>
          <w:sz w:val="32"/>
          <w:szCs w:val="32"/>
          <w:lang w:eastAsia="zh-CN"/>
        </w:rPr>
        <w:t>（含专用结余）</w:t>
      </w:r>
      <w:r>
        <w:rPr>
          <w:rFonts w:hint="eastAsia" w:ascii="仿宋_GB2312" w:eastAsia="仿宋_GB2312"/>
          <w:sz w:val="32"/>
          <w:szCs w:val="32"/>
        </w:rPr>
        <w:t xml:space="preserve">：指事业单位在当年的“财政拨款收入”“事业收入”“经营收入”“其他收入”不足以安排当年支出的情况下，使用非财政拨款结余、专用结余弥补本年度收支缺口的资金。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六、年初结转和结余：指以前年度尚未完成、结转到本年 按有关规定继续使用的资金。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七、结余分配：指事业单位按规定提取的职工福利基金、事业基金和缴纳的所得税，以及建设单位按规定应交回的基本建设竣工项目结余资金。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八、年末结转和结余：指本年度或以前年度预算安排、因客观条件发生变化无法按原计划实施，需要延迟到以后年度按有关规定继续使用的资金。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九、基本支出：指为保障机构正常运转、完成日常工作任务而发生的人员支出和公用支出。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十、项目支出：指在基本支出之外为完成特定行政任务和事业发展目标所发生的支出。 </w:t>
      </w:r>
    </w:p>
    <w:p>
      <w:pPr>
        <w:keepNext w:val="0"/>
        <w:keepLines w:val="0"/>
        <w:pageBreakBefore w:val="0"/>
        <w:kinsoku/>
        <w:wordWrap/>
        <w:overflowPunct/>
        <w:topLinePunct w:val="0"/>
        <w:bidi w:val="0"/>
        <w:snapToGrid/>
        <w:spacing w:line="560" w:lineRule="exact"/>
        <w:ind w:firstLine="640"/>
        <w:jc w:val="both"/>
        <w:textAlignment w:val="auto"/>
        <w:rPr>
          <w:rFonts w:hint="eastAsia" w:ascii="仿宋_GB2312" w:eastAsia="仿宋_GB2312"/>
          <w:sz w:val="32"/>
          <w:szCs w:val="32"/>
        </w:rPr>
      </w:pPr>
      <w:r>
        <w:rPr>
          <w:rFonts w:hint="eastAsia" w:ascii="仿宋_GB2312" w:eastAsia="仿宋_GB2312"/>
          <w:sz w:val="32"/>
          <w:szCs w:val="32"/>
        </w:rPr>
        <w:t>十一、经营支出：指事业单位在专业业务活动及其辅助活动之外开展非独立核算经营活动发生的支出。</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 xml:space="preserve">十二、“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keepNext w:val="0"/>
        <w:keepLines w:val="0"/>
        <w:pageBreakBefore w:val="0"/>
        <w:kinsoku/>
        <w:wordWrap/>
        <w:overflowPunct/>
        <w:topLinePunct w:val="0"/>
        <w:bidi w:val="0"/>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bidi w:val="0"/>
        <w:snapToGrid/>
        <w:spacing w:line="520" w:lineRule="exact"/>
        <w:jc w:val="both"/>
        <w:textAlignment w:val="auto"/>
        <w:rPr>
          <w:rFonts w:hint="eastAsia" w:ascii="仿宋" w:hAnsi="仿宋" w:eastAsia="仿宋" w:cs="仿宋"/>
          <w:sz w:val="32"/>
          <w:szCs w:val="32"/>
          <w:highlight w:val="none"/>
        </w:rPr>
      </w:pPr>
    </w:p>
    <w:p>
      <w:pPr>
        <w:ind w:firstLine="640" w:firstLineChars="200"/>
        <w:jc w:val="left"/>
        <w:rPr>
          <w:rFonts w:ascii="仿宋" w:hAnsi="仿宋" w:eastAsia="仿宋" w:cs="仿宋"/>
          <w:sz w:val="32"/>
          <w:szCs w:val="32"/>
          <w:highlight w:val="none"/>
        </w:rPr>
      </w:pP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UnicodeMS">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decorative"/>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58507"/>
    <w:multiLevelType w:val="singleLevel"/>
    <w:tmpl w:val="9D358507"/>
    <w:lvl w:ilvl="0" w:tentative="0">
      <w:start w:val="4"/>
      <w:numFmt w:val="decimal"/>
      <w:lvlText w:val="%1."/>
      <w:lvlJc w:val="left"/>
      <w:pPr>
        <w:tabs>
          <w:tab w:val="left" w:pos="312"/>
        </w:tabs>
      </w:p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abstractNum w:abstractNumId="2">
    <w:nsid w:val="02DA124F"/>
    <w:multiLevelType w:val="singleLevel"/>
    <w:tmpl w:val="02DA124F"/>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JhNGJjNzkxYWMzMTQ5NmQwMjU0YzEzMmFkNWE3MDU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47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51361"/>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062EEC"/>
    <w:rsid w:val="01234E98"/>
    <w:rsid w:val="013B4910"/>
    <w:rsid w:val="015F1951"/>
    <w:rsid w:val="01826A17"/>
    <w:rsid w:val="020C171D"/>
    <w:rsid w:val="0216715F"/>
    <w:rsid w:val="02232C91"/>
    <w:rsid w:val="02BF77F6"/>
    <w:rsid w:val="02E0291A"/>
    <w:rsid w:val="04AD5A0C"/>
    <w:rsid w:val="04E13A54"/>
    <w:rsid w:val="04E54546"/>
    <w:rsid w:val="04FB2E55"/>
    <w:rsid w:val="05992762"/>
    <w:rsid w:val="059960DD"/>
    <w:rsid w:val="060914B4"/>
    <w:rsid w:val="067A5F0E"/>
    <w:rsid w:val="06B9082A"/>
    <w:rsid w:val="07247C28"/>
    <w:rsid w:val="07B0770E"/>
    <w:rsid w:val="07CF1338"/>
    <w:rsid w:val="07E736EF"/>
    <w:rsid w:val="07EB4B51"/>
    <w:rsid w:val="08387E2F"/>
    <w:rsid w:val="086D0FED"/>
    <w:rsid w:val="089D7C92"/>
    <w:rsid w:val="08D35DAA"/>
    <w:rsid w:val="0942143F"/>
    <w:rsid w:val="09756E61"/>
    <w:rsid w:val="09895C96"/>
    <w:rsid w:val="098D7D07"/>
    <w:rsid w:val="09E85885"/>
    <w:rsid w:val="0A04459D"/>
    <w:rsid w:val="0ADE0F46"/>
    <w:rsid w:val="0AF63404"/>
    <w:rsid w:val="0B671CFC"/>
    <w:rsid w:val="0B6C756D"/>
    <w:rsid w:val="0B70168E"/>
    <w:rsid w:val="0B84338B"/>
    <w:rsid w:val="0D100297"/>
    <w:rsid w:val="0D202B45"/>
    <w:rsid w:val="0DC857B1"/>
    <w:rsid w:val="0E0F50B1"/>
    <w:rsid w:val="0E560E0F"/>
    <w:rsid w:val="0E8076CD"/>
    <w:rsid w:val="0F81030D"/>
    <w:rsid w:val="0F8D4C87"/>
    <w:rsid w:val="0FA4224E"/>
    <w:rsid w:val="0FAC20D9"/>
    <w:rsid w:val="10505FAA"/>
    <w:rsid w:val="105F7E7E"/>
    <w:rsid w:val="10D73F5D"/>
    <w:rsid w:val="112453F4"/>
    <w:rsid w:val="11301FEB"/>
    <w:rsid w:val="116A4DD1"/>
    <w:rsid w:val="117417AC"/>
    <w:rsid w:val="11B17A69"/>
    <w:rsid w:val="11E56B5B"/>
    <w:rsid w:val="122F792D"/>
    <w:rsid w:val="125C77AB"/>
    <w:rsid w:val="126D0240"/>
    <w:rsid w:val="13001549"/>
    <w:rsid w:val="13025CB9"/>
    <w:rsid w:val="13174AE5"/>
    <w:rsid w:val="13547AE7"/>
    <w:rsid w:val="1382139C"/>
    <w:rsid w:val="143C4803"/>
    <w:rsid w:val="143F2545"/>
    <w:rsid w:val="1456063D"/>
    <w:rsid w:val="14CB726E"/>
    <w:rsid w:val="14D47CF8"/>
    <w:rsid w:val="156A35F2"/>
    <w:rsid w:val="15D269A4"/>
    <w:rsid w:val="15DF094D"/>
    <w:rsid w:val="15E92769"/>
    <w:rsid w:val="160550C9"/>
    <w:rsid w:val="164D0F49"/>
    <w:rsid w:val="172D48D7"/>
    <w:rsid w:val="172F4AF3"/>
    <w:rsid w:val="174033CA"/>
    <w:rsid w:val="177B5642"/>
    <w:rsid w:val="17A9732B"/>
    <w:rsid w:val="17E92249"/>
    <w:rsid w:val="181C6A73"/>
    <w:rsid w:val="182201B4"/>
    <w:rsid w:val="183A374F"/>
    <w:rsid w:val="18D304F1"/>
    <w:rsid w:val="18D70F9E"/>
    <w:rsid w:val="192B4E46"/>
    <w:rsid w:val="195425EF"/>
    <w:rsid w:val="196071E6"/>
    <w:rsid w:val="19F32577"/>
    <w:rsid w:val="19F45B80"/>
    <w:rsid w:val="1AB02F09"/>
    <w:rsid w:val="1B0C078D"/>
    <w:rsid w:val="1B1A7868"/>
    <w:rsid w:val="1B2B31E2"/>
    <w:rsid w:val="1B4C295A"/>
    <w:rsid w:val="1B973C63"/>
    <w:rsid w:val="1B9C027D"/>
    <w:rsid w:val="1BA1001E"/>
    <w:rsid w:val="1BA86C22"/>
    <w:rsid w:val="1BAD248A"/>
    <w:rsid w:val="1BD619E1"/>
    <w:rsid w:val="1C3E30E2"/>
    <w:rsid w:val="1C735482"/>
    <w:rsid w:val="1CBF00CA"/>
    <w:rsid w:val="1CE4012E"/>
    <w:rsid w:val="1CFD2F9D"/>
    <w:rsid w:val="1D0936F0"/>
    <w:rsid w:val="1D1D0F4A"/>
    <w:rsid w:val="1D317259"/>
    <w:rsid w:val="1DAB29F9"/>
    <w:rsid w:val="1DE000FC"/>
    <w:rsid w:val="1E664F5B"/>
    <w:rsid w:val="1E707ECB"/>
    <w:rsid w:val="1E9E7D71"/>
    <w:rsid w:val="1EB34BE1"/>
    <w:rsid w:val="1F0120F6"/>
    <w:rsid w:val="1F1840BF"/>
    <w:rsid w:val="1F7E2602"/>
    <w:rsid w:val="1FCA0473"/>
    <w:rsid w:val="207652A0"/>
    <w:rsid w:val="21132D8F"/>
    <w:rsid w:val="2120725A"/>
    <w:rsid w:val="21366A7E"/>
    <w:rsid w:val="215E639F"/>
    <w:rsid w:val="21645399"/>
    <w:rsid w:val="21C50EE2"/>
    <w:rsid w:val="21EC3183"/>
    <w:rsid w:val="222D7E81"/>
    <w:rsid w:val="225E72CD"/>
    <w:rsid w:val="236B2A0F"/>
    <w:rsid w:val="23C71C0F"/>
    <w:rsid w:val="23DF6D00"/>
    <w:rsid w:val="2413797E"/>
    <w:rsid w:val="246E2F77"/>
    <w:rsid w:val="24F2250B"/>
    <w:rsid w:val="254B4E2B"/>
    <w:rsid w:val="25714529"/>
    <w:rsid w:val="2612248F"/>
    <w:rsid w:val="278C564A"/>
    <w:rsid w:val="27A91D58"/>
    <w:rsid w:val="27CF7A19"/>
    <w:rsid w:val="27D74338"/>
    <w:rsid w:val="283D7C94"/>
    <w:rsid w:val="28DA4193"/>
    <w:rsid w:val="28EA087A"/>
    <w:rsid w:val="29480E03"/>
    <w:rsid w:val="29551481"/>
    <w:rsid w:val="29600B3C"/>
    <w:rsid w:val="2983634D"/>
    <w:rsid w:val="29A44ECD"/>
    <w:rsid w:val="2AB033FD"/>
    <w:rsid w:val="2AC37256"/>
    <w:rsid w:val="2B1C6CE5"/>
    <w:rsid w:val="2B30012B"/>
    <w:rsid w:val="2B434271"/>
    <w:rsid w:val="2B6C37C8"/>
    <w:rsid w:val="2BB02055"/>
    <w:rsid w:val="2BE75544"/>
    <w:rsid w:val="2C575A56"/>
    <w:rsid w:val="2C722FB3"/>
    <w:rsid w:val="2CBC252D"/>
    <w:rsid w:val="2DA059AB"/>
    <w:rsid w:val="2EBD258D"/>
    <w:rsid w:val="2EE24644"/>
    <w:rsid w:val="2F257714"/>
    <w:rsid w:val="2F3275E5"/>
    <w:rsid w:val="2F603644"/>
    <w:rsid w:val="2FD302BA"/>
    <w:rsid w:val="302C1780"/>
    <w:rsid w:val="30AA08EF"/>
    <w:rsid w:val="30D23D1C"/>
    <w:rsid w:val="31221CF5"/>
    <w:rsid w:val="31374C58"/>
    <w:rsid w:val="31400178"/>
    <w:rsid w:val="31437A2F"/>
    <w:rsid w:val="319D593E"/>
    <w:rsid w:val="32056724"/>
    <w:rsid w:val="321E3342"/>
    <w:rsid w:val="324F5BF1"/>
    <w:rsid w:val="32737B32"/>
    <w:rsid w:val="327759C8"/>
    <w:rsid w:val="33185FE3"/>
    <w:rsid w:val="333B4A44"/>
    <w:rsid w:val="33714A9F"/>
    <w:rsid w:val="33730BF2"/>
    <w:rsid w:val="344D62AE"/>
    <w:rsid w:val="346A286F"/>
    <w:rsid w:val="34EE2E36"/>
    <w:rsid w:val="352B64A2"/>
    <w:rsid w:val="36541A28"/>
    <w:rsid w:val="366003CD"/>
    <w:rsid w:val="36777241"/>
    <w:rsid w:val="36835C3C"/>
    <w:rsid w:val="369010FB"/>
    <w:rsid w:val="369A74F3"/>
    <w:rsid w:val="36B44275"/>
    <w:rsid w:val="37ED3EE3"/>
    <w:rsid w:val="37FA03AE"/>
    <w:rsid w:val="38414B66"/>
    <w:rsid w:val="389600D6"/>
    <w:rsid w:val="38A951DB"/>
    <w:rsid w:val="38B31605"/>
    <w:rsid w:val="38C34C43"/>
    <w:rsid w:val="39003F4F"/>
    <w:rsid w:val="39074B30"/>
    <w:rsid w:val="393A4F06"/>
    <w:rsid w:val="39691347"/>
    <w:rsid w:val="396E4BAF"/>
    <w:rsid w:val="39E17431"/>
    <w:rsid w:val="3A4E4B19"/>
    <w:rsid w:val="3A83468A"/>
    <w:rsid w:val="3AA32404"/>
    <w:rsid w:val="3B3F2CA7"/>
    <w:rsid w:val="3B844B5E"/>
    <w:rsid w:val="3BB30F9F"/>
    <w:rsid w:val="3C07002B"/>
    <w:rsid w:val="3C215F09"/>
    <w:rsid w:val="3C8F7316"/>
    <w:rsid w:val="3CCC6CDE"/>
    <w:rsid w:val="3CE05DC4"/>
    <w:rsid w:val="3D0D152A"/>
    <w:rsid w:val="3DF62756"/>
    <w:rsid w:val="3E2E13DC"/>
    <w:rsid w:val="3EB2080F"/>
    <w:rsid w:val="3EB2553E"/>
    <w:rsid w:val="3EBE2135"/>
    <w:rsid w:val="3EDE27D7"/>
    <w:rsid w:val="3F1B7587"/>
    <w:rsid w:val="3F6E5909"/>
    <w:rsid w:val="3FD511B7"/>
    <w:rsid w:val="3FDD2A8F"/>
    <w:rsid w:val="4021098C"/>
    <w:rsid w:val="406960D0"/>
    <w:rsid w:val="412C5A7C"/>
    <w:rsid w:val="41314E40"/>
    <w:rsid w:val="41C65350"/>
    <w:rsid w:val="41E57B4F"/>
    <w:rsid w:val="41F73507"/>
    <w:rsid w:val="424D62B1"/>
    <w:rsid w:val="425D3A13"/>
    <w:rsid w:val="432F26F6"/>
    <w:rsid w:val="43880F63"/>
    <w:rsid w:val="43AA712C"/>
    <w:rsid w:val="43DD305D"/>
    <w:rsid w:val="441C5A6F"/>
    <w:rsid w:val="44774D66"/>
    <w:rsid w:val="44C44FCC"/>
    <w:rsid w:val="44CC7369"/>
    <w:rsid w:val="45336CAD"/>
    <w:rsid w:val="457F5108"/>
    <w:rsid w:val="459419EE"/>
    <w:rsid w:val="45E5269D"/>
    <w:rsid w:val="46951B6B"/>
    <w:rsid w:val="46AE0CE1"/>
    <w:rsid w:val="46E918B3"/>
    <w:rsid w:val="4755115C"/>
    <w:rsid w:val="47732FB5"/>
    <w:rsid w:val="47A85730"/>
    <w:rsid w:val="48536525"/>
    <w:rsid w:val="48693111"/>
    <w:rsid w:val="48A46009"/>
    <w:rsid w:val="48AE3670"/>
    <w:rsid w:val="48E42798"/>
    <w:rsid w:val="492139EC"/>
    <w:rsid w:val="49A34401"/>
    <w:rsid w:val="4A006E59"/>
    <w:rsid w:val="4A286FFC"/>
    <w:rsid w:val="4A3414FD"/>
    <w:rsid w:val="4A3E30AB"/>
    <w:rsid w:val="4A7B35D0"/>
    <w:rsid w:val="4ABA40F8"/>
    <w:rsid w:val="4AC14DAC"/>
    <w:rsid w:val="4ADB7397"/>
    <w:rsid w:val="4B3814C1"/>
    <w:rsid w:val="4B9A0871"/>
    <w:rsid w:val="4C583BC9"/>
    <w:rsid w:val="4CA24E44"/>
    <w:rsid w:val="4CC72AFC"/>
    <w:rsid w:val="4CC7700D"/>
    <w:rsid w:val="4D043409"/>
    <w:rsid w:val="4D154C85"/>
    <w:rsid w:val="4D6D36A4"/>
    <w:rsid w:val="4E0472EF"/>
    <w:rsid w:val="4E235B10"/>
    <w:rsid w:val="4EC8553A"/>
    <w:rsid w:val="4F553D3D"/>
    <w:rsid w:val="4FBF3F5F"/>
    <w:rsid w:val="4FC878AF"/>
    <w:rsid w:val="505C17AE"/>
    <w:rsid w:val="508F4E24"/>
    <w:rsid w:val="50CE26AB"/>
    <w:rsid w:val="51461E90"/>
    <w:rsid w:val="51463753"/>
    <w:rsid w:val="51AD13AD"/>
    <w:rsid w:val="51BF7ECE"/>
    <w:rsid w:val="51EE4687"/>
    <w:rsid w:val="52553A93"/>
    <w:rsid w:val="52566DC5"/>
    <w:rsid w:val="528B0128"/>
    <w:rsid w:val="52FC5C5D"/>
    <w:rsid w:val="53521F8B"/>
    <w:rsid w:val="53E22F47"/>
    <w:rsid w:val="540E1011"/>
    <w:rsid w:val="54522FF8"/>
    <w:rsid w:val="5452714F"/>
    <w:rsid w:val="54680721"/>
    <w:rsid w:val="54DF6509"/>
    <w:rsid w:val="55191A1B"/>
    <w:rsid w:val="55450629"/>
    <w:rsid w:val="55863C68"/>
    <w:rsid w:val="56403B4C"/>
    <w:rsid w:val="56692963"/>
    <w:rsid w:val="56801A3D"/>
    <w:rsid w:val="568B0F48"/>
    <w:rsid w:val="56A16E30"/>
    <w:rsid w:val="56B569A0"/>
    <w:rsid w:val="56F444EE"/>
    <w:rsid w:val="575C2093"/>
    <w:rsid w:val="5786217B"/>
    <w:rsid w:val="57AC301B"/>
    <w:rsid w:val="57C02622"/>
    <w:rsid w:val="57D87381"/>
    <w:rsid w:val="57EC3417"/>
    <w:rsid w:val="584A5CB3"/>
    <w:rsid w:val="588E562D"/>
    <w:rsid w:val="58A261CC"/>
    <w:rsid w:val="590D7AE9"/>
    <w:rsid w:val="592D7AAD"/>
    <w:rsid w:val="59337A15"/>
    <w:rsid w:val="59810274"/>
    <w:rsid w:val="5999137D"/>
    <w:rsid w:val="59B042D0"/>
    <w:rsid w:val="5A2055FA"/>
    <w:rsid w:val="5B286D4F"/>
    <w:rsid w:val="5BB11CA6"/>
    <w:rsid w:val="5C900B9C"/>
    <w:rsid w:val="5CA96A00"/>
    <w:rsid w:val="5CF730BC"/>
    <w:rsid w:val="5D50269A"/>
    <w:rsid w:val="5DCF35BF"/>
    <w:rsid w:val="5E3E1B85"/>
    <w:rsid w:val="5E5E2B95"/>
    <w:rsid w:val="5E5F0DCE"/>
    <w:rsid w:val="5F3B0A2B"/>
    <w:rsid w:val="5F9E1458"/>
    <w:rsid w:val="5FA40A7B"/>
    <w:rsid w:val="5FD56D29"/>
    <w:rsid w:val="5FEC7F3F"/>
    <w:rsid w:val="5FFC4413"/>
    <w:rsid w:val="602120CC"/>
    <w:rsid w:val="60F74BC3"/>
    <w:rsid w:val="61406582"/>
    <w:rsid w:val="617D3BF8"/>
    <w:rsid w:val="61841F6A"/>
    <w:rsid w:val="61DC274E"/>
    <w:rsid w:val="623007A9"/>
    <w:rsid w:val="62C30438"/>
    <w:rsid w:val="62D55422"/>
    <w:rsid w:val="62DE42A4"/>
    <w:rsid w:val="63610025"/>
    <w:rsid w:val="637D7558"/>
    <w:rsid w:val="63B3647D"/>
    <w:rsid w:val="63FD6F73"/>
    <w:rsid w:val="644F19AC"/>
    <w:rsid w:val="646A4041"/>
    <w:rsid w:val="64DB6CED"/>
    <w:rsid w:val="652E32C1"/>
    <w:rsid w:val="654D2CA0"/>
    <w:rsid w:val="65510D5D"/>
    <w:rsid w:val="65AA4920"/>
    <w:rsid w:val="65E240AB"/>
    <w:rsid w:val="667967BE"/>
    <w:rsid w:val="66D63C10"/>
    <w:rsid w:val="671E7365"/>
    <w:rsid w:val="6752455C"/>
    <w:rsid w:val="67694F1E"/>
    <w:rsid w:val="67A02BD4"/>
    <w:rsid w:val="67A21D44"/>
    <w:rsid w:val="681E3405"/>
    <w:rsid w:val="68297D70"/>
    <w:rsid w:val="684F3C7A"/>
    <w:rsid w:val="688B6548"/>
    <w:rsid w:val="693764BC"/>
    <w:rsid w:val="6949649F"/>
    <w:rsid w:val="69597934"/>
    <w:rsid w:val="699833FF"/>
    <w:rsid w:val="69B937EA"/>
    <w:rsid w:val="69D822D4"/>
    <w:rsid w:val="6A5D01A4"/>
    <w:rsid w:val="6B964DDC"/>
    <w:rsid w:val="6C292A34"/>
    <w:rsid w:val="6C783074"/>
    <w:rsid w:val="6CAB3449"/>
    <w:rsid w:val="6D374CDD"/>
    <w:rsid w:val="6D8343C6"/>
    <w:rsid w:val="6D965EA7"/>
    <w:rsid w:val="6D9E65C6"/>
    <w:rsid w:val="6DA81947"/>
    <w:rsid w:val="6DC72505"/>
    <w:rsid w:val="6E0E200D"/>
    <w:rsid w:val="6EB66DE2"/>
    <w:rsid w:val="6ED3075F"/>
    <w:rsid w:val="6F085C98"/>
    <w:rsid w:val="6F2169E5"/>
    <w:rsid w:val="6F2A2D4B"/>
    <w:rsid w:val="6F593630"/>
    <w:rsid w:val="6F8A0C1E"/>
    <w:rsid w:val="6F992F8A"/>
    <w:rsid w:val="6FC965D5"/>
    <w:rsid w:val="703F45D4"/>
    <w:rsid w:val="70B7060E"/>
    <w:rsid w:val="713B6657"/>
    <w:rsid w:val="715D6546"/>
    <w:rsid w:val="71BE069E"/>
    <w:rsid w:val="72030E1E"/>
    <w:rsid w:val="722C2936"/>
    <w:rsid w:val="726C2848"/>
    <w:rsid w:val="72EC0317"/>
    <w:rsid w:val="72F23E71"/>
    <w:rsid w:val="73746558"/>
    <w:rsid w:val="73953409"/>
    <w:rsid w:val="73E069A3"/>
    <w:rsid w:val="73EF6311"/>
    <w:rsid w:val="74130252"/>
    <w:rsid w:val="74E10220"/>
    <w:rsid w:val="755E374E"/>
    <w:rsid w:val="7564688B"/>
    <w:rsid w:val="75774810"/>
    <w:rsid w:val="75B94FA5"/>
    <w:rsid w:val="76592168"/>
    <w:rsid w:val="7677439C"/>
    <w:rsid w:val="76A71125"/>
    <w:rsid w:val="77F71C38"/>
    <w:rsid w:val="78104AA8"/>
    <w:rsid w:val="78654DF4"/>
    <w:rsid w:val="78DB550B"/>
    <w:rsid w:val="78E257C5"/>
    <w:rsid w:val="794B35BE"/>
    <w:rsid w:val="797A48CF"/>
    <w:rsid w:val="79893ADD"/>
    <w:rsid w:val="799A0ACD"/>
    <w:rsid w:val="7A261E0E"/>
    <w:rsid w:val="7A3507F6"/>
    <w:rsid w:val="7A3A5E0C"/>
    <w:rsid w:val="7A431165"/>
    <w:rsid w:val="7ACA5EF4"/>
    <w:rsid w:val="7B0A3A31"/>
    <w:rsid w:val="7B0D52CF"/>
    <w:rsid w:val="7B3360ED"/>
    <w:rsid w:val="7B42766E"/>
    <w:rsid w:val="7B5319F3"/>
    <w:rsid w:val="7BDF037E"/>
    <w:rsid w:val="7BF50948"/>
    <w:rsid w:val="7CE66A78"/>
    <w:rsid w:val="7D23564C"/>
    <w:rsid w:val="7D553689"/>
    <w:rsid w:val="7D5E062D"/>
    <w:rsid w:val="7D627B54"/>
    <w:rsid w:val="7DF76CD8"/>
    <w:rsid w:val="7DFD787D"/>
    <w:rsid w:val="7E192908"/>
    <w:rsid w:val="7E1F5A45"/>
    <w:rsid w:val="7E7458EF"/>
    <w:rsid w:val="7E906943"/>
    <w:rsid w:val="7EBB576E"/>
    <w:rsid w:val="7ECD724F"/>
    <w:rsid w:val="7EDA5815"/>
    <w:rsid w:val="7F0F1615"/>
    <w:rsid w:val="7F3379FA"/>
    <w:rsid w:val="7F475253"/>
    <w:rsid w:val="7F531E4A"/>
    <w:rsid w:val="7F695C26"/>
    <w:rsid w:val="7FA61835"/>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character" w:styleId="9">
    <w:name w:val="Emphasis"/>
    <w:basedOn w:val="7"/>
    <w:qFormat/>
    <w:uiPriority w:val="0"/>
    <w:rPr>
      <w:i/>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9.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K\AppData\Local\Temp\360zip$Temp\360$0\&#29615;&#27743;&#27611;&#21335;&#26063;&#33258;&#27835;&#21439;&#24037;&#21830;&#19994;&#32852;&#21512;&#20250;.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决算收入支出图表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一般公共预算财政拨款收入</c:v>
                </c:pt>
                <c:pt idx="1">
                  <c:v>其他收入</c:v>
                </c:pt>
              </c:strCache>
            </c:strRef>
          </c:cat>
          <c:val>
            <c:numRef>
              <c:f>Sheet1!$B$2:$B$3</c:f>
              <c:numCache>
                <c:formatCode>General</c:formatCode>
                <c:ptCount val="2"/>
                <c:pt idx="0">
                  <c:v>67.34</c:v>
                </c:pt>
                <c:pt idx="1">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资本性支出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Sheet1!$A$2:$A$17</c:f>
              <c:strCache>
                <c:ptCount val="16"/>
                <c:pt idx="0">
                  <c:v>31001</c:v>
                </c:pt>
                <c:pt idx="1">
                  <c:v>31002</c:v>
                </c:pt>
                <c:pt idx="2">
                  <c:v>31003</c:v>
                </c:pt>
                <c:pt idx="3">
                  <c:v>31005</c:v>
                </c:pt>
                <c:pt idx="4">
                  <c:v>31006</c:v>
                </c:pt>
                <c:pt idx="5">
                  <c:v>31007</c:v>
                </c:pt>
                <c:pt idx="6">
                  <c:v>31008</c:v>
                </c:pt>
                <c:pt idx="7">
                  <c:v>31009</c:v>
                </c:pt>
                <c:pt idx="8">
                  <c:v>31010</c:v>
                </c:pt>
                <c:pt idx="9">
                  <c:v>31011</c:v>
                </c:pt>
                <c:pt idx="10">
                  <c:v>31012</c:v>
                </c:pt>
                <c:pt idx="11">
                  <c:v>31013</c:v>
                </c:pt>
                <c:pt idx="12">
                  <c:v>31019</c:v>
                </c:pt>
                <c:pt idx="13">
                  <c:v>31021</c:v>
                </c:pt>
                <c:pt idx="14">
                  <c:v>31022</c:v>
                </c:pt>
                <c:pt idx="15">
                  <c:v>31099</c:v>
                </c:pt>
              </c:strCache>
            </c:strRef>
          </c:cat>
          <c:val>
            <c:numRef>
              <c:f>Sheet1!$B$2:$B$17</c:f>
              <c:numCache>
                <c:formatCode>General</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其他支出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Sheet1!$A$2:$A$6</c:f>
              <c:strCache>
                <c:ptCount val="5"/>
                <c:pt idx="0">
                  <c:v>39907</c:v>
                </c:pt>
                <c:pt idx="1">
                  <c:v>39908</c:v>
                </c:pt>
                <c:pt idx="2">
                  <c:v>39909</c:v>
                </c:pt>
                <c:pt idx="3">
                  <c:v>39910</c:v>
                </c:pt>
                <c:pt idx="4">
                  <c:v>39999</c:v>
                </c:pt>
              </c:strCache>
            </c:strRef>
          </c:cat>
          <c:val>
            <c:numRef>
              <c:f>Sheet1!$B$2:$B$6</c:f>
              <c:numCache>
                <c:formatCode>General</c:formatCode>
                <c:ptCount val="5"/>
                <c:pt idx="0">
                  <c:v>0</c:v>
                </c:pt>
                <c:pt idx="1">
                  <c:v>0</c:v>
                </c:pt>
                <c:pt idx="2">
                  <c:v>0</c:v>
                </c:pt>
                <c:pt idx="3">
                  <c:v>0</c:v>
                </c:pt>
                <c:pt idx="4">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支出决算图表</a:t>
            </a:r>
          </a:p>
        </c:rich>
      </c:tx>
      <c:layout/>
      <c:overlay val="0"/>
      <c:spPr>
        <a:noFill/>
        <a:ln>
          <a:noFill/>
        </a:ln>
        <a:effectLst/>
      </c:spPr>
    </c:title>
    <c:autoTitleDeleted val="0"/>
    <c:plotArea>
      <c:layout/>
      <c:barChart>
        <c:barDir val="col"/>
        <c:grouping val="clustered"/>
        <c:varyColors val="0"/>
        <c:ser>
          <c:idx val="0"/>
          <c:order val="0"/>
          <c:tx>
            <c:strRef>
              <c:f>'[环江毛南族自治县工商业联合会.xlsx]支出决算表 公开03表'!$F$18</c:f>
              <c:strCache>
                <c:ptCount val="1"/>
                <c:pt idx="0">
                  <c:v>2023年</c:v>
                </c:pt>
              </c:strCache>
            </c:strRef>
          </c:tx>
          <c:spPr>
            <a:solidFill>
              <a:schemeClr val="accent1"/>
            </a:solidFill>
            <a:ln>
              <a:noFill/>
            </a:ln>
            <a:effectLst/>
          </c:spPr>
          <c:invertIfNegative val="0"/>
          <c:dLbls>
            <c:delete val="1"/>
          </c:dLbls>
          <c:cat>
            <c:strRef>
              <c:f>'[环江毛南族自治县工商业联合会.xlsx]支出决算表 公开03表'!$E$19:$E$22</c:f>
              <c:strCache>
                <c:ptCount val="4"/>
                <c:pt idx="0">
                  <c:v>一般公共服务支出</c:v>
                </c:pt>
                <c:pt idx="1">
                  <c:v>社会保障和就业支出</c:v>
                </c:pt>
                <c:pt idx="2">
                  <c:v>住房保障支出</c:v>
                </c:pt>
                <c:pt idx="3">
                  <c:v>其他支出</c:v>
                </c:pt>
              </c:strCache>
            </c:strRef>
          </c:cat>
          <c:val>
            <c:numRef>
              <c:f>'[环江毛南族自治县工商业联合会.xlsx]支出决算表 公开03表'!$F$19:$F$22</c:f>
              <c:numCache>
                <c:formatCode>General</c:formatCode>
                <c:ptCount val="4"/>
                <c:pt idx="0">
                  <c:v>43.99</c:v>
                </c:pt>
                <c:pt idx="1">
                  <c:v>5.84</c:v>
                </c:pt>
                <c:pt idx="2">
                  <c:v>3.93</c:v>
                </c:pt>
                <c:pt idx="3">
                  <c:v>7.99</c:v>
                </c:pt>
              </c:numCache>
            </c:numRef>
          </c:val>
        </c:ser>
        <c:ser>
          <c:idx val="1"/>
          <c:order val="1"/>
          <c:tx>
            <c:strRef>
              <c:f>'[环江毛南族自治县工商业联合会.xlsx]支出决算表 公开03表'!$G$18</c:f>
              <c:strCache>
                <c:ptCount val="1"/>
                <c:pt idx="0">
                  <c:v>2022年</c:v>
                </c:pt>
              </c:strCache>
            </c:strRef>
          </c:tx>
          <c:spPr>
            <a:solidFill>
              <a:schemeClr val="accent2"/>
            </a:solidFill>
            <a:ln>
              <a:noFill/>
            </a:ln>
            <a:effectLst/>
          </c:spPr>
          <c:invertIfNegative val="0"/>
          <c:dLbls>
            <c:delete val="1"/>
          </c:dLbls>
          <c:cat>
            <c:strRef>
              <c:f>'[环江毛南族自治县工商业联合会.xlsx]支出决算表 公开03表'!$E$19:$E$22</c:f>
              <c:strCache>
                <c:ptCount val="4"/>
                <c:pt idx="0">
                  <c:v>一般公共服务支出</c:v>
                </c:pt>
                <c:pt idx="1">
                  <c:v>社会保障和就业支出</c:v>
                </c:pt>
                <c:pt idx="2">
                  <c:v>住房保障支出</c:v>
                </c:pt>
                <c:pt idx="3">
                  <c:v>其他支出</c:v>
                </c:pt>
              </c:strCache>
            </c:strRef>
          </c:cat>
          <c:val>
            <c:numRef>
              <c:f>'[环江毛南族自治县工商业联合会.xlsx]支出决算表 公开03表'!$G$19:$G$22</c:f>
              <c:numCache>
                <c:formatCode>General</c:formatCode>
                <c:ptCount val="4"/>
                <c:pt idx="0">
                  <c:v>49.13</c:v>
                </c:pt>
                <c:pt idx="1">
                  <c:v>5.19</c:v>
                </c:pt>
                <c:pt idx="2">
                  <c:v>3.5</c:v>
                </c:pt>
                <c:pt idx="3">
                  <c:v>9.53</c:v>
                </c:pt>
              </c:numCache>
            </c:numRef>
          </c:val>
        </c:ser>
        <c:dLbls>
          <c:showLegendKey val="0"/>
          <c:showVal val="0"/>
          <c:showCatName val="0"/>
          <c:showSerName val="0"/>
          <c:showPercent val="0"/>
          <c:showBubbleSize val="0"/>
        </c:dLbls>
        <c:gapWidth val="246"/>
        <c:overlap val="-28"/>
        <c:axId val="250932403"/>
        <c:axId val="699811309"/>
      </c:barChart>
      <c:catAx>
        <c:axId val="25093240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9811309"/>
        <c:crosses val="autoZero"/>
        <c:auto val="1"/>
        <c:lblAlgn val="ctr"/>
        <c:lblOffset val="100"/>
        <c:noMultiLvlLbl val="0"/>
      </c:catAx>
      <c:valAx>
        <c:axId val="699811309"/>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093240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sz="1100"/>
              <a:t>一般公共服务支出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Sheet1!$A$2:$A$4</c:f>
              <c:numCache>
                <c:formatCode>General</c:formatCode>
                <c:ptCount val="3"/>
                <c:pt idx="0">
                  <c:v>2012801</c:v>
                </c:pt>
                <c:pt idx="1">
                  <c:v>2012804</c:v>
                </c:pt>
                <c:pt idx="2">
                  <c:v>2012999</c:v>
                </c:pt>
              </c:numCache>
            </c:numRef>
          </c:cat>
          <c:val>
            <c:numRef>
              <c:f>Sheet1!$B$2:$B$4</c:f>
              <c:numCache>
                <c:formatCode>General</c:formatCode>
                <c:ptCount val="3"/>
                <c:pt idx="0">
                  <c:v>42.77</c:v>
                </c:pt>
                <c:pt idx="1">
                  <c:v>0.6</c:v>
                </c:pt>
                <c:pt idx="2">
                  <c:v>0.62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l">
              <a:defRPr lang="zh-CN" sz="1800" b="1" i="0" u="none" strike="noStrike" kern="1200" baseline="0">
                <a:solidFill>
                  <a:schemeClr val="tx1"/>
                </a:solidFill>
                <a:latin typeface="+mn-lt"/>
                <a:ea typeface="+mn-ea"/>
                <a:cs typeface="+mn-cs"/>
              </a:defRPr>
            </a:pPr>
            <a:r>
              <a:t>社会保障和就业支出</a:t>
            </a:r>
          </a:p>
        </c:rich>
      </c:tx>
      <c:layout/>
      <c:overlay val="0"/>
    </c:title>
    <c:autoTitleDeleted val="0"/>
    <c:plotArea>
      <c:layout/>
      <c:barChart>
        <c:barDir val="col"/>
        <c:grouping val="clustered"/>
        <c:varyColors val="0"/>
        <c:ser>
          <c:idx val="1"/>
          <c:order val="1"/>
          <c:tx>
            <c:strRef>
              <c:f>Sheet1!$B$1</c:f>
              <c:strCache>
                <c:ptCount val="1"/>
                <c:pt idx="0">
                  <c:v>科目代码</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ext>
            </c:extLst>
          </c:dLbls>
          <c:cat>
            <c:numRef>
              <c:f>Sheet1!$A$2:$A$3</c:f>
              <c:numCache>
                <c:formatCode>General</c:formatCode>
                <c:ptCount val="2"/>
                <c:pt idx="0">
                  <c:v>2080505</c:v>
                </c:pt>
                <c:pt idx="1">
                  <c:v>2089999</c:v>
                </c:pt>
              </c:numCache>
            </c:numRef>
          </c:cat>
          <c:val>
            <c:numRef>
              <c:f>Sheet1!$B$2:$B$3</c:f>
              <c:numCache>
                <c:formatCode>General</c:formatCode>
                <c:ptCount val="2"/>
                <c:pt idx="0">
                  <c:v>5.28</c:v>
                </c:pt>
                <c:pt idx="1">
                  <c:v>0.6</c:v>
                </c:pt>
              </c:numCache>
            </c:numRef>
          </c:val>
        </c:ser>
        <c:dLbls>
          <c:showLegendKey val="0"/>
          <c:showVal val="0"/>
          <c:showCatName val="0"/>
          <c:showSerName val="0"/>
          <c:showPercent val="0"/>
          <c:showBubbleSize val="0"/>
        </c:dLbls>
        <c:gapWidth val="219"/>
        <c:overlap val="-27"/>
        <c:axId val="-172443008"/>
        <c:axId val="-172445728"/>
        <c:extLst>
          <c:ext xmlns:c15="http://schemas.microsoft.com/office/drawing/2012/chart" uri="{02D57815-91ED-43cb-92C2-25804820EDAC}">
            <c15:filteredBarSeries>
              <c15:ser>
                <c:idx val="0"/>
                <c:order val="0"/>
                <c:tx>
                  <c:strRef>
                    <c:extLst>
                      <c:ext uri="{02D57815-91ED-43cb-92C2-25804820EDAC}">
                        <c15:formulaRef>
                          <c15:sqref>Sheet1!$A$1</c15:sqref>
                        </c15:formulaRef>
                      </c:ext>
                    </c:extLst>
                    <c:strCache>
                      <c:ptCount val="1"/>
                      <c:pt idx="0">
                        <c:v> </c:v>
                      </c:pt>
                    </c:strCache>
                  </c:strRef>
                </c:tx>
                <c:invertIfNegative val="0"/>
                <c:dLbls>
                  <c:delete val="1"/>
                </c:dLbls>
                <c:cat>
                  <c:numRef>
                    <c:extLst>
                      <c:ext uri="{02D57815-91ED-43cb-92C2-25804820EDAC}">
                        <c15:fullRef>
                          <c15:sqref/>
                        </c15:fullRef>
                        <c15:formulaRef>
                          <c15:sqref>Sheet1!$A$2:$A$3</c15:sqref>
                        </c15:formulaRef>
                      </c:ext>
                    </c:extLst>
                    <c:numCache>
                      <c:formatCode>General</c:formatCode>
                      <c:ptCount val="2"/>
                      <c:pt idx="0">
                        <c:v>2080505</c:v>
                      </c:pt>
                      <c:pt idx="1">
                        <c:v>2089999</c:v>
                      </c:pt>
                    </c:numCache>
                  </c:numRef>
                </c:cat>
                <c:val>
                  <c:numRef>
                    <c:extLst>
                      <c:ext uri="{02D57815-91ED-43cb-92C2-25804820EDAC}">
                        <c15:formulaRef>
                          <c15:sqref>Sheet1!$A$2:$A$3</c15:sqref>
                        </c15:formulaRef>
                      </c:ext>
                    </c:extLst>
                    <c:numCache>
                      <c:formatCode>General</c:formatCode>
                      <c:ptCount val="2"/>
                      <c:pt idx="0">
                        <c:v>2080505</c:v>
                      </c:pt>
                      <c:pt idx="1">
                        <c:v>2089999</c:v>
                      </c:pt>
                    </c:numCache>
                  </c:numRef>
                </c:val>
              </c15:ser>
            </c15:filteredBarSeries>
          </c:ext>
        </c:extLst>
      </c:barChart>
      <c:catAx>
        <c:axId val="-17244300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72443008"/>
        <c:crosses val="autoZero"/>
        <c:crossBetween val="between"/>
      </c:valAx>
    </c:plotArea>
    <c:legend>
      <c:legendPos val="b"/>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住房保障支出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c:f>
              <c:numCache>
                <c:formatCode>General</c:formatCode>
                <c:ptCount val="1"/>
                <c:pt idx="0">
                  <c:v>2210201</c:v>
                </c:pt>
              </c:numCache>
            </c:numRef>
          </c:cat>
          <c:val>
            <c:numRef>
              <c:f>Sheet1!$B$2</c:f>
              <c:numCache>
                <c:formatCode>General</c:formatCode>
                <c:ptCount val="1"/>
                <c:pt idx="0">
                  <c:v>3.5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Sheet1!$A$2:$A$8</c:f>
              <c:numCache>
                <c:formatCode>General</c:formatCode>
                <c:ptCount val="7"/>
                <c:pt idx="0">
                  <c:v>30101</c:v>
                </c:pt>
                <c:pt idx="1">
                  <c:v>30102</c:v>
                </c:pt>
                <c:pt idx="2">
                  <c:v>30103</c:v>
                </c:pt>
                <c:pt idx="3">
                  <c:v>30108</c:v>
                </c:pt>
                <c:pt idx="4">
                  <c:v>30110</c:v>
                </c:pt>
                <c:pt idx="5">
                  <c:v>30112</c:v>
                </c:pt>
                <c:pt idx="6">
                  <c:v>30113</c:v>
                </c:pt>
              </c:numCache>
            </c:numRef>
          </c:cat>
          <c:val>
            <c:numRef>
              <c:f>Sheet1!$B$2:$B$8</c:f>
              <c:numCache>
                <c:formatCode>General</c:formatCode>
                <c:ptCount val="7"/>
                <c:pt idx="0">
                  <c:v>12.82</c:v>
                </c:pt>
                <c:pt idx="1">
                  <c:v>7.92</c:v>
                </c:pt>
                <c:pt idx="2">
                  <c:v>18.52</c:v>
                </c:pt>
                <c:pt idx="3">
                  <c:v>5.24</c:v>
                </c:pt>
                <c:pt idx="4">
                  <c:v>2.1</c:v>
                </c:pt>
                <c:pt idx="5">
                  <c:v>0.51</c:v>
                </c:pt>
                <c:pt idx="6">
                  <c:v>3.93</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Sheet1!$A$2:$A$21</c:f>
              <c:numCache>
                <c:formatCode>General</c:formatCode>
                <c:ptCount val="20"/>
                <c:pt idx="0">
                  <c:v>30201</c:v>
                </c:pt>
                <c:pt idx="1">
                  <c:v>30202</c:v>
                </c:pt>
                <c:pt idx="2">
                  <c:v>30203</c:v>
                </c:pt>
                <c:pt idx="3">
                  <c:v>30204</c:v>
                </c:pt>
                <c:pt idx="4">
                  <c:v>30205</c:v>
                </c:pt>
                <c:pt idx="5">
                  <c:v>30206</c:v>
                </c:pt>
                <c:pt idx="6">
                  <c:v>30207</c:v>
                </c:pt>
                <c:pt idx="7">
                  <c:v>30208</c:v>
                </c:pt>
                <c:pt idx="8">
                  <c:v>30209</c:v>
                </c:pt>
                <c:pt idx="9">
                  <c:v>30211</c:v>
                </c:pt>
                <c:pt idx="10">
                  <c:v>30215</c:v>
                </c:pt>
                <c:pt idx="11">
                  <c:v>30216</c:v>
                </c:pt>
                <c:pt idx="12">
                  <c:v>30218</c:v>
                </c:pt>
                <c:pt idx="13">
                  <c:v>30224</c:v>
                </c:pt>
                <c:pt idx="14">
                  <c:v>30225</c:v>
                </c:pt>
                <c:pt idx="15">
                  <c:v>30226</c:v>
                </c:pt>
                <c:pt idx="16">
                  <c:v>30228</c:v>
                </c:pt>
                <c:pt idx="17">
                  <c:v>30231</c:v>
                </c:pt>
                <c:pt idx="18">
                  <c:v>30239</c:v>
                </c:pt>
                <c:pt idx="19">
                  <c:v>30299</c:v>
                </c:pt>
              </c:numCache>
            </c:numRef>
          </c:cat>
          <c:val>
            <c:numRef>
              <c:f>Sheet1!$B$2:$B$21</c:f>
              <c:numCache>
                <c:formatCode>General</c:formatCode>
                <c:ptCount val="20"/>
                <c:pt idx="0">
                  <c:v>0.52</c:v>
                </c:pt>
                <c:pt idx="1">
                  <c:v>0</c:v>
                </c:pt>
                <c:pt idx="2">
                  <c:v>0</c:v>
                </c:pt>
                <c:pt idx="3">
                  <c:v>0</c:v>
                </c:pt>
                <c:pt idx="4">
                  <c:v>0.02</c:v>
                </c:pt>
                <c:pt idx="5">
                  <c:v>0.1</c:v>
                </c:pt>
                <c:pt idx="6">
                  <c:v>0.46</c:v>
                </c:pt>
                <c:pt idx="7">
                  <c:v>0</c:v>
                </c:pt>
                <c:pt idx="8">
                  <c:v>0</c:v>
                </c:pt>
                <c:pt idx="9">
                  <c:v>0</c:v>
                </c:pt>
                <c:pt idx="10">
                  <c:v>0</c:v>
                </c:pt>
                <c:pt idx="11">
                  <c:v>0</c:v>
                </c:pt>
                <c:pt idx="12">
                  <c:v>0</c:v>
                </c:pt>
                <c:pt idx="13">
                  <c:v>0</c:v>
                </c:pt>
                <c:pt idx="14">
                  <c:v>0</c:v>
                </c:pt>
                <c:pt idx="15">
                  <c:v>0</c:v>
                </c:pt>
                <c:pt idx="16">
                  <c:v>0.62</c:v>
                </c:pt>
                <c:pt idx="17">
                  <c:v>0</c:v>
                </c:pt>
                <c:pt idx="18">
                  <c:v>2.7</c:v>
                </c:pt>
                <c:pt idx="19">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债务利息及费用支出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strRef>
              <c:f>Sheet1!$A$2:$A$3</c:f>
              <c:strCache>
                <c:ptCount val="2"/>
                <c:pt idx="0">
                  <c:v>30701</c:v>
                </c:pt>
                <c:pt idx="1">
                  <c:v>30702</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1641</Words>
  <Characters>1767</Characters>
  <Lines>90</Lines>
  <Paragraphs>25</Paragraphs>
  <TotalTime>0</TotalTime>
  <ScaleCrop>false</ScaleCrop>
  <LinksUpToDate>false</LinksUpToDate>
  <CharactersWithSpaces>1806</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snakeQ</cp:lastModifiedBy>
  <dcterms:modified xsi:type="dcterms:W3CDTF">2024-12-27T09:15:52Z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342E5ED5CB1C41B5BE67424BF0425B1D_13</vt:lpwstr>
  </property>
  <property fmtid="{D5CDD505-2E9C-101B-9397-08002B2CF9AE}" pid="4" name="KSOTemplateDocerSaveRecord">
    <vt:lpwstr>eyJoZGlkIjoiNGU4ZGYxMThhZTUzZjQ0YTUwZjA4ODNmZmZiY2NlZTMifQ==</vt:lpwstr>
  </property>
</Properties>
</file>