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环江毛南族自治县城镇集体二轻</w:t>
      </w:r>
    </w:p>
    <w:p>
      <w:pPr>
        <w:jc w:val="center"/>
        <w:rPr>
          <w:rFonts w:ascii="黑体" w:hAnsi="黑体" w:eastAsia="黑体" w:cs="黑体"/>
          <w:b/>
          <w:bCs/>
          <w:sz w:val="52"/>
          <w:szCs w:val="52"/>
          <w:highlight w:val="none"/>
        </w:rPr>
      </w:pPr>
      <w:r>
        <w:rPr>
          <w:rFonts w:hint="eastAsia" w:ascii="黑体" w:hAnsi="黑体" w:eastAsia="黑体" w:cs="黑体"/>
          <w:b/>
          <w:bCs/>
          <w:sz w:val="52"/>
          <w:szCs w:val="52"/>
          <w:lang w:val="en-US" w:eastAsia="zh-CN"/>
        </w:rPr>
        <w:t>联社</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2日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lang w:val="en-US" w:eastAsia="zh-CN"/>
        </w:rPr>
        <w:t>县城镇集体二轻联社部门</w:t>
      </w:r>
      <w:r>
        <w:rPr>
          <w:rFonts w:hint="eastAsia" w:ascii="黑体" w:hAnsi="黑体" w:eastAsia="黑体" w:cs="黑体"/>
          <w:b/>
          <w:bCs/>
          <w:sz w:val="32"/>
          <w:szCs w:val="32"/>
          <w:highlight w:val="none"/>
        </w:rPr>
        <w:t>概况</w:t>
      </w:r>
    </w:p>
    <w:p>
      <w:pPr>
        <w:spacing w:line="560" w:lineRule="exact"/>
        <w:ind w:firstLine="646"/>
        <w:rPr>
          <w:rFonts w:ascii="仿宋" w:hAnsi="仿宋" w:eastAsia="仿宋" w:cs="仿宋"/>
          <w:sz w:val="32"/>
          <w:szCs w:val="32"/>
          <w:highlight w:val="none"/>
        </w:rPr>
      </w:pPr>
      <w:r>
        <w:rPr>
          <w:rFonts w:hint="eastAsia" w:ascii="黑体" w:hAnsi="黑体" w:eastAsia="黑体"/>
          <w:sz w:val="32"/>
          <w:szCs w:val="32"/>
        </w:rPr>
        <w:t>一、</w:t>
      </w:r>
      <w:r>
        <w:rPr>
          <w:rFonts w:hint="eastAsia" w:ascii="黑体" w:hAnsi="黑体" w:eastAsia="黑体"/>
          <w:sz w:val="32"/>
          <w:szCs w:val="32"/>
          <w:lang w:eastAsia="zh-CN"/>
        </w:rPr>
        <w:t>本部门职责</w:t>
      </w:r>
    </w:p>
    <w:p>
      <w:pPr>
        <w:pStyle w:val="5"/>
        <w:keepNext w:val="0"/>
        <w:keepLines w:val="0"/>
        <w:widowControl/>
        <w:suppressLineNumbers w:val="0"/>
        <w:shd w:val="clear" w:fill="FFFFFF"/>
        <w:spacing w:before="105" w:beforeAutospacing="0" w:after="105" w:afterAutospacing="0"/>
        <w:ind w:left="0" w:firstLine="435"/>
        <w:rPr>
          <w:color w:val="666666"/>
        </w:rPr>
      </w:pPr>
      <w:r>
        <w:rPr>
          <w:rFonts w:ascii="仿宋_GB2312" w:hAnsi="微软雅黑" w:eastAsia="仿宋_GB2312" w:cs="仿宋_GB2312"/>
          <w:color w:val="333333"/>
          <w:sz w:val="31"/>
          <w:szCs w:val="31"/>
          <w:shd w:val="clear" w:fill="FFFFFF"/>
        </w:rPr>
        <w:t>（一）负责贯彻实施国家和自治区行业政策，监督实施《中华人民共和国城镇集体所在制企业条例》，开展二轻集体经济政策的调查研究，向上级反映情况，提出意见和建议，并协同有关部门协调解决二轻集体经济发展中的有关问题。</w:t>
      </w:r>
      <w:r>
        <w:rPr>
          <w:rFonts w:hint="default" w:ascii="仿宋_GB2312" w:hAnsi="微软雅黑" w:eastAsia="仿宋_GB2312" w:cs="仿宋_GB2312"/>
          <w:color w:val="333333"/>
          <w:sz w:val="31"/>
          <w:szCs w:val="31"/>
          <w:shd w:val="clear" w:fill="FFFFFF"/>
        </w:rPr>
        <w:br w:type="textWrapping"/>
      </w:r>
      <w:r>
        <w:rPr>
          <w:rFonts w:ascii="Verdana" w:hAnsi="Verdana" w:eastAsia="微软雅黑" w:cs="Verdana"/>
          <w:color w:val="333333"/>
          <w:sz w:val="31"/>
          <w:szCs w:val="31"/>
          <w:shd w:val="clear" w:fill="FFFFFF"/>
        </w:rPr>
        <w:t>      </w:t>
      </w:r>
      <w:r>
        <w:rPr>
          <w:rFonts w:hint="default" w:ascii="仿宋_GB2312" w:hAnsi="微软雅黑" w:eastAsia="仿宋_GB2312" w:cs="仿宋_GB2312"/>
          <w:color w:val="333333"/>
          <w:sz w:val="31"/>
          <w:szCs w:val="31"/>
          <w:shd w:val="clear" w:fill="FFFFFF"/>
        </w:rPr>
        <w:t>（二）负责全县二轻系统的生产、技改、基建、财务的月、季、年度报表的汇总、分析和上报。对全县二轻系统各企业进行行业指导，监督、协调、服务等。</w:t>
      </w:r>
      <w:r>
        <w:rPr>
          <w:rFonts w:hint="default" w:ascii="仿宋_GB2312" w:hAnsi="微软雅黑" w:eastAsia="仿宋_GB2312" w:cs="仿宋_GB2312"/>
          <w:color w:val="333333"/>
          <w:sz w:val="31"/>
          <w:szCs w:val="31"/>
          <w:shd w:val="clear" w:fill="FFFFFF"/>
        </w:rPr>
        <w:br w:type="textWrapping"/>
      </w:r>
      <w:r>
        <w:rPr>
          <w:rFonts w:hint="default" w:ascii="Verdana" w:hAnsi="Verdana" w:eastAsia="微软雅黑" w:cs="Verdana"/>
          <w:color w:val="333333"/>
          <w:sz w:val="31"/>
          <w:szCs w:val="31"/>
          <w:shd w:val="clear" w:fill="FFFFFF"/>
        </w:rPr>
        <w:t>      </w:t>
      </w:r>
      <w:r>
        <w:rPr>
          <w:rFonts w:hint="default" w:ascii="仿宋_GB2312" w:hAnsi="微软雅黑" w:eastAsia="仿宋_GB2312" w:cs="仿宋_GB2312"/>
          <w:color w:val="333333"/>
          <w:sz w:val="31"/>
          <w:szCs w:val="31"/>
          <w:shd w:val="clear" w:fill="FFFFFF"/>
        </w:rPr>
        <w:t>（三）承办市联社、县委、县政府及有关部门交办的事项。</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5"/>
        <w:rPr>
          <w:rFonts w:hint="default" w:ascii="仿宋_GB2312" w:hAnsi="微软雅黑" w:eastAsia="仿宋_GB2312" w:cs="仿宋_GB2312"/>
          <w:color w:val="333333"/>
          <w:spacing w:val="0"/>
          <w:sz w:val="31"/>
          <w:szCs w:val="31"/>
          <w:shd w:val="clear" w:fill="FFFFFF"/>
        </w:rPr>
      </w:pPr>
      <w:r>
        <w:rPr>
          <w:rFonts w:ascii="仿宋_GB2312" w:hAnsi="微软雅黑" w:eastAsia="仿宋_GB2312" w:cs="仿宋_GB2312"/>
          <w:color w:val="333333"/>
          <w:spacing w:val="0"/>
          <w:sz w:val="31"/>
          <w:szCs w:val="31"/>
          <w:shd w:val="clear" w:fill="FFFFFF"/>
        </w:rPr>
        <w:t>机构设置情况：</w:t>
      </w:r>
      <w:r>
        <w:rPr>
          <w:rFonts w:hint="default" w:ascii="仿宋_GB2312" w:hAnsi="微软雅黑" w:eastAsia="仿宋_GB2312" w:cs="仿宋_GB2312"/>
          <w:color w:val="333333"/>
          <w:spacing w:val="0"/>
          <w:sz w:val="31"/>
          <w:szCs w:val="31"/>
          <w:shd w:val="clear" w:fill="FFFFFF"/>
        </w:rPr>
        <w:t>设置有秘书股和综合财务股。</w:t>
      </w:r>
    </w:p>
    <w:p>
      <w:pPr>
        <w:pStyle w:val="5"/>
        <w:keepNext w:val="0"/>
        <w:keepLines w:val="0"/>
        <w:widowControl/>
        <w:suppressLineNumbers w:val="0"/>
        <w:spacing w:line="555" w:lineRule="atLeast"/>
        <w:ind w:left="0" w:firstLine="645"/>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ascii="仿宋_GB2312" w:hAnsi="微软雅黑" w:eastAsia="仿宋_GB2312" w:cs="仿宋_GB2312"/>
          <w:color w:val="333333"/>
          <w:sz w:val="31"/>
          <w:szCs w:val="31"/>
          <w:shd w:val="clear" w:fill="FFFFFF"/>
        </w:rPr>
        <w:t>人员编制总数为</w:t>
      </w:r>
      <w:r>
        <w:rPr>
          <w:rFonts w:hint="default" w:ascii="仿宋_GB2312" w:hAnsi="微软雅黑" w:eastAsia="仿宋_GB2312" w:cs="仿宋_GB2312"/>
          <w:color w:val="333333"/>
          <w:sz w:val="31"/>
          <w:szCs w:val="31"/>
          <w:shd w:val="clear" w:fill="FFFFFF"/>
        </w:rPr>
        <w:t>8人，其中行政编制0人，事业编制8人，机关后勤服务中心聘用人员控制数0人。实有财政供养人数</w:t>
      </w:r>
      <w:r>
        <w:rPr>
          <w:rFonts w:hint="eastAsia" w:ascii="仿宋_GB2312" w:hAnsi="微软雅黑" w:eastAsia="仿宋_GB2312" w:cs="仿宋_GB2312"/>
          <w:color w:val="333333"/>
          <w:sz w:val="31"/>
          <w:szCs w:val="31"/>
          <w:shd w:val="clear" w:fill="FFFFFF"/>
          <w:lang w:val="en-US" w:eastAsia="zh-CN"/>
        </w:rPr>
        <w:t>8</w:t>
      </w:r>
      <w:r>
        <w:rPr>
          <w:rFonts w:hint="default" w:ascii="仿宋_GB2312" w:hAnsi="微软雅黑" w:eastAsia="仿宋_GB2312" w:cs="仿宋_GB2312"/>
          <w:color w:val="333333"/>
          <w:sz w:val="31"/>
          <w:szCs w:val="31"/>
          <w:shd w:val="clear" w:fill="FFFFFF"/>
        </w:rPr>
        <w:t>人，其中行政在职0人，事业在职</w:t>
      </w:r>
      <w:r>
        <w:rPr>
          <w:rFonts w:hint="eastAsia" w:ascii="仿宋_GB2312" w:hAnsi="微软雅黑" w:eastAsia="仿宋_GB2312" w:cs="仿宋_GB2312"/>
          <w:color w:val="333333"/>
          <w:sz w:val="31"/>
          <w:szCs w:val="31"/>
          <w:shd w:val="clear" w:fill="FFFFFF"/>
          <w:lang w:val="en-US" w:eastAsia="zh-CN"/>
        </w:rPr>
        <w:t>8</w:t>
      </w:r>
      <w:r>
        <w:rPr>
          <w:rFonts w:hint="default" w:ascii="仿宋_GB2312" w:hAnsi="微软雅黑" w:eastAsia="仿宋_GB2312" w:cs="仿宋_GB2312"/>
          <w:color w:val="333333"/>
          <w:sz w:val="31"/>
          <w:szCs w:val="31"/>
          <w:shd w:val="clear" w:fill="FFFFFF"/>
        </w:rPr>
        <w:t>人，离退休人员8人（其中离休0人）。编外在职实有人数0人。</w:t>
      </w: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第二部分：</w:t>
      </w:r>
      <w:r>
        <w:rPr>
          <w:rFonts w:hint="eastAsia" w:ascii="黑体" w:hAnsi="黑体" w:eastAsia="黑体" w:cs="黑体"/>
          <w:b/>
          <w:bCs/>
          <w:sz w:val="32"/>
          <w:szCs w:val="32"/>
          <w:lang w:val="en-US" w:eastAsia="zh-CN"/>
        </w:rPr>
        <w:t>县城镇集体二轻联社部</w:t>
      </w:r>
      <w:r>
        <w:rPr>
          <w:rFonts w:hint="eastAsia" w:ascii="黑体" w:hAnsi="黑体" w:eastAsia="黑体" w:cs="黑体"/>
          <w:b/>
          <w:bCs/>
          <w:sz w:val="32"/>
          <w:szCs w:val="32"/>
          <w:highlight w:val="none"/>
          <w:lang w:eastAsia="zh-CN"/>
        </w:rPr>
        <w:t>2023</w:t>
      </w:r>
      <w:r>
        <w:rPr>
          <w:rFonts w:hint="eastAsia" w:ascii="黑体" w:hAnsi="黑体" w:eastAsia="黑体" w:cs="黑体"/>
          <w:b/>
          <w:bCs/>
          <w:sz w:val="32"/>
          <w:szCs w:val="32"/>
          <w:highlight w:val="none"/>
        </w:rPr>
        <w:t>年度部门决算报表</w:t>
      </w:r>
    </w:p>
    <w:p>
      <w:pPr>
        <w:keepNext w:val="0"/>
        <w:keepLines w:val="0"/>
        <w:suppressLineNumbers w:val="0"/>
        <w:spacing w:before="0" w:beforeAutospacing="0" w:after="0" w:afterAutospacing="0"/>
        <w:ind w:left="0" w:right="0"/>
        <w:jc w:val="left"/>
        <w:rPr>
          <w:rFonts w:hint="eastAsia" w:ascii="黑体" w:hAnsi="黑体" w:eastAsia="黑体" w:cs="黑体"/>
          <w:sz w:val="32"/>
          <w:szCs w:val="32"/>
          <w:highlight w:val="none"/>
          <w:lang w:val="en-US" w:eastAsia="zh-CN"/>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一</w:t>
      </w:r>
      <w:r>
        <w:rPr>
          <w:rFonts w:hint="eastAsia" w:ascii="仿宋" w:hAnsi="仿宋" w:eastAsia="仿宋" w:cs="仿宋"/>
          <w:sz w:val="24"/>
          <w:highlight w:val="none"/>
        </w:rPr>
        <w:t>：收入</w:t>
      </w:r>
      <w:r>
        <w:rPr>
          <w:rFonts w:hint="eastAsia" w:ascii="仿宋" w:hAnsi="仿宋" w:eastAsia="仿宋" w:cs="仿宋"/>
          <w:sz w:val="24"/>
          <w:highlight w:val="none"/>
          <w:lang w:eastAsia="zh-CN"/>
        </w:rPr>
        <w:t>支出决算总</w:t>
      </w:r>
      <w:r>
        <w:rPr>
          <w:rFonts w:hint="eastAsia" w:ascii="仿宋" w:hAnsi="仿宋" w:eastAsia="仿宋" w:cs="仿宋"/>
          <w:sz w:val="24"/>
          <w:highlight w:val="none"/>
        </w:rPr>
        <w:t>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5"/>
        <w:gridCol w:w="846"/>
        <w:gridCol w:w="1129"/>
        <w:gridCol w:w="4532"/>
        <w:gridCol w:w="846"/>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rPr>
          <w:rFonts w:hint="eastAsia" w:ascii="仿宋" w:hAnsi="仿宋" w:eastAsia="仿宋" w:cs="仿宋"/>
          <w:sz w:val="24"/>
          <w:highlight w:val="none"/>
          <w:lang w:eastAsia="zh-CN"/>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二</w:t>
      </w:r>
      <w:r>
        <w:rPr>
          <w:rFonts w:hint="eastAsia" w:ascii="仿宋" w:hAnsi="仿宋" w:eastAsia="仿宋" w:cs="仿宋"/>
          <w:sz w:val="24"/>
          <w:highlight w:val="none"/>
        </w:rPr>
        <w:t>：收入</w:t>
      </w:r>
      <w:r>
        <w:rPr>
          <w:rFonts w:hint="eastAsia" w:ascii="仿宋" w:hAnsi="仿宋" w:eastAsia="仿宋" w:cs="仿宋"/>
          <w:sz w:val="24"/>
          <w:highlight w:val="none"/>
          <w:lang w:eastAsia="zh-CN"/>
        </w:rPr>
        <w:t>决算表</w:t>
      </w:r>
    </w:p>
    <w:tbl>
      <w:tblPr>
        <w:tblStyle w:val="6"/>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961"/>
        <w:gridCol w:w="1781"/>
        <w:gridCol w:w="1781"/>
        <w:gridCol w:w="1485"/>
        <w:gridCol w:w="1485"/>
        <w:gridCol w:w="1485"/>
        <w:gridCol w:w="1485"/>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52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8"/>
        <w:gridCol w:w="4801"/>
        <w:gridCol w:w="1599"/>
        <w:gridCol w:w="1599"/>
        <w:gridCol w:w="1371"/>
        <w:gridCol w:w="1141"/>
        <w:gridCol w:w="1141"/>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472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24"/>
        <w:gridCol w:w="531"/>
        <w:gridCol w:w="1236"/>
        <w:gridCol w:w="4199"/>
        <w:gridCol w:w="531"/>
        <w:gridCol w:w="982"/>
        <w:gridCol w:w="1236"/>
        <w:gridCol w:w="777"/>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46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70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9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37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5040"/>
        <w:gridCol w:w="2618"/>
        <w:gridCol w:w="2537"/>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7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r>
        <w:rPr>
          <w:rFonts w:hint="eastAsia" w:ascii="仿宋" w:hAnsi="仿宋" w:eastAsia="仿宋" w:cs="仿宋"/>
          <w:sz w:val="24"/>
          <w:highlight w:val="none"/>
        </w:rPr>
        <w:t>表六：一般公共预算财政拨款基本支出决算明细表</w:t>
      </w:r>
    </w:p>
    <w:p>
      <w:pPr>
        <w:rPr>
          <w:rFonts w:ascii="仿宋" w:hAnsi="仿宋" w:eastAsia="仿宋" w:cs="仿宋"/>
          <w:sz w:val="24"/>
          <w:highlight w:val="none"/>
        </w:rPr>
      </w:pPr>
    </w:p>
    <w:tbl>
      <w:tblPr>
        <w:tblStyle w:val="6"/>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3118"/>
        <w:gridCol w:w="796"/>
        <w:gridCol w:w="700"/>
        <w:gridCol w:w="2151"/>
        <w:gridCol w:w="700"/>
        <w:gridCol w:w="700"/>
        <w:gridCol w:w="3892"/>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35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
        <w:gridCol w:w="386"/>
        <w:gridCol w:w="386"/>
        <w:gridCol w:w="1905"/>
        <w:gridCol w:w="1839"/>
        <w:gridCol w:w="1839"/>
        <w:gridCol w:w="1839"/>
        <w:gridCol w:w="1839"/>
        <w:gridCol w:w="1839"/>
        <w:gridCol w:w="2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00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仿宋" w:hAnsi="仿宋" w:eastAsia="仿宋" w:cs="仿宋"/>
          <w:sz w:val="24"/>
          <w:highlight w:val="none"/>
        </w:rPr>
      </w:pPr>
    </w:p>
    <w:p>
      <w:pPr>
        <w:keepNext w:val="0"/>
        <w:keepLines w:val="0"/>
        <w:widowControl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2033"/>
        <w:gridCol w:w="2519"/>
        <w:gridCol w:w="2519"/>
        <w:gridCol w:w="3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165"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hint="eastAsia" w:ascii="仿宋" w:hAnsi="仿宋" w:eastAsia="仿宋" w:cs="仿宋"/>
          <w:sz w:val="24"/>
          <w:highlight w:val="none"/>
        </w:rPr>
      </w:pPr>
    </w:p>
    <w:p>
      <w:pPr>
        <w:keepNext w:val="0"/>
        <w:keepLines w:val="0"/>
        <w:widowControl w:val="0"/>
        <w:suppressLineNumbers w:val="0"/>
        <w:spacing w:before="0" w:beforeAutospacing="0" w:after="0" w:afterAutospacing="0"/>
        <w:ind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说明：“本部门</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2023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ind w:firstLine="420" w:firstLineChars="0"/>
        <w:jc w:val="left"/>
        <w:rPr>
          <w:rFonts w:ascii="仿宋" w:hAnsi="仿宋" w:eastAsia="仿宋" w:cs="仿宋"/>
          <w:sz w:val="24"/>
          <w:highlight w:val="none"/>
        </w:rPr>
      </w:pPr>
    </w:p>
    <w:tbl>
      <w:tblPr>
        <w:tblStyle w:val="6"/>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3"/>
        <w:gridCol w:w="1233"/>
        <w:gridCol w:w="1199"/>
        <w:gridCol w:w="1199"/>
        <w:gridCol w:w="1199"/>
        <w:gridCol w:w="1233"/>
        <w:gridCol w:w="1199"/>
        <w:gridCol w:w="1233"/>
        <w:gridCol w:w="1199"/>
        <w:gridCol w:w="1199"/>
        <w:gridCol w:w="1199"/>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480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部门：环江毛南族自治县二轻城镇集体工业联合社</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374"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426"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2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8" w:hRule="atLeast"/>
        </w:trPr>
        <w:tc>
          <w:tcPr>
            <w:tcW w:w="14800"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800" w:type="dxa"/>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center"/>
        <w:rPr>
          <w:rFonts w:ascii="仿宋" w:hAnsi="仿宋" w:eastAsia="仿宋" w:cs="仿宋"/>
          <w:b/>
          <w:bCs/>
          <w:sz w:val="32"/>
          <w:szCs w:val="32"/>
          <w:highlight w:val="none"/>
        </w:rPr>
      </w:pPr>
      <w:r>
        <w:rPr>
          <w:rFonts w:hint="eastAsia" w:ascii="黑体" w:hAnsi="黑体" w:eastAsia="黑体" w:cs="黑体"/>
          <w:b/>
          <w:bCs/>
          <w:sz w:val="32"/>
          <w:szCs w:val="32"/>
          <w:highlight w:val="none"/>
        </w:rPr>
        <w:t>第三部分：</w:t>
      </w:r>
      <w:r>
        <w:rPr>
          <w:rFonts w:hint="eastAsia" w:ascii="黑体" w:hAnsi="黑体" w:eastAsia="黑体" w:cs="黑体"/>
          <w:b/>
          <w:bCs/>
          <w:sz w:val="32"/>
          <w:szCs w:val="32"/>
          <w:lang w:val="en-US" w:eastAsia="zh-CN"/>
        </w:rPr>
        <w:t>县城镇集体二轻联社部</w:t>
      </w:r>
      <w:r>
        <w:rPr>
          <w:rFonts w:hint="eastAsia" w:ascii="黑体" w:hAnsi="黑体" w:eastAsia="黑体" w:cs="黑体"/>
          <w:b/>
          <w:bCs/>
          <w:sz w:val="32"/>
          <w:szCs w:val="32"/>
          <w:highlight w:val="none"/>
          <w:lang w:eastAsia="zh-CN"/>
        </w:rPr>
        <w:t>2023</w:t>
      </w:r>
      <w:r>
        <w:rPr>
          <w:rFonts w:hint="eastAsia" w:ascii="黑体" w:hAnsi="黑体" w:eastAsia="黑体" w:cs="黑体"/>
          <w:b/>
          <w:bCs/>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164.76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2.04</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164.76</w:t>
      </w:r>
      <w:r>
        <w:rPr>
          <w:rFonts w:hint="eastAsia" w:ascii="仿宋" w:hAnsi="仿宋" w:eastAsia="仿宋" w:cs="仿宋"/>
          <w:sz w:val="32"/>
          <w:szCs w:val="32"/>
          <w:highlight w:val="none"/>
        </w:rPr>
        <w:t>万元。收入具体情况如下。</w:t>
      </w:r>
    </w:p>
    <w:p>
      <w:pPr>
        <w:pStyle w:val="5"/>
        <w:keepNext w:val="0"/>
        <w:keepLines w:val="0"/>
        <w:widowControl/>
        <w:suppressLineNumbers w:val="0"/>
        <w:spacing w:line="555" w:lineRule="atLeast"/>
        <w:ind w:left="0" w:firstLine="630"/>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1.一般公共预算财政拨款收入</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164.76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3.3</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2.04%</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，主要原因</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：项目增加。</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2.政府性基金预算财政拨款收入0万元，为自治区本级财政当年拨付的资金。较202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3.国有资本经营预算财政拨款收入0万元，为自治区本级财政当年拨付的资金。较202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4.事业收入0万元，为事业单位开展业务活动取得的收入。较202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5.经营收入0万，为事业单位在业务活动之外开展非独立核算经营活动取得的收入。较202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  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6.其他收入0万元，为预算单位在“财政拨款收入”</w:t>
      </w:r>
    </w:p>
    <w:p>
      <w:pPr>
        <w:pStyle w:val="5"/>
        <w:keepNext w:val="0"/>
        <w:keepLines w:val="0"/>
        <w:widowControl/>
        <w:suppressLineNumbers w:val="0"/>
        <w:spacing w:line="555" w:lineRule="atLeast"/>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“事业收入”“经营收入”之外取得的收入。如：较202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7.使用非财政拨款结余 0 万元，主要是所属事业单位在当年的“财政拨款收入”“事业收入”“经营收入”及“其他收入”不能保证其支出的情况下，使用以前年度积累的非财政拨款结余弥补本年度收支缺口的资金。较202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 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8.上年结转和结余 0 万元，为以前年度支出预算因客观条件变化未执行完毕、结转到本年度按有关规定继续使用的资金。较202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keepNext w:val="0"/>
        <w:keepLines w:val="0"/>
        <w:widowControl/>
        <w:numPr>
          <w:ilvl w:val="0"/>
          <w:numId w:val="1"/>
        </w:numPr>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本部门202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3</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年度总支出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164.76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万元，其中本年支出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164.76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3.3</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2.04%</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。支出具体情况如下：</w:t>
      </w:r>
    </w:p>
    <w:p>
      <w:pPr>
        <w:pStyle w:val="5"/>
        <w:keepNext w:val="0"/>
        <w:keepLines w:val="0"/>
        <w:widowControl/>
        <w:numPr>
          <w:ilvl w:val="0"/>
          <w:numId w:val="0"/>
        </w:numPr>
        <w:suppressLineNumbers w:val="0"/>
        <w:spacing w:line="555" w:lineRule="atLeast"/>
        <w:ind w:firstLine="620" w:firstLineChars="200"/>
        <w:rPr>
          <w:rFonts w:hint="eastAsia" w:ascii="仿宋" w:hAnsi="仿宋" w:eastAsia="仿宋" w:cs="仿宋"/>
          <w:color w:val="auto"/>
          <w:kern w:val="2"/>
          <w:sz w:val="30"/>
          <w:szCs w:val="30"/>
          <w:highlight w:val="none"/>
          <w:lang w:val="en-US" w:eastAsia="zh-CN" w:bidi="ar"/>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社会保障</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和就业支出（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208类</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12.24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万元，主要用于职工机关事业单位基本养老保险缴费支出。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0.71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5.48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主要原因是：年底退休1人</w:t>
      </w:r>
      <w:r>
        <w:rPr>
          <w:rFonts w:hint="eastAsia" w:ascii="仿宋" w:hAnsi="仿宋" w:eastAsia="仿宋" w:cs="仿宋"/>
          <w:color w:val="auto"/>
          <w:kern w:val="2"/>
          <w:sz w:val="30"/>
          <w:szCs w:val="30"/>
          <w:highlight w:val="none"/>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_GB2312" w:cs="仿宋"/>
          <w:color w:val="000000" w:themeColor="text1"/>
          <w:kern w:val="2"/>
          <w:sz w:val="32"/>
          <w:szCs w:val="32"/>
          <w:highlight w:val="yellow"/>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2.资源勘探工业信息等支出（215类）130.50万元，</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主要用于</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行政运行。</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37.17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39.83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主要原因是：行政运行</w:t>
      </w:r>
      <w:r>
        <w:rPr>
          <w:rFonts w:hint="eastAsia" w:ascii="仿宋" w:hAnsi="仿宋" w:eastAsia="仿宋" w:cs="仿宋"/>
          <w:color w:val="auto"/>
          <w:kern w:val="2"/>
          <w:sz w:val="32"/>
          <w:szCs w:val="32"/>
          <w:highlight w:val="none"/>
          <w:lang w:val="en-US" w:eastAsia="zh-CN" w:bidi="ar"/>
        </w:rPr>
        <w:t>项目增加。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color w:val="000000" w:themeColor="text1"/>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3</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9.18</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万元，主要用于按照国家政策规定向职工发放的、提租补贴、购房补贴等住房改革方面的支出。较2</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022</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减少</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0.66</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，下降</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6.71</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%，主要原因是</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：年底退休</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1人</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w:t>
      </w:r>
    </w:p>
    <w:p>
      <w:pPr>
        <w:pStyle w:val="5"/>
        <w:keepNext w:val="0"/>
        <w:keepLines w:val="0"/>
        <w:widowControl/>
        <w:suppressLineNumbers w:val="0"/>
        <w:spacing w:line="555" w:lineRule="atLeast"/>
        <w:ind w:left="0" w:firstLine="420"/>
        <w:rPr>
          <w:color w:val="000000" w:themeColor="text1"/>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．其他支出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12.84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w:t>
      </w:r>
      <w:r>
        <w:rPr>
          <w:rFonts w:hint="default" w:ascii="仿宋_GB2312" w:hAnsi="微软雅黑" w:eastAsia="仿宋_GB2312" w:cs="仿宋_GB2312"/>
          <w:color w:val="333333"/>
          <w:sz w:val="31"/>
          <w:szCs w:val="31"/>
          <w:shd w:val="clear" w:color="auto" w:fill="FFFFFF"/>
        </w:rPr>
        <w:t>主要用于奖励性绩效补贴支出。较202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年度决算数</w:t>
      </w:r>
      <w:r>
        <w:rPr>
          <w:rFonts w:hint="eastAsia" w:ascii="仿宋_GB2312" w:hAnsi="微软雅黑" w:eastAsia="仿宋_GB2312" w:cs="仿宋_GB2312"/>
          <w:color w:val="333333"/>
          <w:sz w:val="31"/>
          <w:szCs w:val="31"/>
          <w:shd w:val="clear" w:color="auto" w:fill="FFFFFF"/>
          <w:lang w:eastAsia="zh-CN"/>
        </w:rPr>
        <w:t>减少</w:t>
      </w:r>
      <w:r>
        <w:rPr>
          <w:rFonts w:hint="eastAsia" w:ascii="仿宋_GB2312" w:hAnsi="微软雅黑" w:eastAsia="仿宋_GB2312" w:cs="仿宋_GB2312"/>
          <w:color w:val="333333"/>
          <w:sz w:val="31"/>
          <w:szCs w:val="31"/>
          <w:shd w:val="clear" w:color="auto" w:fill="FFFFFF"/>
          <w:lang w:val="en-US" w:eastAsia="zh-CN"/>
        </w:rPr>
        <w:t>7.24</w:t>
      </w:r>
      <w:r>
        <w:rPr>
          <w:rFonts w:hint="default" w:ascii="仿宋_GB2312" w:hAnsi="微软雅黑" w:eastAsia="仿宋_GB2312" w:cs="仿宋_GB2312"/>
          <w:color w:val="333333"/>
          <w:sz w:val="31"/>
          <w:szCs w:val="31"/>
          <w:shd w:val="clear" w:color="auto" w:fill="FFFFFF"/>
        </w:rPr>
        <w:t>万元，</w:t>
      </w:r>
      <w:r>
        <w:rPr>
          <w:rFonts w:hint="eastAsia" w:ascii="仿宋_GB2312" w:hAnsi="微软雅黑" w:eastAsia="仿宋_GB2312" w:cs="仿宋_GB2312"/>
          <w:color w:val="333333"/>
          <w:sz w:val="31"/>
          <w:szCs w:val="31"/>
          <w:shd w:val="clear" w:color="auto" w:fill="FFFFFF"/>
          <w:lang w:eastAsia="zh-CN"/>
        </w:rPr>
        <w:t>下降</w:t>
      </w:r>
      <w:r>
        <w:rPr>
          <w:rFonts w:hint="eastAsia" w:ascii="仿宋_GB2312" w:hAnsi="微软雅黑" w:eastAsia="仿宋_GB2312" w:cs="仿宋_GB2312"/>
          <w:color w:val="333333"/>
          <w:sz w:val="31"/>
          <w:szCs w:val="31"/>
          <w:shd w:val="clear" w:color="auto" w:fill="FFFFFF"/>
          <w:lang w:val="en-US" w:eastAsia="zh-CN"/>
        </w:rPr>
        <w:t>36.06</w:t>
      </w:r>
      <w:r>
        <w:rPr>
          <w:rFonts w:hint="default" w:ascii="仿宋_GB2312" w:hAnsi="微软雅黑" w:eastAsia="仿宋_GB2312" w:cs="仿宋_GB2312"/>
          <w:color w:val="333333"/>
          <w:sz w:val="31"/>
          <w:szCs w:val="31"/>
          <w:shd w:val="clear" w:color="auto" w:fill="FFFFFF"/>
        </w:rPr>
        <w:t>%，主要原因是</w:t>
      </w:r>
      <w:r>
        <w:rPr>
          <w:rFonts w:hint="eastAsia" w:ascii="仿宋_GB2312" w:hAnsi="微软雅黑" w:eastAsia="仿宋_GB2312" w:cs="仿宋_GB2312"/>
          <w:color w:val="333333"/>
          <w:sz w:val="31"/>
          <w:szCs w:val="31"/>
          <w:shd w:val="clear" w:color="auto" w:fill="FFFFFF"/>
          <w:lang w:eastAsia="zh-CN"/>
        </w:rPr>
        <w:t>：发放</w:t>
      </w:r>
      <w:r>
        <w:rPr>
          <w:rFonts w:hint="default" w:ascii="仿宋_GB2312" w:hAnsi="微软雅黑" w:eastAsia="仿宋_GB2312" w:cs="仿宋_GB2312"/>
          <w:color w:val="333333"/>
          <w:sz w:val="31"/>
          <w:szCs w:val="31"/>
          <w:shd w:val="clear" w:color="auto" w:fill="FFFFFF"/>
        </w:rPr>
        <w:t>奖励性绩效补贴</w:t>
      </w:r>
      <w:r>
        <w:rPr>
          <w:rFonts w:hint="eastAsia" w:ascii="仿宋_GB2312" w:hAnsi="微软雅黑" w:eastAsia="仿宋_GB2312" w:cs="仿宋_GB2312"/>
          <w:color w:val="333333"/>
          <w:sz w:val="31"/>
          <w:szCs w:val="31"/>
          <w:shd w:val="clear" w:color="auto" w:fill="FFFFFF"/>
          <w:lang w:eastAsia="zh-CN"/>
        </w:rPr>
        <w:t>人数减少</w:t>
      </w:r>
      <w:r>
        <w:rPr>
          <w:rFonts w:hint="default" w:ascii="仿宋_GB2312" w:hAnsi="微软雅黑" w:eastAsia="仿宋_GB2312" w:cs="仿宋_GB2312"/>
          <w:color w:val="333333"/>
          <w:sz w:val="31"/>
          <w:szCs w:val="31"/>
          <w:shd w:val="clear" w:color="auto" w:fill="FFFFFF"/>
        </w:rPr>
        <w:t>。</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5</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.结余分配0万元，为事业单位按规定提取的专用结余、缴纳所得税和转入非财政拨款结余等。较202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.年末结转和结余 0万元，为本年度或以前年度预算安排、因客观条件发生变化无法按原计划实施，需要延迟到以后年度按有关规定继续使用的资金。较202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164.76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2.04</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161.57</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3.19</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118.07</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164.76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139.54</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12.24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94.15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原因是：年底退休1人。</w:t>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317"/>
        <w:gridCol w:w="753"/>
        <w:gridCol w:w="806"/>
        <w:gridCol w:w="1097"/>
        <w:gridCol w:w="1949"/>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3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75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3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75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94.15%</w:t>
            </w:r>
          </w:p>
        </w:tc>
        <w:tc>
          <w:tcPr>
            <w:tcW w:w="1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职工机关事业单位基本养老保险缴费支出</w:t>
            </w: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firstLine="180" w:firstLineChars="10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年度退休1人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31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75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94.15%</w:t>
            </w:r>
          </w:p>
        </w:tc>
        <w:tc>
          <w:tcPr>
            <w:tcW w:w="19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default" w:eastAsia="仿宋"/>
          <w:color w:val="FF0000"/>
          <w:highlight w:val="none"/>
          <w:lang w:val="en-US" w:eastAsia="zh-CN"/>
        </w:rPr>
      </w:pPr>
      <w:r>
        <w:rPr>
          <w:rFonts w:hint="eastAsia" w:eastAsia="仿宋"/>
          <w:color w:val="FF0000"/>
          <w:highlight w:val="none"/>
          <w:lang w:val="en-US" w:eastAsia="zh-CN"/>
        </w:rPr>
        <w:t xml:space="preserve">    </w:t>
      </w: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9.76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9.18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94.06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sz w:val="32"/>
          <w:szCs w:val="32"/>
          <w:highlight w:val="none"/>
          <w:lang w:val="en-US" w:eastAsia="zh-CN"/>
        </w:rPr>
        <w:t>缴纳职员住房公积金人员减少</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支出具体情况如下：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sz w:val="32"/>
          <w:szCs w:val="32"/>
          <w:highlight w:val="none"/>
        </w:rPr>
        <w:t>资源勘探工业信息等</w:t>
      </w:r>
      <w:r>
        <w:rPr>
          <w:rFonts w:hint="eastAsia" w:ascii="仿宋" w:hAnsi="仿宋" w:eastAsia="仿宋"/>
          <w:sz w:val="32"/>
          <w:szCs w:val="32"/>
          <w:highlight w:val="none"/>
          <w:lang w:eastAsia="zh-CN"/>
        </w:rPr>
        <w:t>（行政运行）</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95.31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130.49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136.91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原因是：项目增加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具体支出情况如下：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985"/>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136.91%</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333333"/>
                <w:spacing w:val="0"/>
                <w:sz w:val="21"/>
                <w:szCs w:val="21"/>
                <w:shd w:val="clear" w:color="auto" w:fill="FFFFFF"/>
              </w:rPr>
              <w:t>人员经费支出和日常公用经</w:t>
            </w:r>
            <w:r>
              <w:rPr>
                <w:rFonts w:hint="default" w:ascii="仿宋_GB2312" w:hAnsi="微软雅黑" w:eastAsia="仿宋_GB2312" w:cs="仿宋_GB2312"/>
                <w:color w:val="333333"/>
                <w:sz w:val="21"/>
                <w:szCs w:val="21"/>
                <w:shd w:val="clear" w:color="auto" w:fill="FFFFFF"/>
              </w:rPr>
              <w:t>费支</w:t>
            </w:r>
            <w:r>
              <w:rPr>
                <w:rFonts w:hint="default" w:ascii="仿宋_GB2312" w:hAnsi="微软雅黑" w:eastAsia="仿宋_GB2312" w:cs="仿宋_GB2312"/>
                <w:color w:val="333333"/>
                <w:sz w:val="18"/>
                <w:szCs w:val="18"/>
                <w:shd w:val="clear" w:color="auto" w:fill="FFFFFF"/>
              </w:rPr>
              <w:t>出</w:t>
            </w: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136.91%</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pPr>
      <w:r>
        <w:rPr>
          <w:rFonts w:hint="eastAsia" w:ascii="仿宋" w:hAnsi="仿宋" w:eastAsia="仿宋"/>
          <w:sz w:val="32"/>
          <w:szCs w:val="32"/>
          <w:highlight w:val="none"/>
          <w:lang w:eastAsia="zh-CN"/>
        </w:rPr>
        <w:t>其他支出（229类）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年度</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发放</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2022年度</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奖励性补贴。</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具体支出情况如下：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90"/>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9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9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000000" w:themeColor="text1"/>
                <w:spacing w:val="0"/>
                <w:sz w:val="21"/>
                <w:szCs w:val="21"/>
                <w:shd w:val="clear" w:fill="FFFFFF"/>
                <w14:textFill>
                  <w14:solidFill>
                    <w14:schemeClr w14:val="tx1"/>
                  </w14:solidFill>
                </w14:textFill>
              </w:rPr>
              <w:t>年度绩效奖金支出</w:t>
            </w:r>
          </w:p>
        </w:tc>
        <w:tc>
          <w:tcPr>
            <w:tcW w:w="18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000000" w:themeColor="text1"/>
                <w:spacing w:val="0"/>
                <w:sz w:val="21"/>
                <w:szCs w:val="21"/>
                <w:shd w:val="clear" w:fill="FFFFFF"/>
                <w14:textFill>
                  <w14:solidFill>
                    <w14:schemeClr w14:val="tx1"/>
                  </w14:solidFill>
                </w14:textFill>
              </w:rPr>
              <w:t>年度绩效奖金支出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9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szCs w:val="32"/>
          <w:highlight w:val="none"/>
          <w:lang w:val="en-US" w:eastAsia="zh-CN"/>
        </w:rPr>
        <w:t>161.57</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149.69</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11.88</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115.26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122.10%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主要原因是：人员变动。</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30101基本工资35.08万元，30102津贴补贴18.96万元，30103奖金34.72万元，30108机关事业单位基本养老保险缴费12.24万元，30110职工基本医疗保险缴费4.97万元，30112其他社会保障缴费0.12万元，30113住房公积金9.18万元。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商品和服务支出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11.88</w:t>
      </w:r>
      <w:r>
        <w:rPr>
          <w:rFonts w:ascii="仿宋" w:hAnsi="仿宋" w:eastAsia="仿宋" w:cs="仿宋"/>
          <w:color w:val="000000" w:themeColor="text1"/>
          <w:sz w:val="32"/>
          <w:u w:color="auto"/>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99.25</w:t>
      </w:r>
      <w:r>
        <w:rPr>
          <w:rFonts w:hint="eastAsia" w:ascii="仿宋" w:hAnsi="仿宋" w:eastAsia="仿宋" w:cs="仿宋"/>
          <w:color w:val="000000" w:themeColor="text1"/>
          <w:sz w:val="32"/>
          <w:szCs w:val="32"/>
          <w:highlight w:val="no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主要原因是：人员减少。</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val="en-US" w:eastAsia="zh-CN"/>
        </w:rPr>
        <w:t>30201办公费1.66万元，20205水费0.01万元，30206电费0.04万元，30207邮电费1.17万元，30228工会经费1.63万元，30239其他交通费7.38万元。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34.43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613.73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主要原因是：2023年抚恤金费用增加。</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30304抚恤金24.93万元，30305生活补助9.50万元。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pStyle w:val="5"/>
        <w:keepNext w:val="0"/>
        <w:keepLines w:val="0"/>
        <w:widowControl/>
        <w:suppressLineNumbers w:val="0"/>
        <w:spacing w:line="555" w:lineRule="atLeast"/>
        <w:ind w:left="0" w:firstLine="645"/>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本部门</w:t>
      </w:r>
      <w:r>
        <w:rPr>
          <w:rFonts w:hint="eastAsia" w:ascii="仿宋" w:hAnsi="仿宋" w:eastAsia="仿宋" w:cs="仿宋"/>
          <w:color w:val="333333"/>
          <w:sz w:val="32"/>
          <w:szCs w:val="32"/>
          <w:shd w:val="clear" w:color="auto" w:fill="FFFFFF"/>
          <w:lang w:eastAsia="zh-CN"/>
        </w:rPr>
        <w:t>2023</w:t>
      </w:r>
      <w:r>
        <w:rPr>
          <w:rFonts w:hint="eastAsia" w:ascii="仿宋" w:hAnsi="仿宋" w:eastAsia="仿宋" w:cs="仿宋"/>
          <w:color w:val="333333"/>
          <w:sz w:val="32"/>
          <w:szCs w:val="32"/>
          <w:shd w:val="clear" w:color="auto" w:fill="FFFFFF"/>
        </w:rPr>
        <w:t>年度没有国有资本经营预算收入，也没有国有</w:t>
      </w:r>
      <w:r>
        <w:rPr>
          <w:rFonts w:hint="eastAsia" w:ascii="仿宋" w:hAnsi="仿宋" w:eastAsia="仿宋" w:cs="仿宋"/>
          <w:color w:val="333333"/>
          <w:sz w:val="32"/>
          <w:szCs w:val="32"/>
          <w:shd w:val="clear" w:color="auto" w:fill="FFFFFF"/>
          <w:lang w:eastAsia="zh-CN"/>
        </w:rPr>
        <w:t>资本</w:t>
      </w:r>
      <w:r>
        <w:rPr>
          <w:rFonts w:hint="eastAsia" w:ascii="仿宋" w:hAnsi="仿宋" w:eastAsia="仿宋" w:cs="仿宋"/>
          <w:color w:val="333333"/>
          <w:sz w:val="32"/>
          <w:szCs w:val="32"/>
          <w:shd w:val="clear" w:color="auto" w:fill="FFFFFF"/>
        </w:rPr>
        <w:t>经营安排的支出，故此项无数据。</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（一）</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年度一般公共预算财政拨款安排的“三公”经费支出决算0万元，完成</w:t>
      </w:r>
      <w:r>
        <w:rPr>
          <w:rStyle w:val="8"/>
          <w:rFonts w:hint="default" w:ascii="仿宋_GB2312" w:hAnsi="微软雅黑" w:eastAsia="仿宋_GB2312" w:cs="仿宋_GB2312"/>
          <w:b w:val="0"/>
          <w:bCs/>
          <w:color w:val="333333"/>
          <w:sz w:val="31"/>
          <w:szCs w:val="31"/>
          <w:shd w:val="clear" w:color="auto" w:fill="FFFFFF"/>
        </w:rPr>
        <w:t>年初预算</w:t>
      </w:r>
      <w:r>
        <w:rPr>
          <w:rFonts w:hint="default" w:ascii="仿宋_GB2312" w:hAnsi="微软雅黑" w:eastAsia="仿宋_GB2312" w:cs="仿宋_GB2312"/>
          <w:color w:val="333333"/>
          <w:sz w:val="31"/>
          <w:szCs w:val="31"/>
          <w:shd w:val="clear" w:color="auto" w:fill="FFFFFF"/>
        </w:rPr>
        <w:t>的 0 %。其中：因公出国（境）费支出决算0万元，完成年初预算的 0 %；公务用车购置及运行费</w:t>
      </w:r>
      <w:r>
        <w:rPr>
          <w:rFonts w:hint="default" w:ascii="仿宋_GB2312" w:hAnsi="微软雅黑" w:eastAsia="仿宋_GB2312" w:cs="仿宋_GB2312"/>
          <w:color w:val="333333"/>
          <w:spacing w:val="0"/>
          <w:sz w:val="31"/>
          <w:szCs w:val="31"/>
          <w:shd w:val="clear" w:color="auto" w:fill="FFFFFF"/>
        </w:rPr>
        <w:t>支出决算0万元，完成年初预算的 0 %；公务接待费支出决算0万元，完成年初预算的 0 %。支出数未超出年初预算数主要原因是：认真贯彻落实中央“八项规定”精神和厉行节约要求，严控和压缩“三公”经费相关支</w:t>
      </w:r>
      <w:r>
        <w:rPr>
          <w:rFonts w:hint="default" w:ascii="仿宋_GB2312" w:hAnsi="微软雅黑" w:eastAsia="仿宋_GB2312" w:cs="仿宋_GB2312"/>
          <w:color w:val="333333"/>
          <w:sz w:val="31"/>
          <w:szCs w:val="31"/>
          <w:shd w:val="clear" w:color="auto" w:fill="FFFFFF"/>
        </w:rPr>
        <w:t>出。</w:t>
      </w:r>
    </w:p>
    <w:p>
      <w:pPr>
        <w:pStyle w:val="5"/>
        <w:keepNext w:val="0"/>
        <w:keepLines w:val="0"/>
        <w:widowControl/>
        <w:suppressLineNumbers w:val="0"/>
        <w:spacing w:line="555" w:lineRule="atLeast"/>
        <w:ind w:left="0" w:firstLine="645"/>
        <w:rPr>
          <w:rFonts w:hint="default" w:ascii="仿宋_GB2312" w:hAnsi="微软雅黑" w:eastAsia="仿宋_GB2312" w:cs="仿宋_GB2312"/>
          <w:color w:val="333333"/>
          <w:sz w:val="31"/>
          <w:szCs w:val="31"/>
          <w:shd w:val="clear" w:color="auto" w:fill="FFFFFF"/>
        </w:rPr>
      </w:pPr>
      <w:r>
        <w:rPr>
          <w:rFonts w:hint="default" w:ascii="仿宋_GB2312" w:hAnsi="微软雅黑" w:eastAsia="仿宋_GB2312" w:cs="仿宋_GB2312"/>
          <w:color w:val="333333"/>
          <w:sz w:val="31"/>
          <w:szCs w:val="31"/>
          <w:shd w:val="clear" w:color="auto" w:fill="FFFFFF"/>
        </w:rPr>
        <w:t>（二）</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年度一般公共预算财政拨款安排的“三公”经费支出决算数</w:t>
      </w:r>
      <w:r>
        <w:rPr>
          <w:rStyle w:val="8"/>
          <w:rFonts w:hint="default" w:ascii="仿宋_GB2312" w:hAnsi="微软雅黑" w:eastAsia="仿宋_GB2312" w:cs="仿宋_GB2312"/>
          <w:b w:val="0"/>
          <w:bCs/>
          <w:color w:val="333333"/>
          <w:sz w:val="31"/>
          <w:szCs w:val="31"/>
          <w:shd w:val="clear" w:color="auto" w:fill="FFFFFF"/>
        </w:rPr>
        <w:t>较202</w:t>
      </w:r>
      <w:r>
        <w:rPr>
          <w:rStyle w:val="8"/>
          <w:rFonts w:hint="eastAsia" w:ascii="仿宋_GB2312" w:hAnsi="微软雅黑" w:eastAsia="仿宋_GB2312" w:cs="仿宋_GB2312"/>
          <w:b w:val="0"/>
          <w:bCs/>
          <w:color w:val="333333"/>
          <w:sz w:val="31"/>
          <w:szCs w:val="31"/>
          <w:shd w:val="clear" w:color="auto" w:fill="FFFFFF"/>
          <w:lang w:val="en-US" w:eastAsia="zh-CN"/>
        </w:rPr>
        <w:t>2</w:t>
      </w:r>
      <w:r>
        <w:rPr>
          <w:rStyle w:val="8"/>
          <w:rFonts w:hint="default" w:ascii="仿宋_GB2312" w:hAnsi="微软雅黑" w:eastAsia="仿宋_GB2312" w:cs="仿宋_GB2312"/>
          <w:b w:val="0"/>
          <w:bCs/>
          <w:color w:val="333333"/>
          <w:sz w:val="31"/>
          <w:szCs w:val="31"/>
          <w:shd w:val="clear" w:color="auto" w:fill="FFFFFF"/>
        </w:rPr>
        <w:t>年决算数</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减少0万元，</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下降1</w:t>
      </w:r>
      <w:r>
        <w:rPr>
          <w:rFonts w:hint="eastAsia" w:ascii="仿宋_GB2312" w:hAnsi="微软雅黑" w:eastAsia="仿宋_GB2312" w:cs="仿宋_GB2312"/>
          <w:color w:val="333333"/>
          <w:sz w:val="31"/>
          <w:szCs w:val="31"/>
          <w:shd w:val="clear" w:color="auto" w:fill="FFFFFF"/>
          <w:lang w:val="en-US" w:eastAsia="zh-CN"/>
        </w:rPr>
        <w:t>0</w:t>
      </w:r>
      <w:r>
        <w:rPr>
          <w:rFonts w:hint="default" w:ascii="仿宋_GB2312" w:hAnsi="微软雅黑" w:eastAsia="仿宋_GB2312" w:cs="仿宋_GB2312"/>
          <w:color w:val="333333"/>
          <w:sz w:val="31"/>
          <w:szCs w:val="31"/>
          <w:shd w:val="clear" w:color="auto" w:fill="FFFFFF"/>
        </w:rPr>
        <w:t> %，主要原因是</w:t>
      </w:r>
      <w:r>
        <w:rPr>
          <w:rFonts w:hint="default" w:ascii="仿宋_GB2312" w:hAnsi="微软雅黑" w:eastAsia="仿宋_GB2312" w:cs="仿宋_GB2312"/>
          <w:color w:val="FF0000"/>
          <w:sz w:val="31"/>
          <w:szCs w:val="31"/>
          <w:shd w:val="clear" w:color="auto" w:fill="FFFFFF"/>
        </w:rPr>
        <w:t>财政没有安排资金结账</w:t>
      </w:r>
      <w:r>
        <w:rPr>
          <w:rFonts w:hint="default" w:ascii="仿宋_GB2312" w:hAnsi="微软雅黑" w:eastAsia="仿宋_GB2312" w:cs="仿宋_GB2312"/>
          <w:color w:val="333333"/>
          <w:sz w:val="31"/>
          <w:szCs w:val="31"/>
          <w:shd w:val="clear" w:color="auto" w:fill="FFFFFF"/>
        </w:rPr>
        <w:t>。具体情况如下：</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pacing w:val="15"/>
          <w:sz w:val="31"/>
          <w:szCs w:val="31"/>
          <w:shd w:val="clear" w:color="auto" w:fill="FFFFFF"/>
        </w:rPr>
        <w:t>1.</w:t>
      </w:r>
      <w:r>
        <w:rPr>
          <w:rFonts w:hint="default" w:ascii="仿宋_GB2312" w:hAnsi="微软雅黑" w:eastAsia="仿宋_GB2312" w:cs="仿宋_GB2312"/>
          <w:color w:val="333333"/>
          <w:sz w:val="31"/>
          <w:szCs w:val="31"/>
          <w:shd w:val="clear" w:color="auto" w:fill="FFFFFF"/>
        </w:rPr>
        <w:t>因公出国（境）费支出0万元，完成年初预算的 0 %，比上年增减（减少）0万元。全年使用财政拨款安排机关、所属单位出国团0个，参加其他单位组织的出国团0个，全年因公出国（境）团组共计0个，累计0人次。</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2.公务用车购置及运行费支出 0 万元。</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公务用车购置支出0万元。较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年决算数增加（减少）0万元，增长（下降）0 %。主要原因是本单位未配备有公务车。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公务用车运行费支出0万元。主要用于单位机要文件交换、城区乡镇因公出行以及开展业务所需车辆燃料费、维修费、过路过桥费、保险费等。</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年本单位开支财政拨款的公务用车保有量为0辆，全年运行费支出0万元，平均每辆0万元。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年决算数增加（减少）0万元，增长（下降）0%，主要原因是本单位未配备有公务车。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3.公务接待费支出 0</w:t>
      </w:r>
      <w:r>
        <w:rPr>
          <w:rFonts w:hint="eastAsia" w:ascii="仿宋_GB2312" w:hAnsi="微软雅黑" w:eastAsia="仿宋_GB2312" w:cs="仿宋_GB2312"/>
          <w:color w:val="333333"/>
          <w:sz w:val="31"/>
          <w:szCs w:val="31"/>
          <w:shd w:val="clear" w:color="auto" w:fill="FFFFFF"/>
          <w:lang w:val="en-US" w:eastAsia="zh-CN"/>
        </w:rPr>
        <w:t>.16</w:t>
      </w:r>
      <w:r>
        <w:rPr>
          <w:rFonts w:hint="default" w:ascii="仿宋_GB2312" w:hAnsi="微软雅黑" w:eastAsia="仿宋_GB2312" w:cs="仿宋_GB2312"/>
          <w:color w:val="333333"/>
          <w:sz w:val="31"/>
          <w:szCs w:val="31"/>
          <w:shd w:val="clear" w:color="auto" w:fill="FFFFFF"/>
        </w:rPr>
        <w:t xml:space="preserve">万元，完成年初预算的 </w:t>
      </w:r>
      <w:r>
        <w:rPr>
          <w:rFonts w:hint="eastAsia" w:ascii="仿宋_GB2312" w:hAnsi="微软雅黑" w:eastAsia="仿宋_GB2312" w:cs="仿宋_GB2312"/>
          <w:color w:val="333333"/>
          <w:sz w:val="31"/>
          <w:szCs w:val="31"/>
          <w:shd w:val="clear" w:color="auto" w:fill="FFFFFF"/>
          <w:lang w:val="en-US" w:eastAsia="zh-CN"/>
        </w:rPr>
        <w:t>10</w:t>
      </w:r>
      <w:r>
        <w:rPr>
          <w:rFonts w:hint="default" w:ascii="仿宋_GB2312" w:hAnsi="微软雅黑" w:eastAsia="仿宋_GB2312" w:cs="仿宋_GB2312"/>
          <w:color w:val="333333"/>
          <w:sz w:val="31"/>
          <w:szCs w:val="31"/>
          <w:shd w:val="clear" w:color="auto" w:fill="FFFFFF"/>
        </w:rPr>
        <w:t>0 %， 比上年</w:t>
      </w:r>
      <w:r>
        <w:rPr>
          <w:rFonts w:hint="eastAsia" w:ascii="仿宋_GB2312" w:hAnsi="微软雅黑" w:eastAsia="仿宋_GB2312" w:cs="仿宋_GB2312"/>
          <w:color w:val="333333"/>
          <w:sz w:val="31"/>
          <w:szCs w:val="31"/>
          <w:shd w:val="clear" w:color="auto" w:fill="FFFFFF"/>
          <w:lang w:eastAsia="zh-CN"/>
        </w:rPr>
        <w:t>增加</w:t>
      </w:r>
      <w:r>
        <w:rPr>
          <w:rFonts w:hint="eastAsia" w:ascii="仿宋_GB2312" w:hAnsi="微软雅黑" w:eastAsia="仿宋_GB2312" w:cs="仿宋_GB2312"/>
          <w:color w:val="333333"/>
          <w:sz w:val="31"/>
          <w:szCs w:val="31"/>
          <w:shd w:val="clear" w:color="auto" w:fill="FFFFFF"/>
          <w:lang w:val="en-US" w:eastAsia="zh-CN"/>
        </w:rPr>
        <w:t>0.16</w:t>
      </w:r>
      <w:r>
        <w:rPr>
          <w:rFonts w:hint="default" w:ascii="仿宋_GB2312" w:hAnsi="微软雅黑" w:eastAsia="仿宋_GB2312" w:cs="仿宋_GB2312"/>
          <w:color w:val="333333"/>
          <w:sz w:val="31"/>
          <w:szCs w:val="31"/>
          <w:shd w:val="clear" w:color="auto" w:fill="FFFFFF"/>
        </w:rPr>
        <w:t>万元，原因是</w:t>
      </w:r>
      <w:r>
        <w:rPr>
          <w:rFonts w:hint="eastAsia" w:ascii="仿宋_GB2312" w:hAnsi="微软雅黑" w:eastAsia="仿宋_GB2312" w:cs="仿宋_GB2312"/>
          <w:color w:val="333333"/>
          <w:sz w:val="31"/>
          <w:szCs w:val="31"/>
          <w:shd w:val="clear" w:color="auto" w:fill="FFFFFF"/>
          <w:lang w:eastAsia="zh-CN"/>
        </w:rPr>
        <w:t>：年初有公务接待费预算经费</w:t>
      </w:r>
      <w:r>
        <w:rPr>
          <w:rFonts w:hint="default" w:ascii="仿宋_GB2312" w:hAnsi="微软雅黑" w:eastAsia="仿宋_GB2312" w:cs="仿宋_GB2312"/>
          <w:color w:val="333333"/>
          <w:sz w:val="31"/>
          <w:szCs w:val="31"/>
          <w:shd w:val="clear" w:color="auto" w:fill="FFFFFF"/>
        </w:rPr>
        <w:t>。国内公务接待批次0次，人次0次，国（境）外公务接待批次0次，人次0次。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11.88</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0.09</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0.75</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1.50</w:t>
      </w:r>
      <w:r>
        <w:rPr>
          <w:rFonts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eastAsia" w:ascii="仿宋" w:hAnsi="仿宋" w:eastAsia="仿宋" w:cs="仿宋"/>
          <w:color w:val="000000" w:themeColor="text1"/>
          <w:sz w:val="32"/>
          <w:szCs w:val="32"/>
          <w:highlight w:val="none"/>
          <w:lang w:eastAsia="zh-CN"/>
          <w14:textFill>
            <w14:solidFill>
              <w14:schemeClr w14:val="tx1"/>
            </w14:solidFill>
          </w14:textFill>
        </w:rPr>
        <w:t>项目减少。</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numPr>
          <w:ilvl w:val="0"/>
          <w:numId w:val="0"/>
        </w:num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预算绩效管理工作开展情况</w:t>
      </w:r>
    </w:p>
    <w:p>
      <w:pPr>
        <w:numPr>
          <w:ilvl w:val="0"/>
          <w:numId w:val="0"/>
        </w:num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1.整体支出绩效自评结果。</w:t>
      </w:r>
    </w:p>
    <w:p>
      <w:pPr>
        <w:numPr>
          <w:ilvl w:val="0"/>
          <w:numId w:val="0"/>
        </w:num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我部门2023年度部门预算数11</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08</w:t>
      </w:r>
      <w:r>
        <w:rPr>
          <w:rFonts w:hint="eastAsia" w:ascii="仿宋" w:hAnsi="仿宋" w:eastAsia="仿宋" w:cs="仿宋"/>
          <w:color w:val="000000" w:themeColor="text1"/>
          <w:sz w:val="32"/>
          <w:szCs w:val="32"/>
          <w:highlight w:val="none"/>
          <w14:textFill>
            <w14:solidFill>
              <w14:schemeClr w14:val="tx1"/>
            </w14:solidFill>
          </w14:textFill>
        </w:rPr>
        <w:t>万元，执行数</w:t>
      </w:r>
      <w:r>
        <w:rPr>
          <w:rFonts w:hint="eastAsia" w:ascii="仿宋" w:hAnsi="仿宋" w:eastAsia="仿宋" w:cs="仿宋"/>
          <w:color w:val="000000" w:themeColor="text1"/>
          <w:sz w:val="32"/>
          <w:szCs w:val="32"/>
          <w:highlight w:val="none"/>
          <w:lang w:val="en-US" w:eastAsia="zh-CN"/>
          <w14:textFill>
            <w14:solidFill>
              <w14:schemeClr w14:val="tx1"/>
            </w14:solidFill>
          </w14:textFill>
        </w:rPr>
        <w:t>164.76</w:t>
      </w:r>
      <w:r>
        <w:rPr>
          <w:rFonts w:hint="eastAsia" w:ascii="仿宋" w:hAnsi="仿宋" w:eastAsia="仿宋" w:cs="仿宋"/>
          <w:color w:val="000000" w:themeColor="text1"/>
          <w:sz w:val="32"/>
          <w:szCs w:val="32"/>
          <w:highlight w:val="none"/>
          <w14:textFill>
            <w14:solidFill>
              <w14:schemeClr w14:val="tx1"/>
            </w14:solidFill>
          </w14:textFill>
        </w:rPr>
        <w:t>万元，整体支出绩效自评结果为一等。从自评情况来看，2023年度我部门年初预算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118.08</w:t>
      </w:r>
      <w:r>
        <w:rPr>
          <w:rFonts w:hint="eastAsia" w:ascii="仿宋" w:hAnsi="仿宋" w:eastAsia="仿宋" w:cs="仿宋"/>
          <w:color w:val="000000" w:themeColor="text1"/>
          <w:sz w:val="32"/>
          <w:szCs w:val="32"/>
          <w:highlight w:val="none"/>
          <w14:textFill>
            <w14:solidFill>
              <w14:schemeClr w14:val="tx1"/>
            </w14:solidFill>
          </w14:textFill>
        </w:rPr>
        <w:t>万元，调整后预算</w:t>
      </w:r>
      <w:r>
        <w:rPr>
          <w:rFonts w:hint="eastAsia" w:ascii="仿宋" w:hAnsi="仿宋" w:eastAsia="仿宋" w:cs="仿宋"/>
          <w:color w:val="000000" w:themeColor="text1"/>
          <w:sz w:val="32"/>
          <w:szCs w:val="32"/>
          <w:highlight w:val="none"/>
          <w:lang w:val="en-US" w:eastAsia="zh-CN"/>
          <w14:textFill>
            <w14:solidFill>
              <w14:schemeClr w14:val="tx1"/>
            </w14:solidFill>
          </w14:textFill>
        </w:rPr>
        <w:t>167.43</w:t>
      </w:r>
      <w:r>
        <w:rPr>
          <w:rFonts w:hint="eastAsia" w:ascii="仿宋" w:hAnsi="仿宋" w:eastAsia="仿宋" w:cs="仿宋"/>
          <w:color w:val="000000" w:themeColor="text1"/>
          <w:sz w:val="32"/>
          <w:szCs w:val="32"/>
          <w:highlight w:val="none"/>
          <w14:textFill>
            <w14:solidFill>
              <w14:schemeClr w14:val="tx1"/>
            </w14:solidFill>
          </w14:textFill>
        </w:rPr>
        <w:t>万元，实际支出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164.76</w:t>
      </w:r>
      <w:r>
        <w:rPr>
          <w:rFonts w:hint="eastAsia" w:ascii="仿宋" w:hAnsi="仿宋" w:eastAsia="仿宋" w:cs="仿宋"/>
          <w:color w:val="000000" w:themeColor="text1"/>
          <w:sz w:val="32"/>
          <w:szCs w:val="32"/>
          <w:highlight w:val="none"/>
          <w14:textFill>
            <w14:solidFill>
              <w14:schemeClr w14:val="tx1"/>
            </w14:solidFill>
          </w14:textFill>
        </w:rPr>
        <w:t>万元，预算执行率9</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%，整体支出主要产出指标和效果目标均达到预期的目标。</w:t>
      </w:r>
    </w:p>
    <w:p>
      <w:pPr>
        <w:numPr>
          <w:ilvl w:val="0"/>
          <w:numId w:val="0"/>
        </w:num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2.项目支出绩效自评结果。</w:t>
      </w:r>
    </w:p>
    <w:p>
      <w:pPr>
        <w:numPr>
          <w:ilvl w:val="0"/>
          <w:numId w:val="0"/>
        </w:num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(1)项目绩效自评总体情况：我部门2023年度项目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个，项目支出总额1</w:t>
      </w:r>
      <w:r>
        <w:rPr>
          <w:rFonts w:hint="eastAsia" w:ascii="仿宋" w:hAnsi="仿宋" w:eastAsia="仿宋" w:cs="仿宋"/>
          <w:color w:val="000000" w:themeColor="text1"/>
          <w:sz w:val="32"/>
          <w:szCs w:val="32"/>
          <w:highlight w:val="none"/>
          <w:lang w:val="en-US" w:eastAsia="zh-CN"/>
          <w14:textFill>
            <w14:solidFill>
              <w14:schemeClr w14:val="tx1"/>
            </w14:solidFill>
          </w14:textFill>
        </w:rPr>
        <w:t>6.03</w:t>
      </w:r>
      <w:r>
        <w:rPr>
          <w:rFonts w:hint="eastAsia" w:ascii="仿宋" w:hAnsi="仿宋" w:eastAsia="仿宋" w:cs="仿宋"/>
          <w:color w:val="000000" w:themeColor="text1"/>
          <w:sz w:val="32"/>
          <w:szCs w:val="32"/>
          <w:highlight w:val="none"/>
          <w14:textFill>
            <w14:solidFill>
              <w14:schemeClr w14:val="tx1"/>
            </w14:solidFill>
          </w14:textFill>
        </w:rPr>
        <w:t>万元。其中，本级项目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个，本级项目支出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16.03</w:t>
      </w:r>
      <w:r>
        <w:rPr>
          <w:rFonts w:hint="eastAsia" w:ascii="仿宋" w:hAnsi="仿宋" w:eastAsia="仿宋" w:cs="仿宋"/>
          <w:color w:val="000000" w:themeColor="text1"/>
          <w:sz w:val="32"/>
          <w:szCs w:val="32"/>
          <w:highlight w:val="none"/>
          <w14:textFill>
            <w14:solidFill>
              <w14:schemeClr w14:val="tx1"/>
            </w14:solidFill>
          </w14:textFill>
        </w:rPr>
        <w:t>万元；对下转移支付项目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个，对下转移支付</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万元。项目中，敏感涉密项目0个，涉及资金0万元。所有项目均开展了绩效自评，其中非敏感涉密项目绩效自评结果为：</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个项目评为一等，涉及资金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16.03</w:t>
      </w:r>
      <w:r>
        <w:rPr>
          <w:rFonts w:hint="eastAsia" w:ascii="仿宋" w:hAnsi="仿宋" w:eastAsia="仿宋" w:cs="仿宋"/>
          <w:color w:val="000000" w:themeColor="text1"/>
          <w:sz w:val="32"/>
          <w:szCs w:val="32"/>
          <w:highlight w:val="none"/>
          <w14:textFill>
            <w14:solidFill>
              <w14:schemeClr w14:val="tx1"/>
            </w14:solidFill>
          </w14:textFill>
        </w:rPr>
        <w:t>万元，占项目总数比例100%，占项目支出总额比例100%；0个项目评为二等，涉及资金0万元，占项目总数比例0%，占项目支出总额比例0 %；0个项目评为三等，涉及资金0万元，占项目总数比例0 %，占项目支出总额比例0 %；0个项目评为四等，涉及资金0万元，占项目总数比例0 %，占项目支出总额比例0 %。自评发现的主要问题及原因：财政资金紧张无法及时支付项目款。</w:t>
      </w:r>
    </w:p>
    <w:p>
      <w:pPr>
        <w:numPr>
          <w:ilvl w:val="0"/>
          <w:numId w:val="0"/>
        </w:num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（2）部分重点项目绩效自评情况：根据年初设定的绩效目标，</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个项目自评得分为9</w:t>
      </w:r>
      <w:r>
        <w:rPr>
          <w:rFonts w:hint="eastAsia" w:ascii="仿宋" w:hAnsi="仿宋" w:eastAsia="仿宋" w:cs="仿宋"/>
          <w:color w:val="000000" w:themeColor="text1"/>
          <w:sz w:val="32"/>
          <w:szCs w:val="32"/>
          <w:highlight w:val="none"/>
          <w:lang w:val="en-US" w:eastAsia="zh-CN"/>
          <w14:textFill>
            <w14:solidFill>
              <w14:schemeClr w14:val="tx1"/>
            </w14:solidFill>
          </w14:textFill>
        </w:rPr>
        <w:t>5.36</w:t>
      </w:r>
      <w:r>
        <w:rPr>
          <w:rFonts w:hint="eastAsia" w:ascii="仿宋" w:hAnsi="仿宋" w:eastAsia="仿宋" w:cs="仿宋"/>
          <w:color w:val="000000" w:themeColor="text1"/>
          <w:sz w:val="32"/>
          <w:szCs w:val="32"/>
          <w:highlight w:val="none"/>
          <w14:textFill>
            <w14:solidFill>
              <w14:schemeClr w14:val="tx1"/>
            </w14:solidFill>
          </w14:textFill>
        </w:rPr>
        <w:t>分，一等，项目全年预算数为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18.25</w:t>
      </w:r>
      <w:r>
        <w:rPr>
          <w:rFonts w:hint="eastAsia" w:ascii="仿宋" w:hAnsi="仿宋" w:eastAsia="仿宋" w:cs="仿宋"/>
          <w:color w:val="000000" w:themeColor="text1"/>
          <w:sz w:val="32"/>
          <w:szCs w:val="32"/>
          <w:highlight w:val="none"/>
          <w14:textFill>
            <w14:solidFill>
              <w14:schemeClr w14:val="tx1"/>
            </w14:solidFill>
          </w14:textFill>
        </w:rPr>
        <w:t>万元，执行数为1</w:t>
      </w:r>
      <w:r>
        <w:rPr>
          <w:rFonts w:hint="eastAsia" w:ascii="仿宋" w:hAnsi="仿宋" w:eastAsia="仿宋" w:cs="仿宋"/>
          <w:color w:val="000000" w:themeColor="text1"/>
          <w:sz w:val="32"/>
          <w:szCs w:val="32"/>
          <w:highlight w:val="none"/>
          <w:lang w:val="en-US" w:eastAsia="zh-CN"/>
          <w14:textFill>
            <w14:solidFill>
              <w14:schemeClr w14:val="tx1"/>
            </w14:solidFill>
          </w14:textFill>
        </w:rPr>
        <w:t>6.03</w:t>
      </w:r>
      <w:r>
        <w:rPr>
          <w:rFonts w:hint="eastAsia" w:ascii="仿宋" w:hAnsi="仿宋" w:eastAsia="仿宋" w:cs="仿宋"/>
          <w:color w:val="000000" w:themeColor="text1"/>
          <w:sz w:val="32"/>
          <w:szCs w:val="32"/>
          <w:highlight w:val="none"/>
          <w14:textFill>
            <w14:solidFill>
              <w14:schemeClr w14:val="tx1"/>
            </w14:solidFill>
          </w14:textFill>
        </w:rPr>
        <w:t>万元，完成预算的9</w:t>
      </w:r>
      <w:r>
        <w:rPr>
          <w:rFonts w:hint="eastAsia" w:ascii="仿宋" w:hAnsi="仿宋" w:eastAsia="仿宋" w:cs="仿宋"/>
          <w:color w:val="000000" w:themeColor="text1"/>
          <w:sz w:val="32"/>
          <w:szCs w:val="32"/>
          <w:highlight w:val="none"/>
          <w:lang w:val="en-US" w:eastAsia="zh-CN"/>
          <w14:textFill>
            <w14:solidFill>
              <w14:schemeClr w14:val="tx1"/>
            </w14:solidFill>
          </w14:textFill>
        </w:rPr>
        <w:t>8.66</w:t>
      </w:r>
      <w:r>
        <w:rPr>
          <w:rFonts w:hint="eastAsia" w:ascii="仿宋" w:hAnsi="仿宋" w:eastAsia="仿宋" w:cs="仿宋"/>
          <w:color w:val="000000" w:themeColor="text1"/>
          <w:sz w:val="32"/>
          <w:szCs w:val="32"/>
          <w:highlight w:val="none"/>
          <w14:textFill>
            <w14:solidFill>
              <w14:schemeClr w14:val="tx1"/>
            </w14:solidFill>
          </w14:textFill>
        </w:rPr>
        <w:t>%。项目绩效目标完成情况：全年项目支出绩效情况理想，达到项目申请时设定的各项绩效目标。社会公众或服务对象满意度达95%以上。自评发现的主要问题及原因：</w:t>
      </w:r>
      <w:r>
        <w:rPr>
          <w:rFonts w:hint="eastAsia" w:ascii="仿宋" w:hAnsi="仿宋" w:eastAsia="仿宋" w:cs="仿宋"/>
          <w:color w:val="FF0000"/>
          <w:sz w:val="32"/>
          <w:szCs w:val="32"/>
          <w:highlight w:val="none"/>
        </w:rPr>
        <w:t>财政资金紧张无法及时支付项目款。</w:t>
      </w:r>
    </w:p>
    <w:p>
      <w:pPr>
        <w:numPr>
          <w:ilvl w:val="0"/>
          <w:numId w:val="0"/>
        </w:numPr>
        <w:ind w:left="420" w:leftChars="0" w:firstLine="320" w:firstLineChars="1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3.部门绩效评价结果。</w:t>
      </w:r>
    </w:p>
    <w:p>
      <w:pPr>
        <w:pStyle w:val="5"/>
        <w:keepNext w:val="0"/>
        <w:keepLines w:val="0"/>
        <w:widowControl/>
        <w:suppressLineNumbers w:val="0"/>
        <w:spacing w:line="555" w:lineRule="atLeast"/>
        <w:ind w:left="0" w:firstLine="645"/>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组织对“工作经费”等1个重点项目进行了部门评价，评价结果为一等，涉及资金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5.5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default" w:ascii="仿宋_GB2312" w:hAnsi="微软雅黑" w:eastAsia="仿宋_GB2312" w:cs="仿宋_GB2312"/>
          <w:color w:val="000000" w:themeColor="text1"/>
          <w:sz w:val="31"/>
          <w:szCs w:val="31"/>
          <w:shd w:val="clear" w:color="auto" w:fill="FFFFFF"/>
          <w14:textFill>
            <w14:solidFill>
              <w14:schemeClr w14:val="tx1"/>
            </w14:solidFill>
          </w14:textFill>
        </w:rPr>
        <w:t>国有资本经营预算支出 0 万元。从评价情况来看一年来，本部门各单位能认真履行职责，做好统筹协调、各类重要工作文稿起草、重要会议服务、督查、机要、保密、信息、后勤服务等工作；工作经费及时落实到位，保证了各项工作的按时、有序开展；业务管理和财务管理制度比较健全，并能得到贯彻执行，整体支出绩效评价效果较好，达到了预期目标。</w:t>
      </w:r>
    </w:p>
    <w:p>
      <w:pPr>
        <w:numPr>
          <w:ilvl w:val="0"/>
          <w:numId w:val="4"/>
        </w:numPr>
        <w:ind w:left="420" w:leftChars="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财政绩效评价结果。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无。</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object>
          <v:shape id="_x0000_i1025" o:spt="75" type="#_x0000_t75" style="height:40.25pt;width:114.35pt;" o:ole="t" filled="f" o:preferrelative="t" stroked="f" coordsize="21600,21600">
            <v:fill on="f" focussize="0,0"/>
            <v:stroke on="f"/>
            <v:imagedata r:id="rId16" o:title=""/>
            <o:lock v:ext="edit" aspectratio="t"/>
            <w10:wrap type="none"/>
            <w10:anchorlock/>
          </v:shape>
          <o:OLEObject Type="Embed" ProgID="Package" ShapeID="_x0000_i1025" DrawAspect="Content" ObjectID="_1468075725" r:id="rId15">
            <o:LockedField>false</o:LockedField>
          </o:OLEObject>
        </w:object>
      </w:r>
      <w:bookmarkStart w:id="2" w:name="_GoBack"/>
      <w:bookmarkEnd w:id="2"/>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A7BA511"/>
    <w:multiLevelType w:val="singleLevel"/>
    <w:tmpl w:val="DA7BA511"/>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44A7592E"/>
    <w:multiLevelType w:val="singleLevel"/>
    <w:tmpl w:val="44A7592E"/>
    <w:lvl w:ilvl="0" w:tentative="0">
      <w:start w:val="4"/>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GYxMThhZTUzZjQ0YTUwZjA4ODNmZmZiY2NlZT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022C6"/>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8938A1"/>
    <w:rsid w:val="05992762"/>
    <w:rsid w:val="05BD626F"/>
    <w:rsid w:val="063A78C0"/>
    <w:rsid w:val="06520EFF"/>
    <w:rsid w:val="07B0770E"/>
    <w:rsid w:val="0942143F"/>
    <w:rsid w:val="0A0C1573"/>
    <w:rsid w:val="0D100297"/>
    <w:rsid w:val="0D202B45"/>
    <w:rsid w:val="0F8D4C87"/>
    <w:rsid w:val="0FD562F9"/>
    <w:rsid w:val="10505FAA"/>
    <w:rsid w:val="105F7E7E"/>
    <w:rsid w:val="11E56B5B"/>
    <w:rsid w:val="125C77AB"/>
    <w:rsid w:val="12922832"/>
    <w:rsid w:val="145218CE"/>
    <w:rsid w:val="14CB726E"/>
    <w:rsid w:val="17E92249"/>
    <w:rsid w:val="18D304F1"/>
    <w:rsid w:val="19F32577"/>
    <w:rsid w:val="19F45B80"/>
    <w:rsid w:val="1A246465"/>
    <w:rsid w:val="1A903AFB"/>
    <w:rsid w:val="1B0C078D"/>
    <w:rsid w:val="1B2B31E2"/>
    <w:rsid w:val="1B395F40"/>
    <w:rsid w:val="1B4C295A"/>
    <w:rsid w:val="1B973C63"/>
    <w:rsid w:val="1BA1001E"/>
    <w:rsid w:val="1BD96DDB"/>
    <w:rsid w:val="1C72562E"/>
    <w:rsid w:val="1CF201BE"/>
    <w:rsid w:val="1D317259"/>
    <w:rsid w:val="1E664F5B"/>
    <w:rsid w:val="1EB34BE1"/>
    <w:rsid w:val="1F120F82"/>
    <w:rsid w:val="1FB42039"/>
    <w:rsid w:val="202E56F9"/>
    <w:rsid w:val="215E639F"/>
    <w:rsid w:val="21EC3183"/>
    <w:rsid w:val="225E72CD"/>
    <w:rsid w:val="23FC398C"/>
    <w:rsid w:val="246E2F77"/>
    <w:rsid w:val="246F00A9"/>
    <w:rsid w:val="24A00DDE"/>
    <w:rsid w:val="254B4E2B"/>
    <w:rsid w:val="255045B2"/>
    <w:rsid w:val="27DE1977"/>
    <w:rsid w:val="283D7C94"/>
    <w:rsid w:val="2858552C"/>
    <w:rsid w:val="29480E03"/>
    <w:rsid w:val="2983634D"/>
    <w:rsid w:val="2BB02055"/>
    <w:rsid w:val="2BD96984"/>
    <w:rsid w:val="2C575A56"/>
    <w:rsid w:val="2D391DD0"/>
    <w:rsid w:val="2F257714"/>
    <w:rsid w:val="2F3275E5"/>
    <w:rsid w:val="30AA08EF"/>
    <w:rsid w:val="30D23D1C"/>
    <w:rsid w:val="31221CF5"/>
    <w:rsid w:val="31400178"/>
    <w:rsid w:val="316513E5"/>
    <w:rsid w:val="31D67CFB"/>
    <w:rsid w:val="321E3342"/>
    <w:rsid w:val="327759C8"/>
    <w:rsid w:val="3291285F"/>
    <w:rsid w:val="33185FE3"/>
    <w:rsid w:val="33FB76FA"/>
    <w:rsid w:val="343F08AA"/>
    <w:rsid w:val="34D43519"/>
    <w:rsid w:val="34EE2E36"/>
    <w:rsid w:val="36777241"/>
    <w:rsid w:val="375241BA"/>
    <w:rsid w:val="379404EC"/>
    <w:rsid w:val="38A951DB"/>
    <w:rsid w:val="38B31605"/>
    <w:rsid w:val="39003F4F"/>
    <w:rsid w:val="3BF33A92"/>
    <w:rsid w:val="3C07002B"/>
    <w:rsid w:val="3C801BC8"/>
    <w:rsid w:val="3D0D152A"/>
    <w:rsid w:val="3D141F11"/>
    <w:rsid w:val="3DF62756"/>
    <w:rsid w:val="3F1B7587"/>
    <w:rsid w:val="41110C42"/>
    <w:rsid w:val="412546ED"/>
    <w:rsid w:val="41A970CC"/>
    <w:rsid w:val="41E57B4F"/>
    <w:rsid w:val="42693067"/>
    <w:rsid w:val="432F26F6"/>
    <w:rsid w:val="43880F63"/>
    <w:rsid w:val="441C5A6F"/>
    <w:rsid w:val="44C44FCC"/>
    <w:rsid w:val="44CC7369"/>
    <w:rsid w:val="457F5108"/>
    <w:rsid w:val="45C02C36"/>
    <w:rsid w:val="46184820"/>
    <w:rsid w:val="462A4554"/>
    <w:rsid w:val="46951B6B"/>
    <w:rsid w:val="477535AD"/>
    <w:rsid w:val="482C45B3"/>
    <w:rsid w:val="49A34401"/>
    <w:rsid w:val="49F72097"/>
    <w:rsid w:val="4A3E30AB"/>
    <w:rsid w:val="4AC14DAC"/>
    <w:rsid w:val="4AD351BA"/>
    <w:rsid w:val="4C8647D7"/>
    <w:rsid w:val="4D154C85"/>
    <w:rsid w:val="4EC8553A"/>
    <w:rsid w:val="4F275AD4"/>
    <w:rsid w:val="508F4E24"/>
    <w:rsid w:val="51015B3D"/>
    <w:rsid w:val="51461E90"/>
    <w:rsid w:val="51463753"/>
    <w:rsid w:val="52553A93"/>
    <w:rsid w:val="53521F8B"/>
    <w:rsid w:val="53E22F47"/>
    <w:rsid w:val="54077C82"/>
    <w:rsid w:val="54522FF8"/>
    <w:rsid w:val="54815C87"/>
    <w:rsid w:val="552F624E"/>
    <w:rsid w:val="55450629"/>
    <w:rsid w:val="554967A4"/>
    <w:rsid w:val="563B0907"/>
    <w:rsid w:val="56692963"/>
    <w:rsid w:val="568B0F48"/>
    <w:rsid w:val="5786217B"/>
    <w:rsid w:val="58431E0D"/>
    <w:rsid w:val="587924B3"/>
    <w:rsid w:val="59337A15"/>
    <w:rsid w:val="59810274"/>
    <w:rsid w:val="59BD150F"/>
    <w:rsid w:val="5A9F6E67"/>
    <w:rsid w:val="5CA96A00"/>
    <w:rsid w:val="5CAB1E33"/>
    <w:rsid w:val="5CF730BC"/>
    <w:rsid w:val="5D50269A"/>
    <w:rsid w:val="5DF008D9"/>
    <w:rsid w:val="5E0E058B"/>
    <w:rsid w:val="5E5F0DCE"/>
    <w:rsid w:val="5FA40A7B"/>
    <w:rsid w:val="5FD56D29"/>
    <w:rsid w:val="5FEC7F3F"/>
    <w:rsid w:val="609A4358"/>
    <w:rsid w:val="60DD2497"/>
    <w:rsid w:val="60F74BC3"/>
    <w:rsid w:val="617D3BF8"/>
    <w:rsid w:val="61841F6A"/>
    <w:rsid w:val="622E3EF5"/>
    <w:rsid w:val="623007A9"/>
    <w:rsid w:val="637D7558"/>
    <w:rsid w:val="644F19AC"/>
    <w:rsid w:val="645466D7"/>
    <w:rsid w:val="65AA4920"/>
    <w:rsid w:val="67694F1E"/>
    <w:rsid w:val="67BA52E0"/>
    <w:rsid w:val="69597934"/>
    <w:rsid w:val="69763488"/>
    <w:rsid w:val="6A5135AE"/>
    <w:rsid w:val="6AD14E1A"/>
    <w:rsid w:val="6B361121"/>
    <w:rsid w:val="6B964DDC"/>
    <w:rsid w:val="6C783074"/>
    <w:rsid w:val="6D95067A"/>
    <w:rsid w:val="6D9E65C6"/>
    <w:rsid w:val="6DA81947"/>
    <w:rsid w:val="6EB66DE2"/>
    <w:rsid w:val="6ED3075F"/>
    <w:rsid w:val="6F2A2D4B"/>
    <w:rsid w:val="6F8A0C1E"/>
    <w:rsid w:val="7019691C"/>
    <w:rsid w:val="703F45D4"/>
    <w:rsid w:val="70F52EE5"/>
    <w:rsid w:val="715D6546"/>
    <w:rsid w:val="71BE069E"/>
    <w:rsid w:val="72281098"/>
    <w:rsid w:val="734F5C0B"/>
    <w:rsid w:val="73953409"/>
    <w:rsid w:val="73E069A3"/>
    <w:rsid w:val="78104AA8"/>
    <w:rsid w:val="78AE679B"/>
    <w:rsid w:val="78E257C5"/>
    <w:rsid w:val="794B35BE"/>
    <w:rsid w:val="7AE7123E"/>
    <w:rsid w:val="7B0A3A31"/>
    <w:rsid w:val="7B0E1773"/>
    <w:rsid w:val="7B3360ED"/>
    <w:rsid w:val="7B5319F3"/>
    <w:rsid w:val="7BA43E85"/>
    <w:rsid w:val="7BB36F3F"/>
    <w:rsid w:val="7BDF037E"/>
    <w:rsid w:val="7BF50948"/>
    <w:rsid w:val="7C905332"/>
    <w:rsid w:val="7CE66A78"/>
    <w:rsid w:val="7D23564C"/>
    <w:rsid w:val="7D5E062D"/>
    <w:rsid w:val="7DF76CD8"/>
    <w:rsid w:val="7EF944E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i/>
    </w:rPr>
  </w:style>
  <w:style w:type="character" w:styleId="11">
    <w:name w:val="Hyperlink"/>
    <w:basedOn w:val="7"/>
    <w:qFormat/>
    <w:uiPriority w:val="0"/>
    <w:rPr>
      <w:color w:val="333333"/>
      <w:u w:val="none"/>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pages"/>
    <w:basedOn w:val="7"/>
    <w:qFormat/>
    <w:uiPriority w:val="0"/>
    <w:rPr>
      <w:color w:val="222222"/>
      <w:bdr w:val="single" w:color="DFDFDF" w:sz="6" w:space="0"/>
      <w:shd w:val="clear" w:fill="F9F9F9"/>
    </w:rPr>
  </w:style>
  <w:style w:type="character" w:customStyle="1" w:styleId="16">
    <w:name w:val="current"/>
    <w:basedOn w:val="7"/>
    <w:qFormat/>
    <w:uiPriority w:val="0"/>
    <w:rPr>
      <w:color w:val="FFFFFF"/>
      <w:shd w:val="clear" w:fill="00B2EE"/>
    </w:rPr>
  </w:style>
  <w:style w:type="character" w:customStyle="1" w:styleId="17">
    <w:name w:val="current1"/>
    <w:basedOn w:val="7"/>
    <w:qFormat/>
    <w:uiPriority w:val="0"/>
    <w:rPr>
      <w:bdr w:val="single" w:color="BBBBBB" w:sz="6" w:space="0"/>
      <w:shd w:val="clear" w:fill="EEEEEE"/>
    </w:rPr>
  </w:style>
  <w:style w:type="character" w:customStyle="1" w:styleId="18">
    <w:name w:val="extend"/>
    <w:basedOn w:val="7"/>
    <w:qFormat/>
    <w:uiPriority w:val="0"/>
    <w:rPr>
      <w:b/>
      <w:bCs/>
    </w:rPr>
  </w:style>
  <w:style w:type="character" w:customStyle="1" w:styleId="19">
    <w:name w:val="current2"/>
    <w:basedOn w:val="7"/>
    <w:qFormat/>
    <w:uiPriority w:val="0"/>
    <w:rPr>
      <w:bdr w:val="single" w:color="BBBBBB" w:sz="6" w:space="0"/>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164.76</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资源勘探工业信息等支出</c:v>
                </c:pt>
                <c:pt idx="3">
                  <c:v>住房保障支出</c:v>
                </c:pt>
              </c:strCache>
            </c:strRef>
          </c:cat>
          <c:val>
            <c:numRef>
              <c:f>Sheet1!$B$2:$B$7</c:f>
              <c:numCache>
                <c:formatCode>General</c:formatCode>
                <c:ptCount val="6"/>
                <c:pt idx="0">
                  <c:v>25.28</c:v>
                </c:pt>
                <c:pt idx="1">
                  <c:v>12.95</c:v>
                </c:pt>
                <c:pt idx="2">
                  <c:v>93.32</c:v>
                </c:pt>
                <c:pt idx="3">
                  <c:v>9.84</c:v>
                </c:pt>
                <c:pt idx="5">
                  <c:v>20.08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资源勘探工业信息等支出</c:v>
                </c:pt>
                <c:pt idx="3">
                  <c:v>住房保障支出</c:v>
                </c:pt>
              </c:strCache>
            </c:strRef>
          </c:cat>
          <c:val>
            <c:numRef>
              <c:f>Sheet1!$C$2:$C$7</c:f>
              <c:numCache>
                <c:formatCode>General</c:formatCode>
                <c:ptCount val="6"/>
                <c:pt idx="0">
                  <c:v>0</c:v>
                </c:pt>
                <c:pt idx="1">
                  <c:v>12.24</c:v>
                </c:pt>
                <c:pt idx="2">
                  <c:v>130.5</c:v>
                </c:pt>
                <c:pt idx="3">
                  <c:v>9.18</c:v>
                </c:pt>
                <c:pt idx="5">
                  <c:v>12.84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208x</c:v>
                </c:pt>
              </c:strCache>
            </c:strRef>
          </c:cat>
          <c:val>
            <c:numRef>
              <c:f>Sheet1!$B$2:$B$5</c:f>
              <c:numCache>
                <c:formatCode>General</c:formatCode>
                <c:ptCount val="4"/>
                <c:pt idx="0">
                  <c:v>12.24</c:v>
                </c:pt>
                <c:pt idx="1">
                  <c:v>12.24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9.18</c:v>
                </c:pt>
                <c:pt idx="1">
                  <c:v>9.18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行政运行</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2150201</c:v>
                </c:pt>
                <c:pt idx="1">
                  <c:v>215x</c:v>
                </c:pt>
              </c:strCache>
            </c:strRef>
          </c:cat>
          <c:val>
            <c:numRef>
              <c:f>Sheet1!$B$2:$B$3</c:f>
              <c:numCache>
                <c:formatCode>General</c:formatCode>
                <c:ptCount val="2"/>
                <c:pt idx="0">
                  <c:v>130.49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2299999</c:v>
                </c:pt>
                <c:pt idx="1">
                  <c:v>229x</c:v>
                </c:pt>
              </c:strCache>
            </c:strRef>
          </c:cat>
          <c:val>
            <c:numRef>
              <c:f>Sheet1!$B$2:$B$5</c:f>
              <c:numCache>
                <c:formatCode>General</c:formatCode>
                <c:ptCount val="4"/>
                <c:pt idx="0">
                  <c:v>12.84</c:v>
                </c:pt>
                <c:pt idx="1">
                  <c:v>12.84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30108</c:v>
                </c:pt>
                <c:pt idx="5">
                  <c:v>30109</c:v>
                </c:pt>
                <c:pt idx="6">
                  <c:v>30110</c:v>
                </c:pt>
                <c:pt idx="7">
                  <c:v>30111</c:v>
                </c:pt>
                <c:pt idx="8">
                  <c:v>30112</c:v>
                </c:pt>
                <c:pt idx="9">
                  <c:v>30113</c:v>
                </c:pt>
                <c:pt idx="10">
                  <c:v>30114</c:v>
                </c:pt>
                <c:pt idx="11">
                  <c:v>30199</c:v>
                </c:pt>
              </c:numCache>
            </c:numRef>
          </c:cat>
          <c:val>
            <c:numRef>
              <c:f>Sheet1!$B$2:$B$14</c:f>
              <c:numCache>
                <c:formatCode>General</c:formatCode>
                <c:ptCount val="13"/>
                <c:pt idx="0">
                  <c:v>35.08</c:v>
                </c:pt>
                <c:pt idx="1">
                  <c:v>18.96</c:v>
                </c:pt>
                <c:pt idx="2">
                  <c:v>34.72</c:v>
                </c:pt>
                <c:pt idx="4">
                  <c:v>12.24</c:v>
                </c:pt>
                <c:pt idx="6">
                  <c:v>4.97</c:v>
                </c:pt>
                <c:pt idx="8">
                  <c:v>0.12</c:v>
                </c:pt>
                <c:pt idx="9">
                  <c:v>9.18</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0.38</c:v>
                </c:pt>
                <c:pt idx="1">
                  <c:v>0</c:v>
                </c:pt>
                <c:pt idx="2">
                  <c:v>0</c:v>
                </c:pt>
                <c:pt idx="3">
                  <c:v>0</c:v>
                </c:pt>
                <c:pt idx="4">
                  <c:v>0.03</c:v>
                </c:pt>
                <c:pt idx="5">
                  <c:v>0.04</c:v>
                </c:pt>
                <c:pt idx="6">
                  <c:v>1.35</c:v>
                </c:pt>
                <c:pt idx="9">
                  <c:v>0.67</c:v>
                </c:pt>
                <c:pt idx="21">
                  <c:v>1.74</c:v>
                </c:pt>
                <c:pt idx="24">
                  <c:v>7.86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3">
                  <c:v>21.49</c:v>
                </c:pt>
                <c:pt idx="4">
                  <c:v>5.05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1657</Words>
  <Characters>2147</Characters>
  <Lines>90</Lines>
  <Paragraphs>25</Paragraphs>
  <TotalTime>23</TotalTime>
  <ScaleCrop>false</ScaleCrop>
  <LinksUpToDate>false</LinksUpToDate>
  <CharactersWithSpaces>2788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2024-12-30T01:22:33Z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13B013DF232A4180A6D875C6D3FCE60B_13</vt:lpwstr>
  </property>
  <property fmtid="{D5CDD505-2E9C-101B-9397-08002B2CF9AE}" pid="4" name="KSOTemplateDocerSaveRecord">
    <vt:lpwstr>eyJoZGlkIjoiNGU4ZGYxMThhZTUzZjQ0YTUwZjA4ODNmZmZiY2NlZTMifQ==</vt:lpwstr>
  </property>
</Properties>
</file>