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lang w:eastAsia="zh-CN"/>
        </w:rPr>
        <w:t>环江毛南族自治县地方志编纂委员会办公室</w:t>
      </w:r>
      <w:r>
        <w:rPr>
          <w:rFonts w:hint="eastAsia" w:ascii="黑体" w:hAnsi="黑体" w:eastAsia="黑体" w:cs="黑体"/>
          <w:b/>
          <w:bCs/>
          <w:sz w:val="52"/>
          <w:szCs w:val="52"/>
          <w:highlight w:val="none"/>
        </w:rPr>
        <w:t>202</w:t>
      </w:r>
      <w:r>
        <w:rPr>
          <w:rFonts w:hint="eastAsia" w:ascii="黑体" w:hAnsi="黑体" w:eastAsia="黑体" w:cs="黑体"/>
          <w:b/>
          <w:bCs/>
          <w:sz w:val="52"/>
          <w:szCs w:val="52"/>
          <w:highlight w:val="none"/>
          <w:lang w:val="en-US" w:eastAsia="zh-CN"/>
        </w:rPr>
        <w:t>3</w:t>
      </w:r>
      <w:r>
        <w:rPr>
          <w:rFonts w:hint="eastAsia" w:ascii="黑体" w:hAnsi="黑体" w:eastAsia="黑体" w:cs="黑体"/>
          <w:b/>
          <w:bCs/>
          <w:sz w:val="52"/>
          <w:szCs w:val="52"/>
          <w:highlight w:val="none"/>
        </w:rPr>
        <w:t>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hint="eastAsia" w:ascii="黑体" w:hAnsi="黑体" w:eastAsia="黑体" w:cs="黑体"/>
          <w:b/>
          <w:bCs/>
          <w:sz w:val="36"/>
          <w:szCs w:val="36"/>
          <w:highlight w:val="none"/>
          <w:lang w:val="en-US" w:eastAsia="zh-CN"/>
        </w:rPr>
      </w:pPr>
      <w:r>
        <w:rPr>
          <w:rFonts w:hint="eastAsia" w:ascii="黑体" w:hAnsi="黑体" w:eastAsia="黑体" w:cs="黑体"/>
          <w:b/>
          <w:bCs/>
          <w:sz w:val="36"/>
          <w:szCs w:val="36"/>
          <w:highlight w:val="none"/>
        </w:rPr>
        <w:t>202</w:t>
      </w:r>
      <w:r>
        <w:rPr>
          <w:rFonts w:hint="eastAsia" w:ascii="黑体" w:hAnsi="黑体" w:eastAsia="黑体" w:cs="黑体"/>
          <w:b/>
          <w:bCs/>
          <w:sz w:val="36"/>
          <w:szCs w:val="36"/>
          <w:highlight w:val="none"/>
          <w:lang w:val="en-US" w:eastAsia="zh-CN"/>
        </w:rPr>
        <w:t>4</w:t>
      </w:r>
      <w:r>
        <w:rPr>
          <w:rFonts w:hint="eastAsia" w:ascii="黑体" w:hAnsi="黑体" w:eastAsia="黑体" w:cs="黑体"/>
          <w:b/>
          <w:bCs/>
          <w:sz w:val="36"/>
          <w:szCs w:val="36"/>
          <w:highlight w:val="none"/>
        </w:rPr>
        <w:t>年</w:t>
      </w:r>
      <w:r>
        <w:rPr>
          <w:rFonts w:hint="eastAsia" w:ascii="黑体" w:hAnsi="黑体" w:eastAsia="黑体" w:cs="黑体"/>
          <w:b/>
          <w:bCs/>
          <w:sz w:val="36"/>
          <w:szCs w:val="36"/>
          <w:highlight w:val="none"/>
          <w:lang w:val="en-US" w:eastAsia="zh-CN"/>
        </w:rPr>
        <w:t>12</w:t>
      </w:r>
      <w:r>
        <w:rPr>
          <w:rFonts w:hint="eastAsia" w:ascii="黑体" w:hAnsi="黑体" w:eastAsia="黑体" w:cs="黑体"/>
          <w:b/>
          <w:bCs/>
          <w:sz w:val="36"/>
          <w:szCs w:val="36"/>
          <w:highlight w:val="none"/>
        </w:rPr>
        <w:t>月</w:t>
      </w:r>
      <w:r>
        <w:rPr>
          <w:rFonts w:hint="eastAsia" w:ascii="黑体" w:hAnsi="黑体" w:eastAsia="黑体" w:cs="黑体"/>
          <w:b/>
          <w:bCs/>
          <w:sz w:val="36"/>
          <w:szCs w:val="36"/>
          <w:highlight w:val="none"/>
          <w:lang w:val="en-US" w:eastAsia="zh-CN"/>
        </w:rPr>
        <w:t>2日</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keepNext w:val="0"/>
        <w:keepLines w:val="0"/>
        <w:pageBreakBefore w:val="0"/>
        <w:widowControl w:val="0"/>
        <w:kinsoku/>
        <w:wordWrap/>
        <w:overflowPunct/>
        <w:topLinePunct w:val="0"/>
        <w:bidi w:val="0"/>
        <w:snapToGrid/>
        <w:spacing w:line="520" w:lineRule="exact"/>
        <w:jc w:val="both"/>
        <w:textAlignment w:val="auto"/>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hint="eastAsia" w:ascii="黑体" w:hAnsi="黑体" w:eastAsia="黑体" w:cs="黑体"/>
          <w:sz w:val="32"/>
          <w:u w:color="auto"/>
          <w:lang w:val="en-US" w:eastAsia="zh-CN"/>
        </w:rPr>
        <w:t>部门</w:t>
      </w:r>
      <w:r>
        <w:rPr>
          <w:rFonts w:hint="eastAsia" w:ascii="黑体" w:hAnsi="黑体" w:eastAsia="黑体" w:cs="黑体"/>
          <w:sz w:val="32"/>
          <w:szCs w:val="32"/>
          <w:highlight w:val="none"/>
        </w:rPr>
        <w:t>概况</w:t>
      </w:r>
    </w:p>
    <w:p>
      <w:pPr>
        <w:spacing w:line="560" w:lineRule="exact"/>
        <w:rPr>
          <w:rFonts w:hint="eastAsia" w:ascii="仿宋_GB2312" w:eastAsia="仿宋_GB2312"/>
          <w:sz w:val="32"/>
          <w:szCs w:val="32"/>
          <w:lang w:eastAsia="zh-CN"/>
        </w:rPr>
      </w:pPr>
      <w:r>
        <w:rPr>
          <w:rFonts w:hint="eastAsia" w:ascii="仿宋_GB2312" w:eastAsia="仿宋_GB2312"/>
          <w:sz w:val="32"/>
          <w:szCs w:val="32"/>
        </w:rPr>
        <w:t>一、</w:t>
      </w:r>
      <w:r>
        <w:rPr>
          <w:rFonts w:hint="eastAsia" w:ascii="仿宋_GB2312" w:eastAsia="仿宋_GB2312"/>
          <w:sz w:val="32"/>
          <w:szCs w:val="32"/>
          <w:lang w:eastAsia="zh-CN"/>
        </w:rPr>
        <w:t>本部门职责</w:t>
      </w:r>
    </w:p>
    <w:p>
      <w:pPr>
        <w:spacing w:line="560" w:lineRule="exact"/>
        <w:rPr>
          <w:rFonts w:ascii="仿宋" w:hAnsi="仿宋" w:eastAsia="仿宋" w:cs="仿宋"/>
          <w:sz w:val="32"/>
          <w:szCs w:val="32"/>
          <w:highlight w:val="none"/>
        </w:rPr>
      </w:pPr>
      <w:r>
        <w:rPr>
          <w:rFonts w:hint="eastAsia" w:ascii="仿宋_GB2312" w:eastAsia="仿宋_GB2312"/>
          <w:sz w:val="32"/>
          <w:szCs w:val="32"/>
        </w:rPr>
        <w:t>二、</w:t>
      </w:r>
      <w:r>
        <w:rPr>
          <w:rFonts w:hint="eastAsia" w:ascii="仿宋_GB2312" w:eastAsia="仿宋_GB2312"/>
          <w:sz w:val="32"/>
          <w:szCs w:val="32"/>
          <w:lang w:eastAsia="zh-CN"/>
        </w:rPr>
        <w:t>机构设置情况</w:t>
      </w:r>
    </w:p>
    <w:p>
      <w:pPr>
        <w:keepNext w:val="0"/>
        <w:keepLines w:val="0"/>
        <w:pageBreakBefore w:val="0"/>
        <w:widowControl w:val="0"/>
        <w:kinsoku/>
        <w:wordWrap/>
        <w:overflowPunct/>
        <w:topLinePunct w:val="0"/>
        <w:bidi w:val="0"/>
        <w:snapToGrid/>
        <w:spacing w:line="520" w:lineRule="exact"/>
        <w:jc w:val="both"/>
        <w:textAlignment w:val="auto"/>
        <w:rPr>
          <w:rFonts w:ascii="黑体" w:hAnsi="黑体" w:eastAsia="黑体" w:cs="黑体"/>
          <w:sz w:val="32"/>
          <w:szCs w:val="32"/>
          <w:highlight w:val="none"/>
        </w:rPr>
      </w:pPr>
      <w:r>
        <w:rPr>
          <w:rFonts w:hint="eastAsia" w:ascii="黑体" w:hAnsi="黑体" w:eastAsia="黑体" w:cs="黑体"/>
          <w:sz w:val="32"/>
          <w:szCs w:val="32"/>
          <w:highlight w:val="none"/>
        </w:rPr>
        <w:t>第二部分：202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p>
      <w:pPr>
        <w:spacing w:line="560" w:lineRule="exact"/>
        <w:rPr>
          <w:rFonts w:hint="eastAsia" w:ascii="仿宋_GB2312" w:eastAsia="仿宋_GB2312"/>
          <w:sz w:val="32"/>
          <w:szCs w:val="32"/>
        </w:rPr>
      </w:pPr>
      <w:r>
        <w:rPr>
          <w:rFonts w:hint="eastAsia" w:ascii="仿宋_GB2312" w:eastAsia="仿宋_GB2312"/>
          <w:sz w:val="32"/>
          <w:szCs w:val="32"/>
        </w:rPr>
        <w:t>表一：收入支出决算总表</w:t>
      </w:r>
    </w:p>
    <w:p>
      <w:pPr>
        <w:spacing w:line="560" w:lineRule="exact"/>
        <w:rPr>
          <w:rFonts w:hint="eastAsia" w:ascii="仿宋_GB2312" w:eastAsia="仿宋_GB2312"/>
          <w:sz w:val="32"/>
          <w:szCs w:val="32"/>
        </w:rPr>
      </w:pPr>
      <w:r>
        <w:rPr>
          <w:rFonts w:hint="eastAsia" w:ascii="仿宋_GB2312" w:eastAsia="仿宋_GB2312"/>
          <w:sz w:val="32"/>
          <w:szCs w:val="32"/>
        </w:rPr>
        <w:t>表二：收入决算表</w:t>
      </w:r>
    </w:p>
    <w:p>
      <w:pPr>
        <w:spacing w:line="560" w:lineRule="exact"/>
        <w:rPr>
          <w:rFonts w:hint="eastAsia" w:ascii="仿宋_GB2312" w:eastAsia="仿宋_GB2312"/>
          <w:sz w:val="32"/>
          <w:szCs w:val="32"/>
        </w:rPr>
      </w:pPr>
      <w:r>
        <w:rPr>
          <w:rFonts w:hint="eastAsia" w:ascii="仿宋_GB2312" w:eastAsia="仿宋_GB2312"/>
          <w:sz w:val="32"/>
          <w:szCs w:val="32"/>
        </w:rPr>
        <w:t>表三：支出决算表</w:t>
      </w:r>
    </w:p>
    <w:p>
      <w:pPr>
        <w:spacing w:line="560" w:lineRule="exact"/>
        <w:rPr>
          <w:rFonts w:hint="eastAsia" w:ascii="仿宋_GB2312" w:eastAsia="仿宋_GB2312"/>
          <w:sz w:val="32"/>
          <w:szCs w:val="32"/>
        </w:rPr>
      </w:pPr>
      <w:r>
        <w:rPr>
          <w:rFonts w:hint="eastAsia" w:ascii="仿宋_GB2312" w:eastAsia="仿宋_GB2312"/>
          <w:sz w:val="32"/>
          <w:szCs w:val="32"/>
        </w:rPr>
        <w:t>表四：财政拨款收入支出决算总表</w:t>
      </w:r>
    </w:p>
    <w:p>
      <w:pPr>
        <w:spacing w:line="560" w:lineRule="exact"/>
        <w:rPr>
          <w:rFonts w:hint="eastAsia" w:ascii="仿宋_GB2312" w:eastAsia="仿宋_GB2312"/>
          <w:sz w:val="32"/>
          <w:szCs w:val="32"/>
        </w:rPr>
      </w:pPr>
      <w:r>
        <w:rPr>
          <w:rFonts w:hint="eastAsia" w:ascii="仿宋_GB2312" w:eastAsia="仿宋_GB2312"/>
          <w:sz w:val="32"/>
          <w:szCs w:val="32"/>
        </w:rPr>
        <w:t>表五：一般公共预算财政拨款支出决算表</w:t>
      </w:r>
    </w:p>
    <w:p>
      <w:pPr>
        <w:spacing w:line="560" w:lineRule="exact"/>
        <w:rPr>
          <w:rFonts w:hint="eastAsia" w:ascii="仿宋_GB2312" w:eastAsia="仿宋_GB2312"/>
          <w:sz w:val="32"/>
          <w:szCs w:val="32"/>
        </w:rPr>
      </w:pPr>
      <w:r>
        <w:rPr>
          <w:rFonts w:hint="eastAsia" w:ascii="仿宋_GB2312" w:eastAsia="仿宋_GB2312"/>
          <w:sz w:val="32"/>
          <w:szCs w:val="32"/>
        </w:rPr>
        <w:t>表六：一般公共预算财政拨款基本支出决算明细表</w:t>
      </w:r>
    </w:p>
    <w:p>
      <w:pPr>
        <w:spacing w:line="560" w:lineRule="exact"/>
        <w:rPr>
          <w:rFonts w:hint="eastAsia" w:ascii="仿宋_GB2312" w:eastAsia="仿宋_GB2312"/>
          <w:sz w:val="32"/>
          <w:szCs w:val="32"/>
        </w:rPr>
      </w:pPr>
      <w:r>
        <w:rPr>
          <w:rFonts w:hint="eastAsia" w:ascii="仿宋_GB2312" w:eastAsia="仿宋_GB2312"/>
          <w:sz w:val="32"/>
          <w:szCs w:val="32"/>
        </w:rPr>
        <w:t>表七：政府性基金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spacing w:line="560" w:lineRule="exact"/>
        <w:rPr>
          <w:rFonts w:hint="eastAsia" w:ascii="仿宋_GB2312" w:eastAsia="仿宋_GB2312"/>
          <w:sz w:val="32"/>
          <w:szCs w:val="32"/>
        </w:rPr>
      </w:pPr>
      <w:r>
        <w:rPr>
          <w:rFonts w:hint="eastAsia" w:ascii="仿宋_GB2312" w:eastAsia="仿宋_GB2312"/>
          <w:sz w:val="32"/>
          <w:szCs w:val="32"/>
        </w:rPr>
        <w:t>表八：国有资本经营预算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pPr>
        <w:keepNext w:val="0"/>
        <w:keepLines w:val="0"/>
        <w:pageBreakBefore w:val="0"/>
        <w:widowControl w:val="0"/>
        <w:kinsoku/>
        <w:wordWrap/>
        <w:overflowPunct/>
        <w:topLinePunct w:val="0"/>
        <w:bidi w:val="0"/>
        <w:snapToGrid/>
        <w:spacing w:line="520" w:lineRule="exact"/>
        <w:jc w:val="both"/>
        <w:textAlignment w:val="auto"/>
        <w:rPr>
          <w:rFonts w:hint="eastAsia" w:ascii="仿宋_GB2312" w:eastAsia="仿宋_GB2312"/>
          <w:sz w:val="32"/>
          <w:szCs w:val="32"/>
        </w:rPr>
      </w:pPr>
      <w:r>
        <w:rPr>
          <w:rFonts w:hint="eastAsia" w:ascii="仿宋_GB2312" w:eastAsia="仿宋_GB2312"/>
          <w:sz w:val="32"/>
          <w:szCs w:val="32"/>
        </w:rPr>
        <w:t>表九：财政拨款安排的“三公”经费支出决算表</w:t>
      </w:r>
    </w:p>
    <w:p>
      <w:pPr>
        <w:keepNext w:val="0"/>
        <w:keepLines w:val="0"/>
        <w:pageBreakBefore w:val="0"/>
        <w:widowControl w:val="0"/>
        <w:kinsoku/>
        <w:wordWrap/>
        <w:overflowPunct/>
        <w:topLinePunct w:val="0"/>
        <w:bidi w:val="0"/>
        <w:snapToGrid/>
        <w:spacing w:line="520" w:lineRule="exact"/>
        <w:jc w:val="both"/>
        <w:textAlignment w:val="auto"/>
        <w:rPr>
          <w:rFonts w:ascii="仿宋" w:hAnsi="仿宋" w:eastAsia="仿宋" w:cs="仿宋"/>
          <w:sz w:val="32"/>
          <w:szCs w:val="32"/>
          <w:highlight w:val="none"/>
        </w:rPr>
      </w:pPr>
      <w:r>
        <w:rPr>
          <w:rFonts w:hint="eastAsia" w:ascii="黑体" w:hAnsi="黑体" w:eastAsia="黑体" w:cs="黑体"/>
          <w:sz w:val="32"/>
          <w:szCs w:val="32"/>
          <w:highlight w:val="none"/>
        </w:rPr>
        <w:t>第三部分：202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pPr>
        <w:autoSpaceDE w:val="0"/>
        <w:autoSpaceDN w:val="0"/>
        <w:adjustRightInd w:val="0"/>
        <w:spacing w:line="56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spacing w:line="56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spacing w:line="56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年度一般公共预算财政拨款基本支出决算情况说明。</w:t>
      </w:r>
    </w:p>
    <w:p>
      <w:pPr>
        <w:autoSpaceDE w:val="0"/>
        <w:autoSpaceDN w:val="0"/>
        <w:adjustRightInd w:val="0"/>
        <w:spacing w:line="56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年度政府性基金支出决算情况。</w:t>
      </w:r>
    </w:p>
    <w:p>
      <w:pPr>
        <w:autoSpaceDE w:val="0"/>
        <w:autoSpaceDN w:val="0"/>
        <w:adjustRightInd w:val="0"/>
        <w:spacing w:line="56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年度国有资本经营预算支出决算情况</w:t>
      </w:r>
    </w:p>
    <w:p>
      <w:pPr>
        <w:autoSpaceDE w:val="0"/>
        <w:autoSpaceDN w:val="0"/>
        <w:adjustRightInd w:val="0"/>
        <w:spacing w:line="56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六、财政拨款安排的“三公”经费支出决算情况说明。</w:t>
      </w:r>
    </w:p>
    <w:p>
      <w:pPr>
        <w:autoSpaceDE w:val="0"/>
        <w:autoSpaceDN w:val="0"/>
        <w:adjustRightInd w:val="0"/>
        <w:spacing w:line="56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autoSpaceDE w:val="0"/>
        <w:autoSpaceDN w:val="0"/>
        <w:adjustRightInd w:val="0"/>
        <w:spacing w:line="56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八、</w:t>
      </w:r>
      <w:r>
        <w:rPr>
          <w:rFonts w:hint="eastAsia" w:ascii="仿宋_GB2312" w:eastAsia="仿宋_GB2312" w:cs="仿宋_GB2312"/>
          <w:kern w:val="0"/>
          <w:sz w:val="32"/>
          <w:szCs w:val="32"/>
        </w:rPr>
        <w:t>预算绩效管理工作开展情况。</w:t>
      </w:r>
    </w:p>
    <w:p>
      <w:pPr>
        <w:keepNext w:val="0"/>
        <w:keepLines w:val="0"/>
        <w:pageBreakBefore w:val="0"/>
        <w:widowControl w:val="0"/>
        <w:kinsoku/>
        <w:wordWrap/>
        <w:overflowPunct/>
        <w:topLinePunct w:val="0"/>
        <w:bidi w:val="0"/>
        <w:snapToGrid/>
        <w:spacing w:line="520" w:lineRule="exact"/>
        <w:jc w:val="both"/>
        <w:textAlignment w:val="auto"/>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hint="eastAsia" w:ascii="黑体" w:hAnsi="黑体" w:eastAsia="黑体" w:cs="黑体"/>
          <w:b/>
          <w:bCs/>
          <w:sz w:val="32"/>
          <w:szCs w:val="32"/>
          <w:highlight w:val="none"/>
          <w:lang w:eastAsia="zh-CN"/>
        </w:rPr>
        <w:t>县地方志编纂委员会办公室部门</w:t>
      </w:r>
      <w:r>
        <w:rPr>
          <w:rFonts w:hint="eastAsia" w:ascii="黑体" w:hAnsi="黑体" w:eastAsia="黑体" w:cs="黑体"/>
          <w:b/>
          <w:bCs/>
          <w:sz w:val="32"/>
          <w:szCs w:val="32"/>
          <w:highlight w:val="none"/>
        </w:rPr>
        <w:t>概况</w:t>
      </w:r>
    </w:p>
    <w:p>
      <w:pPr>
        <w:spacing w:line="560" w:lineRule="exact"/>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eastAsia="zh-CN"/>
        </w:rPr>
        <w:t>本部门职责</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ind w:left="0" w:firstLine="645"/>
        <w:textAlignment w:val="auto"/>
        <w:rPr>
          <w:color w:val="666666"/>
        </w:rPr>
      </w:pPr>
      <w:r>
        <w:rPr>
          <w:rFonts w:hint="default" w:ascii="Times New Roman" w:hAnsi="Times New Roman" w:eastAsia="仿宋_GB2312" w:cs="Times New Roman"/>
          <w:color w:val="333333"/>
          <w:sz w:val="31"/>
          <w:szCs w:val="31"/>
          <w:shd w:val="clear" w:fill="FFFFFF"/>
        </w:rPr>
        <w:t>1</w:t>
      </w:r>
      <w:r>
        <w:rPr>
          <w:rFonts w:hint="default" w:ascii="仿宋_GB2312" w:hAnsi="微软雅黑" w:eastAsia="仿宋_GB2312" w:cs="仿宋_GB2312"/>
          <w:color w:val="333333"/>
          <w:sz w:val="31"/>
          <w:szCs w:val="31"/>
          <w:shd w:val="clear" w:fill="FFFFFF"/>
        </w:rPr>
        <w:t>、拟定地方志、年鉴工作规划和编纂方案。</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ind w:left="0" w:firstLine="645"/>
        <w:textAlignment w:val="auto"/>
        <w:rPr>
          <w:color w:val="666666"/>
        </w:rPr>
      </w:pPr>
      <w:r>
        <w:rPr>
          <w:rFonts w:hint="default" w:ascii="Times New Roman" w:hAnsi="Times New Roman" w:eastAsia="仿宋_GB2312" w:cs="Times New Roman"/>
          <w:color w:val="333333"/>
          <w:sz w:val="31"/>
          <w:szCs w:val="31"/>
          <w:shd w:val="clear" w:fill="FFFFFF"/>
        </w:rPr>
        <w:t>2</w:t>
      </w:r>
      <w:r>
        <w:rPr>
          <w:rFonts w:hint="default" w:ascii="仿宋_GB2312" w:hAnsi="微软雅黑" w:eastAsia="仿宋_GB2312" w:cs="仿宋_GB2312"/>
          <w:color w:val="333333"/>
          <w:sz w:val="31"/>
          <w:szCs w:val="31"/>
          <w:shd w:val="clear" w:fill="FFFFFF"/>
        </w:rPr>
        <w:t>、组织编纂地方志书、地方综合年鉴。</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ind w:left="0" w:firstLine="645"/>
        <w:textAlignment w:val="auto"/>
        <w:rPr>
          <w:color w:val="666666"/>
        </w:rPr>
      </w:pPr>
      <w:r>
        <w:rPr>
          <w:rFonts w:hint="default" w:ascii="Times New Roman" w:hAnsi="Times New Roman" w:eastAsia="仿宋_GB2312" w:cs="Times New Roman"/>
          <w:color w:val="333333"/>
          <w:sz w:val="31"/>
          <w:szCs w:val="31"/>
          <w:shd w:val="clear" w:fill="FFFFFF"/>
        </w:rPr>
        <w:t> 3</w:t>
      </w:r>
      <w:r>
        <w:rPr>
          <w:rFonts w:hint="default" w:ascii="仿宋_GB2312" w:hAnsi="微软雅黑" w:eastAsia="仿宋_GB2312" w:cs="仿宋_GB2312"/>
          <w:color w:val="333333"/>
          <w:sz w:val="31"/>
          <w:szCs w:val="31"/>
          <w:shd w:val="clear" w:fill="FFFFFF"/>
        </w:rPr>
        <w:t>、搜集、保存地方志文献和资料，组织整理旧志，推动方志理论研究。</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ind w:left="0" w:firstLine="645"/>
        <w:textAlignment w:val="auto"/>
        <w:rPr>
          <w:color w:val="666666"/>
        </w:rPr>
      </w:pPr>
      <w:r>
        <w:rPr>
          <w:rFonts w:hint="default" w:ascii="Times New Roman" w:hAnsi="Times New Roman" w:eastAsia="仿宋_GB2312" w:cs="Times New Roman"/>
          <w:color w:val="333333"/>
          <w:sz w:val="31"/>
          <w:szCs w:val="31"/>
          <w:shd w:val="clear" w:fill="FFFFFF"/>
        </w:rPr>
        <w:t> 4</w:t>
      </w:r>
      <w:r>
        <w:rPr>
          <w:rFonts w:hint="default" w:ascii="仿宋_GB2312" w:hAnsi="微软雅黑" w:eastAsia="仿宋_GB2312" w:cs="仿宋_GB2312"/>
          <w:color w:val="333333"/>
          <w:sz w:val="31"/>
          <w:szCs w:val="31"/>
          <w:shd w:val="clear" w:fill="FFFFFF"/>
        </w:rPr>
        <w:t>、组织开发利用地方志资源。</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ind w:left="0" w:firstLine="645"/>
        <w:textAlignment w:val="auto"/>
        <w:rPr>
          <w:color w:val="666666"/>
        </w:rPr>
      </w:pPr>
      <w:r>
        <w:rPr>
          <w:rFonts w:hint="default" w:ascii="Times New Roman" w:hAnsi="Times New Roman" w:eastAsia="仿宋_GB2312" w:cs="Times New Roman"/>
          <w:color w:val="333333"/>
          <w:sz w:val="31"/>
          <w:szCs w:val="31"/>
          <w:shd w:val="clear" w:fill="FFFFFF"/>
        </w:rPr>
        <w:t> 5</w:t>
      </w:r>
      <w:r>
        <w:rPr>
          <w:rFonts w:hint="default" w:ascii="仿宋_GB2312" w:hAnsi="微软雅黑" w:eastAsia="仿宋_GB2312" w:cs="仿宋_GB2312"/>
          <w:color w:val="333333"/>
          <w:sz w:val="31"/>
          <w:szCs w:val="31"/>
          <w:shd w:val="clear" w:fill="FFFFFF"/>
        </w:rPr>
        <w:t>、宣传、贯彻执行《地方志工作条例》及法律、法规、规章和相关政策。</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ind w:left="0" w:firstLine="645"/>
        <w:textAlignment w:val="auto"/>
        <w:rPr>
          <w:color w:val="666666"/>
        </w:rPr>
      </w:pPr>
      <w:r>
        <w:rPr>
          <w:rFonts w:hint="default" w:ascii="Times New Roman" w:hAnsi="Times New Roman" w:eastAsia="仿宋_GB2312" w:cs="Times New Roman"/>
          <w:color w:val="333333"/>
          <w:sz w:val="31"/>
          <w:szCs w:val="31"/>
          <w:shd w:val="clear" w:fill="FFFFFF"/>
        </w:rPr>
        <w:t>6</w:t>
      </w:r>
      <w:r>
        <w:rPr>
          <w:rFonts w:hint="default" w:ascii="仿宋_GB2312" w:hAnsi="微软雅黑" w:eastAsia="仿宋_GB2312" w:cs="仿宋_GB2312"/>
          <w:color w:val="333333"/>
          <w:sz w:val="31"/>
          <w:szCs w:val="31"/>
          <w:shd w:val="clear" w:fill="FFFFFF"/>
        </w:rPr>
        <w:t>、组织乡镇志、部门志的审查验收、备案。</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ind w:left="0" w:firstLine="645"/>
        <w:textAlignment w:val="auto"/>
        <w:rPr>
          <w:color w:val="666666"/>
        </w:rPr>
      </w:pPr>
      <w:r>
        <w:rPr>
          <w:rFonts w:hint="default" w:ascii="Times New Roman" w:hAnsi="Times New Roman" w:eastAsia="仿宋_GB2312" w:cs="Times New Roman"/>
          <w:color w:val="333333"/>
          <w:sz w:val="31"/>
          <w:szCs w:val="31"/>
          <w:shd w:val="clear" w:fill="FFFFFF"/>
        </w:rPr>
        <w:t> 7</w:t>
      </w:r>
      <w:r>
        <w:rPr>
          <w:rFonts w:hint="default" w:ascii="仿宋_GB2312" w:hAnsi="微软雅黑" w:eastAsia="仿宋_GB2312" w:cs="仿宋_GB2312"/>
          <w:color w:val="333333"/>
          <w:sz w:val="31"/>
          <w:szCs w:val="31"/>
          <w:shd w:val="clear" w:fill="FFFFFF"/>
        </w:rPr>
        <w:t>、培训乡镇志、部门志编纂人员。</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ind w:left="0" w:firstLine="645"/>
        <w:textAlignment w:val="auto"/>
        <w:rPr>
          <w:color w:val="666666"/>
        </w:rPr>
      </w:pPr>
      <w:r>
        <w:rPr>
          <w:rFonts w:hint="default" w:ascii="Times New Roman" w:hAnsi="Times New Roman" w:eastAsia="仿宋_GB2312" w:cs="Times New Roman"/>
          <w:color w:val="333333"/>
          <w:sz w:val="31"/>
          <w:szCs w:val="31"/>
          <w:shd w:val="clear" w:fill="FFFFFF"/>
        </w:rPr>
        <w:t>  8</w:t>
      </w:r>
      <w:r>
        <w:rPr>
          <w:rFonts w:hint="default" w:ascii="仿宋_GB2312" w:hAnsi="微软雅黑" w:eastAsia="仿宋_GB2312" w:cs="仿宋_GB2312"/>
          <w:color w:val="333333"/>
          <w:sz w:val="31"/>
          <w:szCs w:val="31"/>
          <w:shd w:val="clear" w:fill="FFFFFF"/>
        </w:rPr>
        <w:t>、指导各乡镇、县直各单位编纂乡镇志，部门志或专业志。</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ind w:left="0" w:firstLine="645"/>
        <w:textAlignment w:val="auto"/>
        <w:rPr>
          <w:color w:val="666666"/>
        </w:rPr>
      </w:pPr>
      <w:r>
        <w:rPr>
          <w:rFonts w:hint="default" w:ascii="Times New Roman" w:hAnsi="Times New Roman" w:eastAsia="仿宋_GB2312" w:cs="Times New Roman"/>
          <w:color w:val="333333"/>
          <w:sz w:val="31"/>
          <w:szCs w:val="31"/>
          <w:shd w:val="clear" w:fill="FFFFFF"/>
        </w:rPr>
        <w:t>  9</w:t>
      </w:r>
      <w:r>
        <w:rPr>
          <w:rFonts w:hint="default" w:ascii="仿宋_GB2312" w:hAnsi="微软雅黑" w:eastAsia="仿宋_GB2312" w:cs="仿宋_GB2312"/>
          <w:color w:val="333333"/>
          <w:sz w:val="31"/>
          <w:szCs w:val="31"/>
          <w:shd w:val="clear" w:fill="FFFFFF"/>
        </w:rPr>
        <w:t>、承办自治县人民政府和上级领导、业务部门委托、交办的工作任务。</w:t>
      </w:r>
    </w:p>
    <w:p>
      <w:pPr>
        <w:pStyle w:val="5"/>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color w:val="666666"/>
        </w:rPr>
      </w:pPr>
      <w:r>
        <w:rPr>
          <w:rFonts w:hint="default" w:ascii="Times New Roman" w:hAnsi="Times New Roman" w:eastAsia="仿宋_GB2312" w:cs="Times New Roman"/>
          <w:color w:val="333333"/>
          <w:sz w:val="31"/>
          <w:szCs w:val="31"/>
          <w:shd w:val="clear" w:fill="FFFFFF"/>
        </w:rPr>
        <w:t> </w:t>
      </w:r>
      <w:r>
        <w:rPr>
          <w:rFonts w:hint="default" w:ascii="仿宋_GB2312" w:hAnsi="微软雅黑" w:eastAsia="仿宋_GB2312" w:cs="仿宋_GB2312"/>
          <w:color w:val="333333"/>
          <w:sz w:val="31"/>
          <w:szCs w:val="31"/>
          <w:shd w:val="clear" w:fill="FFFFFF"/>
        </w:rPr>
        <w:t>  </w:t>
      </w:r>
      <w:r>
        <w:rPr>
          <w:rFonts w:hint="default" w:ascii="Times New Roman" w:hAnsi="Times New Roman" w:eastAsia="仿宋_GB2312" w:cs="Times New Roman"/>
          <w:color w:val="333333"/>
          <w:sz w:val="31"/>
          <w:szCs w:val="31"/>
          <w:shd w:val="clear" w:fill="FFFFFF"/>
        </w:rPr>
        <w:t>     10</w:t>
      </w:r>
      <w:r>
        <w:rPr>
          <w:rFonts w:hint="default" w:ascii="仿宋_GB2312" w:hAnsi="微软雅黑" w:eastAsia="仿宋_GB2312" w:cs="仿宋_GB2312"/>
          <w:color w:val="333333"/>
          <w:sz w:val="31"/>
          <w:szCs w:val="31"/>
          <w:shd w:val="clear" w:fill="FFFFFF"/>
        </w:rPr>
        <w:t>、其他工作。</w:t>
      </w:r>
    </w:p>
    <w:p>
      <w:pPr>
        <w:jc w:val="left"/>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rPr>
        <w:t>二、</w:t>
      </w:r>
      <w:r>
        <w:rPr>
          <w:rFonts w:hint="eastAsia" w:ascii="黑体" w:hAnsi="黑体" w:eastAsia="黑体" w:cs="黑体"/>
          <w:b w:val="0"/>
          <w:bCs w:val="0"/>
          <w:sz w:val="32"/>
          <w:szCs w:val="32"/>
          <w:lang w:eastAsia="zh-CN"/>
        </w:rPr>
        <w:t>机构设置情况</w:t>
      </w:r>
    </w:p>
    <w:p>
      <w:pPr>
        <w:pStyle w:val="5"/>
        <w:keepNext w:val="0"/>
        <w:keepLines w:val="0"/>
        <w:widowControl/>
        <w:suppressLineNumbers w:val="0"/>
        <w:spacing w:line="555" w:lineRule="atLeast"/>
        <w:ind w:left="0" w:firstLine="645"/>
        <w:rPr>
          <w:rFonts w:hint="eastAsia" w:eastAsia="仿宋_GB2312"/>
          <w:color w:val="666666"/>
          <w:lang w:val="en-US" w:eastAsia="zh-CN"/>
        </w:rPr>
      </w:pPr>
      <w:r>
        <w:rPr>
          <w:rFonts w:hint="eastAsia" w:ascii="Times New Roman" w:hAnsi="Times New Roman" w:eastAsia="仿宋_GB2312" w:cs="Times New Roman"/>
          <w:color w:val="333333"/>
          <w:sz w:val="31"/>
          <w:szCs w:val="31"/>
          <w:shd w:val="clear" w:fill="FFFFFF"/>
          <w:lang w:eastAsia="zh-CN"/>
        </w:rPr>
        <w:t>2023</w:t>
      </w:r>
      <w:r>
        <w:rPr>
          <w:rFonts w:hint="default" w:ascii="仿宋_GB2312" w:hAnsi="微软雅黑" w:eastAsia="仿宋_GB2312" w:cs="仿宋_GB2312"/>
          <w:color w:val="333333"/>
          <w:sz w:val="31"/>
          <w:szCs w:val="31"/>
          <w:shd w:val="clear" w:fill="FFFFFF"/>
        </w:rPr>
        <w:t>年度我单位的决算报表由</w:t>
      </w:r>
      <w:r>
        <w:rPr>
          <w:rFonts w:hint="default" w:ascii="Times New Roman" w:hAnsi="Times New Roman" w:eastAsia="仿宋_GB2312" w:cs="Times New Roman"/>
          <w:color w:val="333333"/>
          <w:sz w:val="31"/>
          <w:szCs w:val="31"/>
          <w:shd w:val="clear" w:fill="FFFFFF"/>
        </w:rPr>
        <w:t>1</w:t>
      </w:r>
      <w:r>
        <w:rPr>
          <w:rFonts w:hint="default" w:ascii="仿宋_GB2312" w:hAnsi="微软雅黑" w:eastAsia="仿宋_GB2312" w:cs="仿宋_GB2312"/>
          <w:color w:val="333333"/>
          <w:sz w:val="31"/>
          <w:szCs w:val="31"/>
          <w:shd w:val="clear" w:fill="FFFFFF"/>
        </w:rPr>
        <w:t>个行政单位决算报表构成</w:t>
      </w:r>
      <w:r>
        <w:rPr>
          <w:rFonts w:hint="eastAsia" w:ascii="仿宋_GB2312" w:hAnsi="微软雅黑" w:eastAsia="仿宋_GB2312" w:cs="仿宋_GB2312"/>
          <w:color w:val="333333"/>
          <w:sz w:val="31"/>
          <w:szCs w:val="31"/>
          <w:shd w:val="clear" w:fill="FFFFFF"/>
          <w:lang w:eastAsia="zh-CN"/>
        </w:rPr>
        <w:t>。</w:t>
      </w:r>
    </w:p>
    <w:p>
      <w:pPr>
        <w:jc w:val="left"/>
        <w:rPr>
          <w:rFonts w:hint="eastAsia" w:ascii="仿宋" w:hAnsi="仿宋" w:eastAsia="仿宋" w:cs="仿宋"/>
          <w:sz w:val="32"/>
          <w:szCs w:val="32"/>
          <w:highlight w:val="none"/>
          <w:lang w:val="en-US" w:eastAsia="zh-CN"/>
        </w:rPr>
      </w:pPr>
    </w:p>
    <w:p>
      <w:pPr>
        <w:jc w:val="both"/>
        <w:rPr>
          <w:rFonts w:hint="eastAsia" w:ascii="黑体" w:hAnsi="黑体" w:eastAsia="黑体" w:cs="黑体"/>
          <w:sz w:val="32"/>
          <w:szCs w:val="32"/>
          <w:highlight w:val="none"/>
          <w:lang w:val="en-US" w:eastAsia="zh-CN"/>
        </w:rPr>
        <w:sectPr>
          <w:footerReference r:id="rId5" w:type="default"/>
          <w:pgSz w:w="11906" w:h="16838"/>
          <w:pgMar w:top="1440" w:right="1800" w:bottom="1440" w:left="1800" w:header="851" w:footer="992" w:gutter="0"/>
          <w:cols w:space="425" w:num="1"/>
          <w:docGrid w:type="lines" w:linePitch="312" w:charSpace="0"/>
        </w:sectPr>
      </w:pPr>
    </w:p>
    <w:p>
      <w:pPr>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b w:val="0"/>
          <w:bCs w:val="0"/>
          <w:sz w:val="32"/>
          <w:szCs w:val="32"/>
          <w:highlight w:val="none"/>
        </w:rPr>
        <w:t xml:space="preserve"> </w:t>
      </w:r>
      <w:r>
        <w:rPr>
          <w:rFonts w:hint="eastAsia" w:ascii="黑体" w:hAnsi="黑体" w:eastAsia="黑体" w:cs="黑体"/>
          <w:b w:val="0"/>
          <w:bCs w:val="0"/>
          <w:sz w:val="32"/>
          <w:szCs w:val="32"/>
          <w:highlight w:val="none"/>
          <w:lang w:eastAsia="zh-CN"/>
        </w:rPr>
        <w:t>县地方志编纂委员会办公室2023</w:t>
      </w:r>
      <w:r>
        <w:rPr>
          <w:rFonts w:hint="eastAsia" w:ascii="黑体" w:hAnsi="黑体" w:eastAsia="黑体" w:cs="黑体"/>
          <w:b w:val="0"/>
          <w:bCs w:val="0"/>
          <w:sz w:val="32"/>
          <w:szCs w:val="32"/>
          <w:highlight w:val="none"/>
        </w:rPr>
        <w:t>年度部门决算报表</w:t>
      </w:r>
    </w:p>
    <w:p>
      <w:pPr>
        <w:keepNext w:val="0"/>
        <w:keepLines w:val="0"/>
        <w:suppressLineNumbers w:val="0"/>
        <w:spacing w:before="0" w:beforeAutospacing="0" w:after="0" w:afterAutospacing="0"/>
        <w:ind w:left="0" w:right="0"/>
        <w:jc w:val="left"/>
        <w:rPr>
          <w:rFonts w:hint="eastAsia" w:ascii="黑体" w:hAnsi="黑体" w:eastAsia="黑体" w:cs="黑体"/>
          <w:sz w:val="32"/>
          <w:szCs w:val="32"/>
          <w:highlight w:val="none"/>
        </w:rPr>
      </w:pPr>
      <w:r>
        <w:rPr>
          <w:rFonts w:hint="eastAsia" w:ascii="仿宋" w:hAnsi="仿宋" w:eastAsia="仿宋" w:cs="仿宋"/>
          <w:sz w:val="24"/>
          <w:highlight w:val="none"/>
        </w:rPr>
        <w:t>表一：收入支出决算总表</w:t>
      </w:r>
    </w:p>
    <w:tbl>
      <w:tblPr>
        <w:tblStyle w:val="6"/>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15"/>
        <w:gridCol w:w="846"/>
        <w:gridCol w:w="1129"/>
        <w:gridCol w:w="4532"/>
        <w:gridCol w:w="846"/>
        <w:gridCol w:w="1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4070" w:type="dxa"/>
            <w:gridSpan w:val="6"/>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5"/>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部门：环江毛南族自治县地方志编纂委员会办公室</w:t>
            </w: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133.57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133.57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133.57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jc w:val="both"/>
        <w:rPr>
          <w:rFonts w:ascii="宋体" w:hAnsi="宋体" w:eastAsia="宋体" w:cs="宋体"/>
          <w:color w:val="000000"/>
          <w:kern w:val="0"/>
          <w:sz w:val="30"/>
          <w:szCs w:val="30"/>
          <w:highlight w:val="none"/>
          <w:lang w:bidi="ar"/>
        </w:rPr>
      </w:pPr>
    </w:p>
    <w:p>
      <w:pPr>
        <w:jc w:val="both"/>
        <w:rPr>
          <w:rFonts w:ascii="宋体" w:hAnsi="宋体" w:eastAsia="宋体" w:cs="宋体"/>
          <w:color w:val="000000"/>
          <w:kern w:val="0"/>
          <w:sz w:val="30"/>
          <w:szCs w:val="30"/>
          <w:highlight w:val="none"/>
          <w:lang w:bidi="ar"/>
        </w:rPr>
      </w:pPr>
    </w:p>
    <w:p>
      <w:pPr>
        <w:jc w:val="both"/>
        <w:rPr>
          <w:rFonts w:ascii="宋体" w:hAnsi="宋体" w:eastAsia="宋体" w:cs="宋体"/>
          <w:color w:val="000000"/>
          <w:kern w:val="0"/>
          <w:sz w:val="30"/>
          <w:szCs w:val="30"/>
          <w:highlight w:val="none"/>
          <w:lang w:bidi="ar"/>
        </w:rPr>
      </w:pPr>
    </w:p>
    <w:p>
      <w:pPr>
        <w:jc w:val="center"/>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tbl>
      <w:tblPr>
        <w:tblStyle w:val="6"/>
        <w:tblW w:w="147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9"/>
        <w:gridCol w:w="329"/>
        <w:gridCol w:w="328"/>
        <w:gridCol w:w="4676"/>
        <w:gridCol w:w="1484"/>
        <w:gridCol w:w="1484"/>
        <w:gridCol w:w="1050"/>
        <w:gridCol w:w="1050"/>
        <w:gridCol w:w="1050"/>
        <w:gridCol w:w="1050"/>
        <w:gridCol w:w="20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8" w:hRule="atLeast"/>
        </w:trPr>
        <w:tc>
          <w:tcPr>
            <w:tcW w:w="1474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 w:hRule="atLeast"/>
        </w:trPr>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 w:hRule="atLeast"/>
        </w:trPr>
        <w:tc>
          <w:tcPr>
            <w:tcW w:w="0" w:type="auto"/>
            <w:gridSpan w:val="10"/>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部门：环江毛南族自治县地方志编纂委员会办公室</w:t>
            </w: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48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242"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242"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242"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242"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82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25"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2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825"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2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25"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8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82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489"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89"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2"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2"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42"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2"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2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133.57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133.57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103.77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103.77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gridSpan w:val="11"/>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jc w:val="both"/>
        <w:rPr>
          <w:rFonts w:ascii="仿宋" w:hAnsi="仿宋" w:eastAsia="仿宋" w:cs="仿宋"/>
          <w:sz w:val="24"/>
          <w:highlight w:val="none"/>
        </w:rPr>
      </w:pPr>
    </w:p>
    <w:p>
      <w:pPr>
        <w:jc w:val="both"/>
        <w:rPr>
          <w:rFonts w:ascii="仿宋" w:hAnsi="仿宋" w:eastAsia="仿宋" w:cs="仿宋"/>
          <w:sz w:val="24"/>
          <w:highlight w:val="none"/>
        </w:rPr>
      </w:pPr>
    </w:p>
    <w:p>
      <w:pPr>
        <w:jc w:val="both"/>
        <w:rPr>
          <w:rFonts w:ascii="仿宋" w:hAnsi="仿宋" w:eastAsia="仿宋" w:cs="仿宋"/>
          <w:sz w:val="24"/>
          <w:highlight w:val="none"/>
        </w:rPr>
      </w:pPr>
    </w:p>
    <w:p>
      <w:pPr>
        <w:jc w:val="both"/>
        <w:rPr>
          <w:rFonts w:ascii="仿宋" w:hAnsi="仿宋" w:eastAsia="仿宋" w:cs="仿宋"/>
          <w:sz w:val="24"/>
          <w:highlight w:val="none"/>
        </w:rPr>
      </w:pPr>
    </w:p>
    <w:p>
      <w:pPr>
        <w:jc w:val="both"/>
        <w:rPr>
          <w:rFonts w:ascii="仿宋" w:hAnsi="仿宋" w:eastAsia="仿宋" w:cs="仿宋"/>
          <w:sz w:val="24"/>
          <w:highlight w:val="none"/>
        </w:rPr>
      </w:pPr>
    </w:p>
    <w:p>
      <w:pPr>
        <w:jc w:val="both"/>
        <w:rPr>
          <w:rFonts w:ascii="仿宋" w:hAnsi="仿宋" w:eastAsia="仿宋" w:cs="仿宋"/>
          <w:sz w:val="24"/>
          <w:highlight w:val="none"/>
        </w:rPr>
      </w:pPr>
    </w:p>
    <w:p>
      <w:pPr>
        <w:jc w:val="both"/>
        <w:rPr>
          <w:rFonts w:ascii="仿宋" w:hAnsi="仿宋" w:eastAsia="仿宋" w:cs="仿宋"/>
          <w:sz w:val="24"/>
          <w:highlight w:val="none"/>
        </w:rPr>
      </w:pPr>
    </w:p>
    <w:p>
      <w:pPr>
        <w:jc w:val="both"/>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6"/>
        <w:tblW w:w="14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9"/>
        <w:gridCol w:w="329"/>
        <w:gridCol w:w="328"/>
        <w:gridCol w:w="4819"/>
        <w:gridCol w:w="1618"/>
        <w:gridCol w:w="1618"/>
        <w:gridCol w:w="1503"/>
        <w:gridCol w:w="1155"/>
        <w:gridCol w:w="1155"/>
        <w:gridCol w:w="2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14960" w:type="dxa"/>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0" w:type="auto"/>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部门：环江毛南族自治县地方志编纂委员会办公室</w:t>
            </w: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2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62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558"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987"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30"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2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2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5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98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3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2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2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5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98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3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2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2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5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98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2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2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58"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54"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54"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87"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133.57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114.07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103.77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0" w:type="auto"/>
            <w:gridSpan w:val="10"/>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tbl>
      <w:tblPr>
        <w:tblStyle w:val="6"/>
        <w:tblW w:w="15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83"/>
        <w:gridCol w:w="540"/>
        <w:gridCol w:w="1298"/>
        <w:gridCol w:w="4078"/>
        <w:gridCol w:w="540"/>
        <w:gridCol w:w="969"/>
        <w:gridCol w:w="1298"/>
        <w:gridCol w:w="912"/>
        <w:gridCol w:w="17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15060" w:type="dxa"/>
            <w:gridSpan w:val="9"/>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0" w:type="auto"/>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部门：环江毛南族自治县地方志编纂委员会办公室</w:t>
            </w: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354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372"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85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72"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财政拨款</w:t>
            </w: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算财政拨款</w:t>
            </w:r>
          </w:p>
        </w:tc>
        <w:tc>
          <w:tcPr>
            <w:tcW w:w="176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354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7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85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7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6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133.57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133.57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133.57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0" w:type="auto"/>
            <w:gridSpan w:val="8"/>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single" w:color="000000" w:sz="4" w:space="0"/>
              <w:left w:val="nil"/>
              <w:bottom w:val="nil"/>
              <w:right w:val="nil"/>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pPr>
        <w:jc w:val="left"/>
        <w:rPr>
          <w:rFonts w:hint="eastAsia" w:ascii="仿宋" w:hAnsi="仿宋" w:eastAsia="仿宋" w:cs="仿宋"/>
          <w:sz w:val="24"/>
          <w:highlight w:val="none"/>
        </w:rPr>
      </w:pPr>
    </w:p>
    <w:tbl>
      <w:tblPr>
        <w:tblStyle w:val="6"/>
        <w:tblW w:w="14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9"/>
        <w:gridCol w:w="329"/>
        <w:gridCol w:w="329"/>
        <w:gridCol w:w="5040"/>
        <w:gridCol w:w="2618"/>
        <w:gridCol w:w="2537"/>
        <w:gridCol w:w="36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4760" w:type="dxa"/>
            <w:gridSpan w:val="7"/>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6"/>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部门：环江毛南族自治县地方志编纂委员会办公室</w:t>
            </w: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840"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8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96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8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6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8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6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133.57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114.07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103.77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7"/>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tbl>
      <w:tblPr>
        <w:tblStyle w:val="6"/>
        <w:tblW w:w="14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3"/>
        <w:gridCol w:w="3142"/>
        <w:gridCol w:w="801"/>
        <w:gridCol w:w="704"/>
        <w:gridCol w:w="2166"/>
        <w:gridCol w:w="606"/>
        <w:gridCol w:w="704"/>
        <w:gridCol w:w="3922"/>
        <w:gridCol w:w="13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14000" w:type="dxa"/>
            <w:gridSpan w:val="9"/>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trPr>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trPr>
        <w:tc>
          <w:tcPr>
            <w:tcW w:w="0" w:type="auto"/>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部门：环江毛南族自治县地方志编纂委员会办公室</w:t>
            </w: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8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148"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8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68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16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68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93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14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8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16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6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93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97.51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106.44</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gridSpan w:val="9"/>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tbl>
      <w:tblPr>
        <w:tblStyle w:val="6"/>
        <w:tblW w:w="15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6"/>
        <w:gridCol w:w="386"/>
        <w:gridCol w:w="386"/>
        <w:gridCol w:w="1905"/>
        <w:gridCol w:w="1839"/>
        <w:gridCol w:w="1839"/>
        <w:gridCol w:w="1839"/>
        <w:gridCol w:w="1839"/>
        <w:gridCol w:w="1839"/>
        <w:gridCol w:w="27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5000" w:type="dxa"/>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部门：环江毛南族自治县地方志编纂委员会办公室</w:t>
            </w: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5040"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10"/>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Pr>
        <w:jc w:val="left"/>
        <w:rPr>
          <w:rFonts w:hint="eastAsia" w:ascii="仿宋" w:hAnsi="仿宋" w:eastAsia="仿宋" w:cs="仿宋"/>
          <w:sz w:val="24"/>
          <w:highlight w:val="none"/>
        </w:rPr>
      </w:pPr>
    </w:p>
    <w:p>
      <w:pPr>
        <w:keepNext w:val="0"/>
        <w:keepLines w:val="0"/>
        <w:widowControl w:val="0"/>
        <w:suppressLineNumbers w:val="0"/>
        <w:spacing w:before="0" w:beforeAutospacing="0" w:after="0" w:afterAutospacing="0"/>
        <w:ind w:left="0" w:right="0"/>
        <w:jc w:val="both"/>
        <w:rPr>
          <w:rFonts w:hint="default"/>
          <w:color w:val="auto"/>
        </w:rPr>
      </w:pPr>
      <w:r>
        <w:rPr>
          <w:rFonts w:hint="eastAsia" w:ascii="宋体" w:hAnsi="宋体" w:eastAsia="宋体" w:cs="宋体"/>
          <w:color w:val="auto"/>
          <w:kern w:val="2"/>
          <w:sz w:val="21"/>
          <w:szCs w:val="21"/>
          <w:lang w:val="en-US" w:eastAsia="zh-CN" w:bidi="ar"/>
        </w:rPr>
        <w:t>说明：“本部门</w:t>
      </w:r>
      <w:r>
        <w:rPr>
          <w:rFonts w:hint="eastAsia" w:ascii="Times New Roman" w:hAnsi="Times New Roman" w:eastAsia="宋体" w:cs="Times New Roman"/>
          <w:color w:val="auto"/>
          <w:kern w:val="2"/>
          <w:sz w:val="21"/>
          <w:szCs w:val="21"/>
          <w:lang w:val="en-US" w:eastAsia="zh-CN" w:bidi="ar"/>
        </w:rPr>
        <w:t>2023</w:t>
      </w:r>
      <w:r>
        <w:rPr>
          <w:rFonts w:hint="eastAsia" w:ascii="宋体" w:hAnsi="宋体" w:eastAsia="宋体" w:cs="宋体"/>
          <w:color w:val="auto"/>
          <w:kern w:val="2"/>
          <w:sz w:val="21"/>
          <w:szCs w:val="21"/>
          <w:lang w:val="en-US" w:eastAsia="zh-CN" w:bidi="ar"/>
        </w:rPr>
        <w:t>年度没有政府性基金预算财政拨款收入，也没有政府性基金预算财政拨款安排的支出，故本表无数据”。</w:t>
      </w:r>
    </w:p>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tbl>
      <w:tblPr>
        <w:tblStyle w:val="6"/>
        <w:tblW w:w="121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2"/>
        <w:gridCol w:w="412"/>
        <w:gridCol w:w="412"/>
        <w:gridCol w:w="2033"/>
        <w:gridCol w:w="2519"/>
        <w:gridCol w:w="2519"/>
        <w:gridCol w:w="38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165" w:type="dxa"/>
            <w:gridSpan w:val="7"/>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6"/>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部门：环江毛南族自治县地方志编纂委员会办公室</w:t>
            </w: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245"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2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2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68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6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6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7"/>
            <w:tcBorders>
              <w:top w:val="single" w:color="000000" w:sz="4" w:space="0"/>
              <w:left w:val="nil"/>
              <w:bottom w:val="nil"/>
              <w:right w:val="nil"/>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bl>
    <w:p>
      <w:pPr>
        <w:jc w:val="left"/>
        <w:rPr>
          <w:rFonts w:hint="eastAsia" w:ascii="仿宋" w:hAnsi="仿宋" w:eastAsia="仿宋" w:cs="仿宋"/>
          <w:color w:val="auto"/>
          <w:sz w:val="24"/>
          <w:highlight w:val="none"/>
        </w:rPr>
      </w:pPr>
    </w:p>
    <w:p>
      <w:pPr>
        <w:keepNext w:val="0"/>
        <w:keepLines w:val="0"/>
        <w:widowControl w:val="0"/>
        <w:suppressLineNumbers w:val="0"/>
        <w:spacing w:before="0" w:beforeAutospacing="0" w:after="0" w:afterAutospacing="0"/>
        <w:ind w:right="0"/>
        <w:jc w:val="both"/>
        <w:rPr>
          <w:rFonts w:hint="default"/>
          <w:color w:val="auto"/>
        </w:rPr>
      </w:pPr>
      <w:r>
        <w:rPr>
          <w:rFonts w:hint="eastAsia" w:ascii="宋体" w:hAnsi="宋体" w:eastAsia="宋体" w:cs="宋体"/>
          <w:color w:val="auto"/>
          <w:kern w:val="2"/>
          <w:sz w:val="21"/>
          <w:szCs w:val="21"/>
          <w:lang w:val="en-US" w:eastAsia="zh-CN" w:bidi="ar"/>
        </w:rPr>
        <w:t>说明：“本部门</w:t>
      </w:r>
      <w:r>
        <w:rPr>
          <w:rFonts w:hint="eastAsia" w:ascii="Times New Roman" w:hAnsi="Times New Roman" w:eastAsia="宋体" w:cs="Times New Roman"/>
          <w:color w:val="auto"/>
          <w:kern w:val="2"/>
          <w:sz w:val="21"/>
          <w:szCs w:val="21"/>
          <w:lang w:val="en-US" w:eastAsia="zh-CN" w:bidi="ar"/>
        </w:rPr>
        <w:t>2023</w:t>
      </w:r>
      <w:r>
        <w:rPr>
          <w:rFonts w:hint="eastAsia" w:ascii="宋体" w:hAnsi="宋体" w:eastAsia="宋体" w:cs="宋体"/>
          <w:color w:val="auto"/>
          <w:kern w:val="2"/>
          <w:sz w:val="21"/>
          <w:szCs w:val="21"/>
          <w:lang w:val="en-US" w:eastAsia="zh-CN" w:bidi="ar"/>
        </w:rPr>
        <w:t>年度没有政府性基金预算财政拨款收入，也没有政府性基金预算财政拨款安排的支出，故本表无数据”。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br w:type="page"/>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一般公共预算财政拨款安排的“三公”经费支出决算表</w:t>
      </w:r>
    </w:p>
    <w:p>
      <w:pPr>
        <w:ind w:firstLine="420" w:firstLineChars="0"/>
        <w:jc w:val="left"/>
        <w:rPr>
          <w:rFonts w:ascii="仿宋" w:hAnsi="仿宋" w:eastAsia="仿宋" w:cs="仿宋"/>
          <w:sz w:val="24"/>
          <w:highlight w:val="none"/>
        </w:rPr>
      </w:pPr>
    </w:p>
    <w:tbl>
      <w:tblPr>
        <w:tblStyle w:val="6"/>
        <w:tblW w:w="14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45"/>
        <w:gridCol w:w="1245"/>
        <w:gridCol w:w="1207"/>
        <w:gridCol w:w="1207"/>
        <w:gridCol w:w="1207"/>
        <w:gridCol w:w="1245"/>
        <w:gridCol w:w="1245"/>
        <w:gridCol w:w="1245"/>
        <w:gridCol w:w="1207"/>
        <w:gridCol w:w="1207"/>
        <w:gridCol w:w="1207"/>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14940" w:type="dxa"/>
            <w:gridSpan w:val="1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2" w:hRule="atLeast"/>
        </w:trPr>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2" w:hRule="atLeast"/>
        </w:trPr>
        <w:tc>
          <w:tcPr>
            <w:tcW w:w="0" w:type="auto"/>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部门：环江毛南族自治县地方志编纂委员会办公室</w:t>
            </w: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7440" w:type="dxa"/>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7500" w:type="dxa"/>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705"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705"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23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23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23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23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124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3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3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3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4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4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3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3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3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0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4940" w:type="dxa"/>
            <w:gridSpan w:val="12"/>
            <w:vMerge w:val="restart"/>
            <w:tcBorders>
              <w:top w:val="single" w:color="000000" w:sz="4" w:space="0"/>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4940" w:type="dxa"/>
            <w:gridSpan w:val="12"/>
            <w:vMerge w:val="continue"/>
            <w:tcBorders>
              <w:top w:val="single" w:color="000000" w:sz="4" w:space="0"/>
              <w:left w:val="nil"/>
              <w:bottom w:val="nil"/>
              <w:right w:val="nil"/>
            </w:tcBorders>
            <w:shd w:val="clear" w:color="auto" w:fill="FFFFFF"/>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r>
    </w:tbl>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jc w:val="center"/>
        <w:rPr>
          <w:rFonts w:ascii="仿宋" w:hAnsi="仿宋" w:eastAsia="仿宋" w:cs="仿宋"/>
          <w:b/>
          <w:bCs/>
          <w:color w:val="auto"/>
          <w:sz w:val="32"/>
          <w:szCs w:val="32"/>
          <w:highlight w:val="none"/>
        </w:rPr>
      </w:pPr>
      <w:r>
        <w:rPr>
          <w:rFonts w:hint="eastAsia" w:ascii="黑体" w:hAnsi="黑体" w:eastAsia="黑体" w:cs="黑体"/>
          <w:b/>
          <w:bCs/>
          <w:color w:val="auto"/>
          <w:sz w:val="32"/>
          <w:szCs w:val="32"/>
          <w:highlight w:val="none"/>
        </w:rPr>
        <w:t>第三部分：</w:t>
      </w:r>
      <w:r>
        <w:rPr>
          <w:rFonts w:hint="eastAsia" w:ascii="黑体" w:hAnsi="黑体" w:eastAsia="黑体" w:cs="黑体"/>
          <w:b/>
          <w:bCs/>
          <w:sz w:val="32"/>
          <w:szCs w:val="32"/>
          <w:highlight w:val="none"/>
          <w:lang w:eastAsia="zh-CN"/>
        </w:rPr>
        <w:t>县地方志编纂委员会办公室</w:t>
      </w:r>
      <w:r>
        <w:rPr>
          <w:rFonts w:hint="eastAsia" w:ascii="黑体" w:hAnsi="黑体" w:eastAsia="黑体" w:cs="黑体"/>
          <w:b/>
          <w:bCs/>
          <w:color w:val="auto"/>
          <w:sz w:val="32"/>
          <w:szCs w:val="32"/>
          <w:highlight w:val="none"/>
          <w:lang w:eastAsia="zh-CN"/>
        </w:rPr>
        <w:t>2023</w:t>
      </w:r>
      <w:r>
        <w:rPr>
          <w:rFonts w:hint="eastAsia" w:ascii="黑体" w:hAnsi="黑体" w:eastAsia="黑体" w:cs="黑体"/>
          <w:b/>
          <w:bCs/>
          <w:color w:val="auto"/>
          <w:sz w:val="32"/>
          <w:szCs w:val="32"/>
          <w:highlight w:val="none"/>
        </w:rPr>
        <w:t>年度部门决算情况说明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年度总收入</w:t>
      </w:r>
      <w:r>
        <w:rPr>
          <w:rFonts w:hint="eastAsia" w:ascii="仿宋" w:hAnsi="仿宋" w:eastAsia="仿宋" w:cs="仿宋"/>
          <w:sz w:val="32"/>
          <w:szCs w:val="32"/>
          <w:highlight w:val="none"/>
          <w:lang w:val="en-US" w:eastAsia="zh-CN"/>
        </w:rPr>
        <w:t>133.57</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lang w:val="en-US" w:eastAsia="zh-CN"/>
        </w:rPr>
        <w:t>7.89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lang w:val="en-US" w:eastAsia="zh-CN"/>
        </w:rPr>
        <w:t>6.28</w:t>
      </w:r>
      <w:r>
        <w:rPr>
          <w:rFonts w:hint="eastAsia" w:ascii="仿宋" w:hAnsi="仿宋" w:eastAsia="仿宋" w:cs="仿宋"/>
          <w:sz w:val="32"/>
          <w:u w:color="auto"/>
          <w:lang w:val="en-US" w:eastAsia="zh-CN"/>
        </w:rPr>
        <w:t>%</w:t>
      </w:r>
      <w:r>
        <w:rPr>
          <w:rFonts w:hint="eastAsia" w:ascii="仿宋" w:hAnsi="仿宋" w:eastAsia="仿宋" w:cs="仿宋"/>
          <w:sz w:val="32"/>
          <w:szCs w:val="32"/>
          <w:highlight w:val="none"/>
        </w:rPr>
        <w:t>，其中本年收入</w:t>
      </w:r>
      <w:r>
        <w:rPr>
          <w:rFonts w:hint="eastAsia" w:ascii="仿宋" w:hAnsi="仿宋" w:eastAsia="仿宋" w:cs="仿宋"/>
          <w:sz w:val="32"/>
          <w:szCs w:val="32"/>
          <w:highlight w:val="none"/>
          <w:lang w:val="en-US" w:eastAsia="zh-CN"/>
        </w:rPr>
        <w:t>133.57</w:t>
      </w:r>
      <w:r>
        <w:rPr>
          <w:rFonts w:hint="eastAsia" w:ascii="仿宋" w:hAnsi="仿宋" w:eastAsia="仿宋" w:cs="仿宋"/>
          <w:sz w:val="32"/>
          <w:szCs w:val="32"/>
          <w:highlight w:val="none"/>
        </w:rPr>
        <w:t>万元。收入具体情况如下。</w:t>
      </w:r>
    </w:p>
    <w:p>
      <w:pPr>
        <w:pStyle w:val="5"/>
        <w:keepNext w:val="0"/>
        <w:keepLines w:val="0"/>
        <w:widowControl/>
        <w:suppressLineNumbers w:val="0"/>
        <w:spacing w:line="555" w:lineRule="atLeast"/>
        <w:ind w:left="0" w:firstLine="630"/>
        <w:rPr>
          <w:rFonts w:hint="eastAsia" w:ascii="仿宋_GB2312" w:hAnsi="微软雅黑" w:eastAsia="仿宋_GB2312" w:cs="仿宋_GB2312"/>
          <w:color w:val="000000" w:themeColor="text1"/>
          <w:sz w:val="31"/>
          <w:szCs w:val="31"/>
          <w:shd w:val="clear" w:fill="FFFFFF"/>
          <w:lang w:eastAsia="zh-CN"/>
          <w14:textFill>
            <w14:solidFill>
              <w14:schemeClr w14:val="tx1"/>
            </w14:solidFill>
          </w14:textFill>
        </w:rPr>
      </w:pPr>
      <w:r>
        <w:rPr>
          <w:rFonts w:hint="default" w:ascii="仿宋_GB2312" w:hAnsi="微软雅黑" w:eastAsia="仿宋_GB2312" w:cs="仿宋_GB2312"/>
          <w:color w:val="000000" w:themeColor="text1"/>
          <w:sz w:val="31"/>
          <w:szCs w:val="31"/>
          <w:shd w:val="clear" w:fill="FFFFFF"/>
          <w14:textFill>
            <w14:solidFill>
              <w14:schemeClr w14:val="tx1"/>
            </w14:solidFill>
          </w14:textFill>
        </w:rPr>
        <w:t>1.一般公共预算财政拨款收入</w:t>
      </w:r>
      <w:r>
        <w:rPr>
          <w:rFonts w:hint="eastAsia" w:ascii="仿宋_GB2312" w:hAnsi="微软雅黑" w:eastAsia="仿宋_GB2312" w:cs="仿宋_GB2312"/>
          <w:color w:val="000000" w:themeColor="text1"/>
          <w:sz w:val="31"/>
          <w:szCs w:val="31"/>
          <w:shd w:val="clear" w:fill="FFFFFF"/>
          <w:lang w:val="en-US" w:eastAsia="zh-CN"/>
          <w14:textFill>
            <w14:solidFill>
              <w14:schemeClr w14:val="tx1"/>
            </w14:solidFill>
          </w14:textFill>
        </w:rPr>
        <w:t>133.57</w:t>
      </w:r>
      <w:r>
        <w:rPr>
          <w:rFonts w:hint="default" w:ascii="仿宋_GB2312" w:hAnsi="微软雅黑" w:eastAsia="仿宋_GB2312" w:cs="仿宋_GB2312"/>
          <w:color w:val="000000" w:themeColor="text1"/>
          <w:sz w:val="31"/>
          <w:szCs w:val="31"/>
          <w:shd w:val="clear" w:fill="FFFFFF"/>
          <w14:textFill>
            <w14:solidFill>
              <w14:schemeClr w14:val="tx1"/>
            </w14:solidFill>
          </w14:textFill>
        </w:rPr>
        <w:t>万元，为自治区本级财政当年拨付的资金。较202</w:t>
      </w:r>
      <w:r>
        <w:rPr>
          <w:rFonts w:hint="eastAsia" w:ascii="仿宋_GB2312" w:hAnsi="微软雅黑" w:eastAsia="仿宋_GB2312" w:cs="仿宋_GB2312"/>
          <w:color w:val="000000" w:themeColor="text1"/>
          <w:sz w:val="31"/>
          <w:szCs w:val="31"/>
          <w:shd w:val="clear" w:fill="FFFFFF"/>
          <w:lang w:val="en-US" w:eastAsia="zh-CN"/>
          <w14:textFill>
            <w14:solidFill>
              <w14:schemeClr w14:val="tx1"/>
            </w14:solidFill>
          </w14:textFill>
        </w:rPr>
        <w:t>2</w:t>
      </w:r>
      <w:r>
        <w:rPr>
          <w:rFonts w:hint="default" w:ascii="仿宋_GB2312" w:hAnsi="微软雅黑" w:eastAsia="仿宋_GB2312" w:cs="仿宋_GB2312"/>
          <w:color w:val="000000" w:themeColor="text1"/>
          <w:sz w:val="31"/>
          <w:szCs w:val="31"/>
          <w:shd w:val="clear" w:fill="FFFFFF"/>
          <w14:textFill>
            <w14:solidFill>
              <w14:schemeClr w14:val="tx1"/>
            </w14:solidFill>
          </w14:textFill>
        </w:rPr>
        <w:t>年度决算数</w:t>
      </w:r>
      <w:r>
        <w:rPr>
          <w:rFonts w:hint="eastAsia" w:ascii="仿宋_GB2312" w:hAnsi="微软雅黑" w:eastAsia="仿宋_GB2312" w:cs="仿宋_GB2312"/>
          <w:color w:val="000000" w:themeColor="text1"/>
          <w:sz w:val="31"/>
          <w:szCs w:val="31"/>
          <w:shd w:val="clear" w:fill="FFFFFF"/>
          <w:lang w:eastAsia="zh-CN"/>
          <w14:textFill>
            <w14:solidFill>
              <w14:schemeClr w14:val="tx1"/>
            </w14:solidFill>
          </w14:textFill>
        </w:rPr>
        <w:t>增加</w:t>
      </w:r>
      <w:r>
        <w:rPr>
          <w:rFonts w:hint="eastAsia" w:ascii="仿宋_GB2312" w:hAnsi="微软雅黑" w:eastAsia="仿宋_GB2312" w:cs="仿宋_GB2312"/>
          <w:color w:val="000000" w:themeColor="text1"/>
          <w:sz w:val="31"/>
          <w:szCs w:val="31"/>
          <w:shd w:val="clear" w:fill="FFFFFF"/>
          <w:lang w:val="en-US" w:eastAsia="zh-CN"/>
          <w14:textFill>
            <w14:solidFill>
              <w14:schemeClr w14:val="tx1"/>
            </w14:solidFill>
          </w14:textFill>
        </w:rPr>
        <w:t>7.89</w:t>
      </w:r>
      <w:r>
        <w:rPr>
          <w:rFonts w:hint="default" w:ascii="仿宋_GB2312" w:hAnsi="微软雅黑" w:eastAsia="仿宋_GB2312" w:cs="仿宋_GB2312"/>
          <w:color w:val="000000" w:themeColor="text1"/>
          <w:sz w:val="31"/>
          <w:szCs w:val="31"/>
          <w:shd w:val="clear" w:fill="FFFFFF"/>
          <w14:textFill>
            <w14:solidFill>
              <w14:schemeClr w14:val="tx1"/>
            </w14:solidFill>
          </w14:textFill>
        </w:rPr>
        <w:t>万元，</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lang w:val="en-US" w:eastAsia="zh-CN"/>
        </w:rPr>
        <w:t>6.28</w:t>
      </w:r>
      <w:r>
        <w:rPr>
          <w:rFonts w:hint="default" w:ascii="仿宋_GB2312" w:hAnsi="微软雅黑" w:eastAsia="仿宋_GB2312" w:cs="仿宋_GB2312"/>
          <w:color w:val="000000" w:themeColor="text1"/>
          <w:sz w:val="31"/>
          <w:szCs w:val="31"/>
          <w:shd w:val="clear" w:fill="FFFFFF"/>
          <w14:textFill>
            <w14:solidFill>
              <w14:schemeClr w14:val="tx1"/>
            </w14:solidFill>
          </w14:textFill>
        </w:rPr>
        <w:t> %，主要原因:</w:t>
      </w:r>
      <w:r>
        <w:rPr>
          <w:rFonts w:hint="eastAsia" w:ascii="仿宋_GB2312" w:hAnsi="微软雅黑" w:eastAsia="仿宋_GB2312" w:cs="仿宋_GB2312"/>
          <w:color w:val="000000" w:themeColor="text1"/>
          <w:sz w:val="31"/>
          <w:szCs w:val="31"/>
          <w:shd w:val="clear" w:fill="FFFFFF"/>
          <w:lang w:eastAsia="zh-CN"/>
          <w14:textFill>
            <w14:solidFill>
              <w14:schemeClr w14:val="tx1"/>
            </w14:solidFill>
          </w14:textFill>
        </w:rPr>
        <w:t>项目增加。</w:t>
      </w:r>
    </w:p>
    <w:p>
      <w:pPr>
        <w:pStyle w:val="5"/>
        <w:keepNext w:val="0"/>
        <w:keepLines w:val="0"/>
        <w:widowControl/>
        <w:suppressLineNumbers w:val="0"/>
        <w:spacing w:line="555" w:lineRule="atLeast"/>
        <w:ind w:left="0" w:firstLine="630"/>
        <w:rPr>
          <w:color w:val="000000" w:themeColor="text1"/>
          <w14:textFill>
            <w14:solidFill>
              <w14:schemeClr w14:val="tx1"/>
            </w14:solidFill>
          </w14:textFill>
        </w:rPr>
      </w:pPr>
      <w:r>
        <w:rPr>
          <w:rFonts w:hint="default" w:ascii="仿宋_GB2312" w:hAnsi="微软雅黑" w:eastAsia="仿宋_GB2312" w:cs="仿宋_GB2312"/>
          <w:color w:val="000000" w:themeColor="text1"/>
          <w:sz w:val="31"/>
          <w:szCs w:val="31"/>
          <w:shd w:val="clear" w:fill="FFFFFF"/>
          <w14:textFill>
            <w14:solidFill>
              <w14:schemeClr w14:val="tx1"/>
            </w14:solidFill>
          </w14:textFill>
        </w:rPr>
        <w:t>2.政府性基金预算财政拨款收入0万元，为自治区本级财政当年拨付的资金。较202</w:t>
      </w:r>
      <w:r>
        <w:rPr>
          <w:rFonts w:hint="eastAsia" w:ascii="仿宋_GB2312" w:hAnsi="微软雅黑" w:eastAsia="仿宋_GB2312" w:cs="仿宋_GB2312"/>
          <w:color w:val="000000" w:themeColor="text1"/>
          <w:sz w:val="31"/>
          <w:szCs w:val="31"/>
          <w:shd w:val="clear" w:fill="FFFFFF"/>
          <w:lang w:val="en-US" w:eastAsia="zh-CN"/>
          <w14:textFill>
            <w14:solidFill>
              <w14:schemeClr w14:val="tx1"/>
            </w14:solidFill>
          </w14:textFill>
        </w:rPr>
        <w:t>2</w:t>
      </w:r>
      <w:r>
        <w:rPr>
          <w:rFonts w:hint="default" w:ascii="仿宋_GB2312" w:hAnsi="微软雅黑" w:eastAsia="仿宋_GB2312" w:cs="仿宋_GB2312"/>
          <w:color w:val="000000" w:themeColor="text1"/>
          <w:sz w:val="31"/>
          <w:szCs w:val="31"/>
          <w:shd w:val="clear" w:fill="FFFFFF"/>
          <w14:textFill>
            <w14:solidFill>
              <w14:schemeClr w14:val="tx1"/>
            </w14:solidFill>
          </w14:textFill>
        </w:rPr>
        <w:t>年度决算数增加（减少）0万元，增长（下降）0%。</w:t>
      </w:r>
    </w:p>
    <w:p>
      <w:pPr>
        <w:pStyle w:val="5"/>
        <w:keepNext w:val="0"/>
        <w:keepLines w:val="0"/>
        <w:widowControl/>
        <w:suppressLineNumbers w:val="0"/>
        <w:spacing w:line="555" w:lineRule="atLeast"/>
        <w:ind w:left="0" w:firstLine="630"/>
        <w:rPr>
          <w:color w:val="000000" w:themeColor="text1"/>
          <w14:textFill>
            <w14:solidFill>
              <w14:schemeClr w14:val="tx1"/>
            </w14:solidFill>
          </w14:textFill>
        </w:rPr>
      </w:pPr>
      <w:r>
        <w:rPr>
          <w:rFonts w:hint="default" w:ascii="仿宋_GB2312" w:hAnsi="微软雅黑" w:eastAsia="仿宋_GB2312" w:cs="仿宋_GB2312"/>
          <w:color w:val="000000" w:themeColor="text1"/>
          <w:sz w:val="31"/>
          <w:szCs w:val="31"/>
          <w:shd w:val="clear" w:fill="FFFFFF"/>
          <w14:textFill>
            <w14:solidFill>
              <w14:schemeClr w14:val="tx1"/>
            </w14:solidFill>
          </w14:textFill>
        </w:rPr>
        <w:t>3.国有资本经营预算财政拨款收入0万元，为自治区本级财政当年拨付的资金。较202</w:t>
      </w:r>
      <w:r>
        <w:rPr>
          <w:rFonts w:hint="eastAsia" w:ascii="仿宋_GB2312" w:hAnsi="微软雅黑" w:eastAsia="仿宋_GB2312" w:cs="仿宋_GB2312"/>
          <w:color w:val="000000" w:themeColor="text1"/>
          <w:sz w:val="31"/>
          <w:szCs w:val="31"/>
          <w:shd w:val="clear" w:fill="FFFFFF"/>
          <w:lang w:val="en-US" w:eastAsia="zh-CN"/>
          <w14:textFill>
            <w14:solidFill>
              <w14:schemeClr w14:val="tx1"/>
            </w14:solidFill>
          </w14:textFill>
        </w:rPr>
        <w:t>2</w:t>
      </w:r>
      <w:r>
        <w:rPr>
          <w:rFonts w:hint="default" w:ascii="仿宋_GB2312" w:hAnsi="微软雅黑" w:eastAsia="仿宋_GB2312" w:cs="仿宋_GB2312"/>
          <w:color w:val="000000" w:themeColor="text1"/>
          <w:sz w:val="31"/>
          <w:szCs w:val="31"/>
          <w:shd w:val="clear" w:fill="FFFFFF"/>
          <w14:textFill>
            <w14:solidFill>
              <w14:schemeClr w14:val="tx1"/>
            </w14:solidFill>
          </w14:textFill>
        </w:rPr>
        <w:t>年度决算数增加（减少）0万元，增长（下降）0 %，</w:t>
      </w:r>
    </w:p>
    <w:p>
      <w:pPr>
        <w:pStyle w:val="5"/>
        <w:keepNext w:val="0"/>
        <w:keepLines w:val="0"/>
        <w:widowControl/>
        <w:suppressLineNumbers w:val="0"/>
        <w:spacing w:line="555" w:lineRule="atLeast"/>
        <w:ind w:left="0" w:firstLine="630"/>
        <w:rPr>
          <w:color w:val="000000" w:themeColor="text1"/>
          <w14:textFill>
            <w14:solidFill>
              <w14:schemeClr w14:val="tx1"/>
            </w14:solidFill>
          </w14:textFill>
        </w:rPr>
      </w:pPr>
      <w:r>
        <w:rPr>
          <w:rFonts w:hint="default" w:ascii="仿宋_GB2312" w:hAnsi="微软雅黑" w:eastAsia="仿宋_GB2312" w:cs="仿宋_GB2312"/>
          <w:color w:val="000000" w:themeColor="text1"/>
          <w:sz w:val="31"/>
          <w:szCs w:val="31"/>
          <w:shd w:val="clear" w:fill="FFFFFF"/>
          <w14:textFill>
            <w14:solidFill>
              <w14:schemeClr w14:val="tx1"/>
            </w14:solidFill>
          </w14:textFill>
        </w:rPr>
        <w:t>4.事业收入0万元，为事业单位开展业务活动取得的收入。较2020年度决算数增加（减少）0万元，增长（下降）0%。</w:t>
      </w:r>
    </w:p>
    <w:p>
      <w:pPr>
        <w:pStyle w:val="5"/>
        <w:keepNext w:val="0"/>
        <w:keepLines w:val="0"/>
        <w:widowControl/>
        <w:suppressLineNumbers w:val="0"/>
        <w:spacing w:line="555" w:lineRule="atLeast"/>
        <w:ind w:left="0" w:firstLine="630"/>
        <w:rPr>
          <w:color w:val="000000" w:themeColor="text1"/>
          <w14:textFill>
            <w14:solidFill>
              <w14:schemeClr w14:val="tx1"/>
            </w14:solidFill>
          </w14:textFill>
        </w:rPr>
      </w:pPr>
      <w:r>
        <w:rPr>
          <w:rFonts w:hint="default" w:ascii="仿宋_GB2312" w:hAnsi="微软雅黑" w:eastAsia="仿宋_GB2312" w:cs="仿宋_GB2312"/>
          <w:color w:val="000000" w:themeColor="text1"/>
          <w:sz w:val="31"/>
          <w:szCs w:val="31"/>
          <w:shd w:val="clear" w:fill="FFFFFF"/>
          <w14:textFill>
            <w14:solidFill>
              <w14:schemeClr w14:val="tx1"/>
            </w14:solidFill>
          </w14:textFill>
        </w:rPr>
        <w:t>5.经营收入0万，为事业单位在业务活动之外开展非独立核算经营活动取得的收入。较202</w:t>
      </w:r>
      <w:r>
        <w:rPr>
          <w:rFonts w:hint="eastAsia" w:ascii="仿宋_GB2312" w:hAnsi="微软雅黑" w:eastAsia="仿宋_GB2312" w:cs="仿宋_GB2312"/>
          <w:color w:val="000000" w:themeColor="text1"/>
          <w:sz w:val="31"/>
          <w:szCs w:val="31"/>
          <w:shd w:val="clear" w:fill="FFFFFF"/>
          <w:lang w:val="en-US" w:eastAsia="zh-CN"/>
          <w14:textFill>
            <w14:solidFill>
              <w14:schemeClr w14:val="tx1"/>
            </w14:solidFill>
          </w14:textFill>
        </w:rPr>
        <w:t>2</w:t>
      </w:r>
      <w:r>
        <w:rPr>
          <w:rFonts w:hint="default" w:ascii="仿宋_GB2312" w:hAnsi="微软雅黑" w:eastAsia="仿宋_GB2312" w:cs="仿宋_GB2312"/>
          <w:color w:val="000000" w:themeColor="text1"/>
          <w:sz w:val="31"/>
          <w:szCs w:val="31"/>
          <w:shd w:val="clear" w:fill="FFFFFF"/>
          <w14:textFill>
            <w14:solidFill>
              <w14:schemeClr w14:val="tx1"/>
            </w14:solidFill>
          </w14:textFill>
        </w:rPr>
        <w:t>年度决算数增加（减少）  0万元，增长（下降）0 %。</w:t>
      </w:r>
    </w:p>
    <w:p>
      <w:pPr>
        <w:pStyle w:val="5"/>
        <w:keepNext w:val="0"/>
        <w:keepLines w:val="0"/>
        <w:widowControl/>
        <w:suppressLineNumbers w:val="0"/>
        <w:spacing w:line="555" w:lineRule="atLeast"/>
        <w:ind w:left="0" w:firstLine="630"/>
        <w:rPr>
          <w:color w:val="000000" w:themeColor="text1"/>
          <w14:textFill>
            <w14:solidFill>
              <w14:schemeClr w14:val="tx1"/>
            </w14:solidFill>
          </w14:textFill>
        </w:rPr>
      </w:pPr>
      <w:r>
        <w:rPr>
          <w:rFonts w:hint="default" w:ascii="仿宋_GB2312" w:hAnsi="微软雅黑" w:eastAsia="仿宋_GB2312" w:cs="仿宋_GB2312"/>
          <w:color w:val="000000" w:themeColor="text1"/>
          <w:sz w:val="31"/>
          <w:szCs w:val="31"/>
          <w:shd w:val="clear" w:fill="FFFFFF"/>
          <w14:textFill>
            <w14:solidFill>
              <w14:schemeClr w14:val="tx1"/>
            </w14:solidFill>
          </w14:textFill>
        </w:rPr>
        <w:t>6.其他收入0万元，为预算单位在“财政拨款收入”</w:t>
      </w:r>
    </w:p>
    <w:p>
      <w:pPr>
        <w:pStyle w:val="5"/>
        <w:keepNext w:val="0"/>
        <w:keepLines w:val="0"/>
        <w:widowControl/>
        <w:suppressLineNumbers w:val="0"/>
        <w:spacing w:line="555" w:lineRule="atLeast"/>
        <w:rPr>
          <w:color w:val="000000" w:themeColor="text1"/>
          <w14:textFill>
            <w14:solidFill>
              <w14:schemeClr w14:val="tx1"/>
            </w14:solidFill>
          </w14:textFill>
        </w:rPr>
      </w:pPr>
      <w:r>
        <w:rPr>
          <w:rFonts w:hint="default" w:ascii="仿宋_GB2312" w:hAnsi="微软雅黑" w:eastAsia="仿宋_GB2312" w:cs="仿宋_GB2312"/>
          <w:color w:val="000000" w:themeColor="text1"/>
          <w:sz w:val="31"/>
          <w:szCs w:val="31"/>
          <w:shd w:val="clear" w:fill="FFFFFF"/>
          <w14:textFill>
            <w14:solidFill>
              <w14:schemeClr w14:val="tx1"/>
            </w14:solidFill>
          </w14:textFill>
        </w:rPr>
        <w:t>“事业收入”“经营收入”之外取得的收入。如：较202</w:t>
      </w:r>
      <w:r>
        <w:rPr>
          <w:rFonts w:hint="eastAsia" w:ascii="仿宋_GB2312" w:hAnsi="微软雅黑" w:eastAsia="仿宋_GB2312" w:cs="仿宋_GB2312"/>
          <w:color w:val="000000" w:themeColor="text1"/>
          <w:sz w:val="31"/>
          <w:szCs w:val="31"/>
          <w:shd w:val="clear" w:fill="FFFFFF"/>
          <w:lang w:val="en-US" w:eastAsia="zh-CN"/>
          <w14:textFill>
            <w14:solidFill>
              <w14:schemeClr w14:val="tx1"/>
            </w14:solidFill>
          </w14:textFill>
        </w:rPr>
        <w:t>2</w:t>
      </w:r>
      <w:r>
        <w:rPr>
          <w:rFonts w:hint="default" w:ascii="仿宋_GB2312" w:hAnsi="微软雅黑" w:eastAsia="仿宋_GB2312" w:cs="仿宋_GB2312"/>
          <w:color w:val="000000" w:themeColor="text1"/>
          <w:sz w:val="31"/>
          <w:szCs w:val="31"/>
          <w:shd w:val="clear" w:fill="FFFFFF"/>
          <w14:textFill>
            <w14:solidFill>
              <w14:schemeClr w14:val="tx1"/>
            </w14:solidFill>
          </w14:textFill>
        </w:rPr>
        <w:t>年度决算数增加（减少）0万元，增长（下降）0 %。</w:t>
      </w:r>
    </w:p>
    <w:p>
      <w:pPr>
        <w:pStyle w:val="5"/>
        <w:keepNext w:val="0"/>
        <w:keepLines w:val="0"/>
        <w:widowControl/>
        <w:suppressLineNumbers w:val="0"/>
        <w:spacing w:line="555" w:lineRule="atLeast"/>
        <w:ind w:left="0" w:firstLine="630"/>
        <w:rPr>
          <w:color w:val="000000" w:themeColor="text1"/>
          <w14:textFill>
            <w14:solidFill>
              <w14:schemeClr w14:val="tx1"/>
            </w14:solidFill>
          </w14:textFill>
        </w:rPr>
      </w:pPr>
      <w:r>
        <w:rPr>
          <w:rFonts w:hint="default" w:ascii="仿宋_GB2312" w:hAnsi="微软雅黑" w:eastAsia="仿宋_GB2312" w:cs="仿宋_GB2312"/>
          <w:color w:val="000000" w:themeColor="text1"/>
          <w:sz w:val="31"/>
          <w:szCs w:val="31"/>
          <w:shd w:val="clear" w:fill="FFFFFF"/>
          <w14:textFill>
            <w14:solidFill>
              <w14:schemeClr w14:val="tx1"/>
            </w14:solidFill>
          </w14:textFill>
        </w:rPr>
        <w:t>7.使用非财政拨款结余 0 万元，主要是所属事业单位在当年的“财政拨款收入”“事业收入”“经营收入”及“其他收入”不能保证其支出的情况下，使用以前年度积累的非财政拨款结余弥补本年度收支缺口的资金。较202</w:t>
      </w:r>
      <w:r>
        <w:rPr>
          <w:rFonts w:hint="eastAsia" w:ascii="仿宋_GB2312" w:hAnsi="微软雅黑" w:eastAsia="仿宋_GB2312" w:cs="仿宋_GB2312"/>
          <w:color w:val="000000" w:themeColor="text1"/>
          <w:sz w:val="31"/>
          <w:szCs w:val="31"/>
          <w:shd w:val="clear" w:fill="FFFFFF"/>
          <w:lang w:val="en-US" w:eastAsia="zh-CN"/>
          <w14:textFill>
            <w14:solidFill>
              <w14:schemeClr w14:val="tx1"/>
            </w14:solidFill>
          </w14:textFill>
        </w:rPr>
        <w:t>2</w:t>
      </w:r>
      <w:r>
        <w:rPr>
          <w:rFonts w:hint="default" w:ascii="仿宋_GB2312" w:hAnsi="微软雅黑" w:eastAsia="仿宋_GB2312" w:cs="仿宋_GB2312"/>
          <w:color w:val="000000" w:themeColor="text1"/>
          <w:sz w:val="31"/>
          <w:szCs w:val="31"/>
          <w:shd w:val="clear" w:fill="FFFFFF"/>
          <w14:textFill>
            <w14:solidFill>
              <w14:schemeClr w14:val="tx1"/>
            </w14:solidFill>
          </w14:textFill>
        </w:rPr>
        <w:t>年度决算数增加（减少） 0 万元，增长（下降） 0 %。</w:t>
      </w:r>
    </w:p>
    <w:p>
      <w:pPr>
        <w:pStyle w:val="5"/>
        <w:keepNext w:val="0"/>
        <w:keepLines w:val="0"/>
        <w:widowControl/>
        <w:suppressLineNumbers w:val="0"/>
        <w:spacing w:line="555" w:lineRule="atLeast"/>
        <w:ind w:left="0" w:firstLine="630"/>
        <w:rPr>
          <w:rFonts w:hint="default" w:ascii="仿宋_GB2312" w:hAnsi="微软雅黑" w:eastAsia="仿宋_GB2312" w:cs="仿宋_GB2312"/>
          <w:color w:val="000000" w:themeColor="text1"/>
          <w:sz w:val="31"/>
          <w:szCs w:val="31"/>
          <w:shd w:val="clear" w:fill="FFFFFF"/>
          <w14:textFill>
            <w14:solidFill>
              <w14:schemeClr w14:val="tx1"/>
            </w14:solidFill>
          </w14:textFill>
        </w:rPr>
      </w:pPr>
      <w:r>
        <w:rPr>
          <w:rFonts w:hint="default" w:ascii="仿宋_GB2312" w:hAnsi="微软雅黑" w:eastAsia="仿宋_GB2312" w:cs="仿宋_GB2312"/>
          <w:color w:val="000000" w:themeColor="text1"/>
          <w:sz w:val="31"/>
          <w:szCs w:val="31"/>
          <w:shd w:val="clear" w:fill="FFFFFF"/>
          <w14:textFill>
            <w14:solidFill>
              <w14:schemeClr w14:val="tx1"/>
            </w14:solidFill>
          </w14:textFill>
        </w:rPr>
        <w:t>8.上年结转和结余 0 万元，为以前年度支出预算因客观条件变化未执行完毕、结转到本年度按有关规定继续使用的资金。较202</w:t>
      </w:r>
      <w:r>
        <w:rPr>
          <w:rFonts w:hint="eastAsia" w:ascii="仿宋_GB2312" w:hAnsi="微软雅黑" w:eastAsia="仿宋_GB2312" w:cs="仿宋_GB2312"/>
          <w:color w:val="000000" w:themeColor="text1"/>
          <w:sz w:val="31"/>
          <w:szCs w:val="31"/>
          <w:shd w:val="clear" w:fill="FFFFFF"/>
          <w:lang w:val="en-US" w:eastAsia="zh-CN"/>
          <w14:textFill>
            <w14:solidFill>
              <w14:schemeClr w14:val="tx1"/>
            </w14:solidFill>
          </w14:textFill>
        </w:rPr>
        <w:t>2</w:t>
      </w:r>
      <w:r>
        <w:rPr>
          <w:rFonts w:hint="default" w:ascii="仿宋_GB2312" w:hAnsi="微软雅黑" w:eastAsia="仿宋_GB2312" w:cs="仿宋_GB2312"/>
          <w:color w:val="000000" w:themeColor="text1"/>
          <w:sz w:val="31"/>
          <w:szCs w:val="31"/>
          <w:shd w:val="clear" w:fill="FFFFFF"/>
          <w14:textFill>
            <w14:solidFill>
              <w14:schemeClr w14:val="tx1"/>
            </w14:solidFill>
          </w14:textFill>
        </w:rPr>
        <w:t>年度决算数增加（减少）0 万元，增长（下降） 0 %。</w:t>
      </w:r>
    </w:p>
    <w:p>
      <w:pPr>
        <w:pStyle w:val="5"/>
        <w:keepNext w:val="0"/>
        <w:keepLines w:val="0"/>
        <w:widowControl/>
        <w:suppressLineNumbers w:val="0"/>
        <w:spacing w:line="555" w:lineRule="atLeast"/>
        <w:ind w:left="0" w:firstLine="630"/>
        <w:rPr>
          <w:rFonts w:hint="default" w:ascii="仿宋_GB2312" w:hAnsi="微软雅黑" w:eastAsia="仿宋_GB2312" w:cs="仿宋_GB2312"/>
          <w:color w:val="000000" w:themeColor="text1"/>
          <w:sz w:val="31"/>
          <w:szCs w:val="31"/>
          <w:shd w:val="clear" w:fill="FFFFFF"/>
          <w14:textFill>
            <w14:solidFill>
              <w14:schemeClr w14:val="tx1"/>
            </w14:solidFill>
          </w14:textFill>
        </w:rPr>
      </w:pPr>
      <w:r>
        <w:rPr>
          <w:rFonts w:hint="eastAsia" w:ascii="仿宋" w:hAnsi="仿宋" w:eastAsia="仿宋" w:cs="仿宋"/>
          <w:sz w:val="32"/>
          <w:szCs w:val="32"/>
          <w:highlight w:val="none"/>
        </w:rPr>
        <w:drawing>
          <wp:inline distT="0" distB="0" distL="114300" distR="114300">
            <wp:extent cx="5080000" cy="3810000"/>
            <wp:effectExtent l="4445" t="4445" r="20955" b="1460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5"/>
        <w:keepNext w:val="0"/>
        <w:keepLines w:val="0"/>
        <w:widowControl/>
        <w:suppressLineNumbers w:val="0"/>
        <w:spacing w:line="555" w:lineRule="atLeast"/>
        <w:ind w:left="0" w:firstLine="630"/>
        <w:rPr>
          <w:color w:val="000000" w:themeColor="text1"/>
          <w14:textFill>
            <w14:solidFill>
              <w14:schemeClr w14:val="tx1"/>
            </w14:solidFill>
          </w14:textFill>
        </w:rPr>
      </w:pPr>
      <w:r>
        <w:rPr>
          <w:rFonts w:hint="default" w:ascii="仿宋_GB2312" w:hAnsi="微软雅黑" w:eastAsia="仿宋_GB2312" w:cs="仿宋_GB2312"/>
          <w:color w:val="000000" w:themeColor="text1"/>
          <w:sz w:val="31"/>
          <w:szCs w:val="31"/>
          <w:shd w:val="clear" w:fill="FFFFFF"/>
          <w14:textFill>
            <w14:solidFill>
              <w14:schemeClr w14:val="tx1"/>
            </w14:solidFill>
          </w14:textFill>
        </w:rPr>
        <w:t>（二）本部门202</w:t>
      </w:r>
      <w:r>
        <w:rPr>
          <w:rFonts w:hint="eastAsia" w:ascii="仿宋_GB2312" w:hAnsi="微软雅黑" w:eastAsia="仿宋_GB2312" w:cs="仿宋_GB2312"/>
          <w:color w:val="000000" w:themeColor="text1"/>
          <w:sz w:val="31"/>
          <w:szCs w:val="31"/>
          <w:shd w:val="clear" w:fill="FFFFFF"/>
          <w:lang w:val="en-US" w:eastAsia="zh-CN"/>
          <w14:textFill>
            <w14:solidFill>
              <w14:schemeClr w14:val="tx1"/>
            </w14:solidFill>
          </w14:textFill>
        </w:rPr>
        <w:t>3</w:t>
      </w:r>
      <w:r>
        <w:rPr>
          <w:rFonts w:hint="default" w:ascii="仿宋_GB2312" w:hAnsi="微软雅黑" w:eastAsia="仿宋_GB2312" w:cs="仿宋_GB2312"/>
          <w:color w:val="000000" w:themeColor="text1"/>
          <w:sz w:val="31"/>
          <w:szCs w:val="31"/>
          <w:shd w:val="clear" w:fill="FFFFFF"/>
          <w14:textFill>
            <w14:solidFill>
              <w14:schemeClr w14:val="tx1"/>
            </w14:solidFill>
          </w14:textFill>
        </w:rPr>
        <w:t>年度总支出</w:t>
      </w:r>
      <w:r>
        <w:rPr>
          <w:rFonts w:hint="eastAsia" w:ascii="仿宋_GB2312" w:hAnsi="微软雅黑" w:eastAsia="仿宋_GB2312" w:cs="仿宋_GB2312"/>
          <w:color w:val="000000" w:themeColor="text1"/>
          <w:sz w:val="31"/>
          <w:szCs w:val="31"/>
          <w:shd w:val="clear" w:fill="FFFFFF"/>
          <w:lang w:val="en-US" w:eastAsia="zh-CN"/>
          <w14:textFill>
            <w14:solidFill>
              <w14:schemeClr w14:val="tx1"/>
            </w14:solidFill>
          </w14:textFill>
        </w:rPr>
        <w:t>133.57</w:t>
      </w:r>
      <w:r>
        <w:rPr>
          <w:rFonts w:hint="default" w:ascii="仿宋_GB2312" w:hAnsi="微软雅黑" w:eastAsia="仿宋_GB2312" w:cs="仿宋_GB2312"/>
          <w:color w:val="000000" w:themeColor="text1"/>
          <w:sz w:val="31"/>
          <w:szCs w:val="31"/>
          <w:shd w:val="clear" w:fill="FFFFFF"/>
          <w14:textFill>
            <w14:solidFill>
              <w14:schemeClr w14:val="tx1"/>
            </w14:solidFill>
          </w14:textFill>
        </w:rPr>
        <w:t>万元，其中本年支出</w:t>
      </w:r>
      <w:r>
        <w:rPr>
          <w:rFonts w:hint="eastAsia" w:ascii="仿宋_GB2312" w:hAnsi="微软雅黑" w:eastAsia="仿宋_GB2312" w:cs="仿宋_GB2312"/>
          <w:color w:val="000000" w:themeColor="text1"/>
          <w:sz w:val="31"/>
          <w:szCs w:val="31"/>
          <w:shd w:val="clear" w:fill="FFFFFF"/>
          <w:lang w:val="en-US" w:eastAsia="zh-CN"/>
          <w14:textFill>
            <w14:solidFill>
              <w14:schemeClr w14:val="tx1"/>
            </w14:solidFill>
          </w14:textFill>
        </w:rPr>
        <w:t>133.57</w:t>
      </w:r>
      <w:r>
        <w:rPr>
          <w:rFonts w:hint="default" w:ascii="仿宋_GB2312" w:hAnsi="微软雅黑" w:eastAsia="仿宋_GB2312" w:cs="仿宋_GB2312"/>
          <w:color w:val="000000" w:themeColor="text1"/>
          <w:sz w:val="31"/>
          <w:szCs w:val="31"/>
          <w:shd w:val="clear" w:fill="FFFFFF"/>
          <w14:textFill>
            <w14:solidFill>
              <w14:schemeClr w14:val="tx1"/>
            </w14:solidFill>
          </w14:textFill>
        </w:rPr>
        <w:t>万元, 较202</w:t>
      </w:r>
      <w:r>
        <w:rPr>
          <w:rFonts w:hint="eastAsia" w:ascii="仿宋_GB2312" w:hAnsi="微软雅黑" w:eastAsia="仿宋_GB2312" w:cs="仿宋_GB2312"/>
          <w:color w:val="000000" w:themeColor="text1"/>
          <w:sz w:val="31"/>
          <w:szCs w:val="31"/>
          <w:shd w:val="clear" w:fill="FFFFFF"/>
          <w:lang w:val="en-US" w:eastAsia="zh-CN"/>
          <w14:textFill>
            <w14:solidFill>
              <w14:schemeClr w14:val="tx1"/>
            </w14:solidFill>
          </w14:textFill>
        </w:rPr>
        <w:t>2</w:t>
      </w:r>
      <w:r>
        <w:rPr>
          <w:rFonts w:hint="default" w:ascii="仿宋_GB2312" w:hAnsi="微软雅黑" w:eastAsia="仿宋_GB2312" w:cs="仿宋_GB2312"/>
          <w:color w:val="000000" w:themeColor="text1"/>
          <w:sz w:val="31"/>
          <w:szCs w:val="31"/>
          <w:shd w:val="clear" w:fill="FFFFFF"/>
          <w14:textFill>
            <w14:solidFill>
              <w14:schemeClr w14:val="tx1"/>
            </w14:solidFill>
          </w14:textFill>
        </w:rPr>
        <w:t>年度决算数</w:t>
      </w:r>
      <w:r>
        <w:rPr>
          <w:rFonts w:hint="eastAsia" w:ascii="仿宋_GB2312" w:hAnsi="微软雅黑" w:eastAsia="仿宋_GB2312" w:cs="仿宋_GB2312"/>
          <w:color w:val="000000" w:themeColor="text1"/>
          <w:sz w:val="31"/>
          <w:szCs w:val="31"/>
          <w:shd w:val="clear" w:fill="FFFFFF"/>
          <w:lang w:eastAsia="zh-CN"/>
          <w14:textFill>
            <w14:solidFill>
              <w14:schemeClr w14:val="tx1"/>
            </w14:solidFill>
          </w14:textFill>
        </w:rPr>
        <w:t>增加</w:t>
      </w:r>
      <w:r>
        <w:rPr>
          <w:rFonts w:hint="eastAsia" w:ascii="仿宋_GB2312" w:hAnsi="微软雅黑" w:eastAsia="仿宋_GB2312" w:cs="仿宋_GB2312"/>
          <w:color w:val="000000" w:themeColor="text1"/>
          <w:sz w:val="31"/>
          <w:szCs w:val="31"/>
          <w:shd w:val="clear" w:fill="FFFFFF"/>
          <w:lang w:val="en-US" w:eastAsia="zh-CN"/>
          <w14:textFill>
            <w14:solidFill>
              <w14:schemeClr w14:val="tx1"/>
            </w14:solidFill>
          </w14:textFill>
        </w:rPr>
        <w:t>7.89</w:t>
      </w:r>
      <w:r>
        <w:rPr>
          <w:rFonts w:hint="default" w:ascii="仿宋_GB2312" w:hAnsi="微软雅黑" w:eastAsia="仿宋_GB2312" w:cs="仿宋_GB2312"/>
          <w:color w:val="000000" w:themeColor="text1"/>
          <w:sz w:val="31"/>
          <w:szCs w:val="31"/>
          <w:shd w:val="clear" w:fill="FFFFFF"/>
          <w14:textFill>
            <w14:solidFill>
              <w14:schemeClr w14:val="tx1"/>
            </w14:solidFill>
          </w14:textFill>
        </w:rPr>
        <w:t>万元，</w:t>
      </w:r>
      <w:r>
        <w:rPr>
          <w:rFonts w:hint="eastAsia" w:ascii="仿宋_GB2312" w:hAnsi="微软雅黑" w:eastAsia="仿宋_GB2312" w:cs="仿宋_GB2312"/>
          <w:color w:val="000000" w:themeColor="text1"/>
          <w:sz w:val="31"/>
          <w:szCs w:val="31"/>
          <w:shd w:val="clear" w:fill="FFFFFF"/>
          <w:lang w:eastAsia="zh-CN"/>
          <w14:textFill>
            <w14:solidFill>
              <w14:schemeClr w14:val="tx1"/>
            </w14:solidFill>
          </w14:textFill>
        </w:rPr>
        <w:t>增长</w:t>
      </w:r>
      <w:r>
        <w:rPr>
          <w:rFonts w:hint="eastAsia" w:ascii="仿宋_GB2312" w:hAnsi="微软雅黑" w:eastAsia="仿宋_GB2312" w:cs="仿宋_GB2312"/>
          <w:color w:val="000000" w:themeColor="text1"/>
          <w:sz w:val="31"/>
          <w:szCs w:val="31"/>
          <w:shd w:val="clear" w:fill="FFFFFF"/>
          <w:lang w:val="en-US" w:eastAsia="zh-CN"/>
          <w14:textFill>
            <w14:solidFill>
              <w14:schemeClr w14:val="tx1"/>
            </w14:solidFill>
          </w14:textFill>
        </w:rPr>
        <w:t>6.28</w:t>
      </w:r>
      <w:r>
        <w:rPr>
          <w:rFonts w:hint="default" w:ascii="仿宋_GB2312" w:hAnsi="微软雅黑" w:eastAsia="仿宋_GB2312" w:cs="仿宋_GB2312"/>
          <w:color w:val="000000" w:themeColor="text1"/>
          <w:sz w:val="31"/>
          <w:szCs w:val="31"/>
          <w:shd w:val="clear" w:fill="FFFFFF"/>
          <w14:textFill>
            <w14:solidFill>
              <w14:schemeClr w14:val="tx1"/>
            </w14:solidFill>
          </w14:textFill>
        </w:rPr>
        <w:t> %。支出具体情况如下：</w:t>
      </w:r>
    </w:p>
    <w:p>
      <w:pPr>
        <w:pStyle w:val="5"/>
        <w:keepNext w:val="0"/>
        <w:keepLines w:val="0"/>
        <w:widowControl/>
        <w:suppressLineNumbers w:val="0"/>
        <w:spacing w:line="555" w:lineRule="atLeast"/>
        <w:ind w:left="0" w:firstLine="630"/>
        <w:rPr>
          <w:color w:val="auto"/>
        </w:rPr>
      </w:pPr>
      <w:r>
        <w:rPr>
          <w:rFonts w:hint="default" w:ascii="仿宋_GB2312" w:hAnsi="微软雅黑" w:eastAsia="仿宋_GB2312" w:cs="仿宋_GB2312"/>
          <w:color w:val="000000" w:themeColor="text1"/>
          <w:sz w:val="31"/>
          <w:szCs w:val="31"/>
          <w:shd w:val="clear" w:fill="FFFFFF"/>
          <w14:textFill>
            <w14:solidFill>
              <w14:schemeClr w14:val="tx1"/>
            </w14:solidFill>
          </w14:textFill>
        </w:rPr>
        <w:t>1.一般公共服务支出（</w:t>
      </w:r>
      <w:r>
        <w:rPr>
          <w:rFonts w:hint="eastAsia" w:ascii="仿宋_GB2312" w:hAnsi="微软雅黑" w:eastAsia="仿宋_GB2312" w:cs="仿宋_GB2312"/>
          <w:color w:val="000000" w:themeColor="text1"/>
          <w:sz w:val="31"/>
          <w:szCs w:val="31"/>
          <w:shd w:val="clear" w:fill="FFFFFF"/>
          <w:lang w:val="en-US" w:eastAsia="zh-CN"/>
          <w14:textFill>
            <w14:solidFill>
              <w14:schemeClr w14:val="tx1"/>
            </w14:solidFill>
          </w14:textFill>
        </w:rPr>
        <w:t>201</w:t>
      </w:r>
      <w:r>
        <w:rPr>
          <w:rFonts w:hint="default" w:ascii="仿宋_GB2312" w:hAnsi="微软雅黑" w:eastAsia="仿宋_GB2312" w:cs="仿宋_GB2312"/>
          <w:color w:val="000000" w:themeColor="text1"/>
          <w:sz w:val="31"/>
          <w:szCs w:val="31"/>
          <w:shd w:val="clear" w:fill="FFFFFF"/>
          <w14:textFill>
            <w14:solidFill>
              <w14:schemeClr w14:val="tx1"/>
            </w14:solidFill>
          </w14:textFill>
        </w:rPr>
        <w:t>类）</w:t>
      </w:r>
      <w:r>
        <w:rPr>
          <w:rFonts w:hint="eastAsia" w:ascii="仿宋_GB2312" w:hAnsi="微软雅黑" w:eastAsia="仿宋_GB2312" w:cs="仿宋_GB2312"/>
          <w:color w:val="000000" w:themeColor="text1"/>
          <w:sz w:val="31"/>
          <w:szCs w:val="31"/>
          <w:shd w:val="clear" w:fill="FFFFFF"/>
          <w:lang w:val="en-US" w:eastAsia="zh-CN"/>
          <w14:textFill>
            <w14:solidFill>
              <w14:schemeClr w14:val="tx1"/>
            </w14:solidFill>
          </w14:textFill>
        </w:rPr>
        <w:t>104.90</w:t>
      </w:r>
      <w:r>
        <w:rPr>
          <w:rFonts w:hint="default" w:ascii="仿宋_GB2312" w:hAnsi="微软雅黑" w:eastAsia="仿宋_GB2312" w:cs="仿宋_GB2312"/>
          <w:color w:val="000000" w:themeColor="text1"/>
          <w:sz w:val="31"/>
          <w:szCs w:val="31"/>
          <w:shd w:val="clear" w:fill="FFFFFF"/>
          <w14:textFill>
            <w14:solidFill>
              <w14:schemeClr w14:val="tx1"/>
            </w14:solidFill>
          </w14:textFill>
        </w:rPr>
        <w:t>万元：</w:t>
      </w:r>
      <w:r>
        <w:rPr>
          <w:rFonts w:hint="default" w:ascii="仿宋_GB2312" w:hAnsi="微软雅黑" w:eastAsia="仿宋_GB2312" w:cs="仿宋_GB2312"/>
          <w:color w:val="000000" w:themeColor="text1"/>
          <w:spacing w:val="0"/>
          <w:sz w:val="31"/>
          <w:szCs w:val="31"/>
          <w:shd w:val="clear" w:fill="FFFFFF"/>
          <w14:textFill>
            <w14:solidFill>
              <w14:schemeClr w14:val="tx1"/>
            </w14:solidFill>
          </w14:textFill>
        </w:rPr>
        <w:t>主</w:t>
      </w:r>
      <w:r>
        <w:rPr>
          <w:rFonts w:hint="default" w:ascii="仿宋_GB2312" w:hAnsi="微软雅黑" w:eastAsia="仿宋_GB2312" w:cs="仿宋_GB2312"/>
          <w:color w:val="auto"/>
          <w:spacing w:val="0"/>
          <w:sz w:val="31"/>
          <w:szCs w:val="31"/>
          <w:shd w:val="clear" w:fill="FFFFFF"/>
        </w:rPr>
        <w:t>要用于本部门为保证日常运转发生的基本支出和为完成各项工作任务、保障单位事业发展而发生的项目支出。</w:t>
      </w:r>
      <w:r>
        <w:rPr>
          <w:rFonts w:hint="default" w:ascii="仿宋_GB2312" w:hAnsi="微软雅黑" w:eastAsia="仿宋_GB2312" w:cs="仿宋_GB2312"/>
          <w:color w:val="auto"/>
          <w:sz w:val="31"/>
          <w:szCs w:val="31"/>
          <w:shd w:val="clear" w:fill="FFFFFF"/>
        </w:rPr>
        <w:t>较202</w:t>
      </w:r>
      <w:r>
        <w:rPr>
          <w:rFonts w:hint="eastAsia" w:ascii="仿宋_GB2312" w:hAnsi="微软雅黑" w:eastAsia="仿宋_GB2312" w:cs="仿宋_GB2312"/>
          <w:color w:val="auto"/>
          <w:sz w:val="31"/>
          <w:szCs w:val="31"/>
          <w:shd w:val="clear" w:fill="FFFFFF"/>
          <w:lang w:val="en-US" w:eastAsia="zh-CN"/>
        </w:rPr>
        <w:t>2</w:t>
      </w:r>
      <w:r>
        <w:rPr>
          <w:rFonts w:hint="default" w:ascii="仿宋_GB2312" w:hAnsi="微软雅黑" w:eastAsia="仿宋_GB2312" w:cs="仿宋_GB2312"/>
          <w:color w:val="auto"/>
          <w:sz w:val="31"/>
          <w:szCs w:val="31"/>
          <w:shd w:val="clear" w:fill="FFFFFF"/>
        </w:rPr>
        <w:t>年度决算数增加</w:t>
      </w:r>
      <w:r>
        <w:rPr>
          <w:rFonts w:hint="eastAsia" w:ascii="仿宋_GB2312" w:hAnsi="微软雅黑" w:eastAsia="仿宋_GB2312" w:cs="仿宋_GB2312"/>
          <w:color w:val="auto"/>
          <w:sz w:val="31"/>
          <w:szCs w:val="31"/>
          <w:shd w:val="clear" w:fill="FFFFFF"/>
          <w:lang w:val="en-US" w:eastAsia="zh-CN"/>
        </w:rPr>
        <w:t>6.88</w:t>
      </w:r>
      <w:r>
        <w:rPr>
          <w:rFonts w:hint="default" w:ascii="仿宋_GB2312" w:hAnsi="微软雅黑" w:eastAsia="仿宋_GB2312" w:cs="仿宋_GB2312"/>
          <w:color w:val="auto"/>
          <w:sz w:val="31"/>
          <w:szCs w:val="31"/>
          <w:shd w:val="clear" w:fill="FFFFFF"/>
        </w:rPr>
        <w:t>万元，增长</w:t>
      </w:r>
      <w:r>
        <w:rPr>
          <w:rFonts w:hint="eastAsia" w:ascii="仿宋_GB2312" w:hAnsi="微软雅黑" w:eastAsia="仿宋_GB2312" w:cs="仿宋_GB2312"/>
          <w:color w:val="auto"/>
          <w:sz w:val="31"/>
          <w:szCs w:val="31"/>
          <w:shd w:val="clear" w:fill="FFFFFF"/>
          <w:lang w:val="en-US" w:eastAsia="zh-CN"/>
        </w:rPr>
        <w:t>7.02</w:t>
      </w:r>
      <w:r>
        <w:rPr>
          <w:rFonts w:hint="default" w:ascii="仿宋_GB2312" w:hAnsi="微软雅黑" w:eastAsia="仿宋_GB2312" w:cs="仿宋_GB2312"/>
          <w:color w:val="auto"/>
          <w:sz w:val="31"/>
          <w:szCs w:val="31"/>
          <w:shd w:val="clear" w:fill="FFFFFF"/>
        </w:rPr>
        <w:t>%，主要原因是</w:t>
      </w:r>
      <w:r>
        <w:rPr>
          <w:rFonts w:hint="eastAsia" w:ascii="仿宋_GB2312" w:hAnsi="微软雅黑" w:eastAsia="仿宋_GB2312" w:cs="仿宋_GB2312"/>
          <w:color w:val="auto"/>
          <w:sz w:val="31"/>
          <w:szCs w:val="31"/>
          <w:shd w:val="clear" w:fill="FFFFFF"/>
          <w:lang w:eastAsia="zh-CN"/>
        </w:rPr>
        <w:t>：项目增加</w:t>
      </w:r>
      <w:r>
        <w:rPr>
          <w:rFonts w:hint="default" w:ascii="仿宋_GB2312" w:hAnsi="微软雅黑" w:eastAsia="仿宋_GB2312" w:cs="仿宋_GB2312"/>
          <w:color w:val="auto"/>
          <w:sz w:val="31"/>
          <w:szCs w:val="31"/>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_GB2312" w:hAnsi="微软雅黑" w:eastAsia="仿宋_GB2312" w:cs="仿宋_GB2312"/>
          <w:color w:val="000000" w:themeColor="text1"/>
          <w:spacing w:val="0"/>
          <w:sz w:val="31"/>
          <w:szCs w:val="31"/>
          <w:shd w:val="clear" w:fill="FFFFFF"/>
          <w:lang w:val="en-US" w:eastAsia="zh-CN"/>
          <w14:textFill>
            <w14:solidFill>
              <w14:schemeClr w14:val="tx1"/>
            </w14:solidFill>
          </w14:textFill>
        </w:rPr>
        <w:t>2.</w:t>
      </w:r>
      <w:r>
        <w:rPr>
          <w:rFonts w:hint="default" w:ascii="仿宋_GB2312" w:hAnsi="微软雅黑" w:eastAsia="仿宋_GB2312" w:cs="仿宋_GB2312"/>
          <w:color w:val="000000" w:themeColor="text1"/>
          <w:spacing w:val="0"/>
          <w:sz w:val="31"/>
          <w:szCs w:val="31"/>
          <w:shd w:val="clear" w:fill="FFFFFF"/>
          <w14:textFill>
            <w14:solidFill>
              <w14:schemeClr w14:val="tx1"/>
            </w14:solidFill>
          </w14:textFill>
        </w:rPr>
        <w:t>社会保障</w:t>
      </w:r>
      <w:r>
        <w:rPr>
          <w:rFonts w:hint="eastAsia" w:ascii="仿宋_GB2312" w:hAnsi="微软雅黑" w:eastAsia="仿宋_GB2312" w:cs="仿宋_GB2312"/>
          <w:color w:val="000000" w:themeColor="text1"/>
          <w:spacing w:val="0"/>
          <w:sz w:val="31"/>
          <w:szCs w:val="31"/>
          <w:shd w:val="clear" w:fill="FFFFFF"/>
          <w:lang w:eastAsia="zh-CN"/>
          <w14:textFill>
            <w14:solidFill>
              <w14:schemeClr w14:val="tx1"/>
            </w14:solidFill>
          </w14:textFill>
        </w:rPr>
        <w:t>和就业支出（</w:t>
      </w:r>
      <w:r>
        <w:rPr>
          <w:rFonts w:hint="eastAsia" w:ascii="仿宋_GB2312" w:hAnsi="微软雅黑" w:eastAsia="仿宋_GB2312" w:cs="仿宋_GB2312"/>
          <w:color w:val="000000" w:themeColor="text1"/>
          <w:spacing w:val="0"/>
          <w:sz w:val="31"/>
          <w:szCs w:val="31"/>
          <w:shd w:val="clear" w:fill="FFFFFF"/>
          <w:lang w:val="en-US" w:eastAsia="zh-CN"/>
          <w14:textFill>
            <w14:solidFill>
              <w14:schemeClr w14:val="tx1"/>
            </w14:solidFill>
          </w14:textFill>
        </w:rPr>
        <w:t>208类</w:t>
      </w:r>
      <w:r>
        <w:rPr>
          <w:rFonts w:hint="eastAsia" w:ascii="仿宋_GB2312" w:hAnsi="微软雅黑" w:eastAsia="仿宋_GB2312" w:cs="仿宋_GB2312"/>
          <w:color w:val="000000" w:themeColor="text1"/>
          <w:spacing w:val="0"/>
          <w:sz w:val="31"/>
          <w:szCs w:val="31"/>
          <w:shd w:val="clear" w:fill="FFFFFF"/>
          <w:lang w:eastAsia="zh-CN"/>
          <w14:textFill>
            <w14:solidFill>
              <w14:schemeClr w14:val="tx1"/>
            </w14:solidFill>
          </w14:textFill>
        </w:rPr>
        <w:t>）</w:t>
      </w:r>
      <w:r>
        <w:rPr>
          <w:rFonts w:hint="eastAsia" w:ascii="仿宋_GB2312" w:hAnsi="微软雅黑" w:eastAsia="仿宋_GB2312" w:cs="仿宋_GB2312"/>
          <w:color w:val="000000" w:themeColor="text1"/>
          <w:spacing w:val="0"/>
          <w:sz w:val="31"/>
          <w:szCs w:val="31"/>
          <w:shd w:val="clear" w:fill="FFFFFF"/>
          <w:lang w:val="en-US" w:eastAsia="zh-CN"/>
          <w14:textFill>
            <w14:solidFill>
              <w14:schemeClr w14:val="tx1"/>
            </w14:solidFill>
          </w14:textFill>
        </w:rPr>
        <w:t>11.06</w:t>
      </w:r>
      <w:r>
        <w:rPr>
          <w:rFonts w:hint="default" w:ascii="仿宋_GB2312" w:hAnsi="微软雅黑" w:eastAsia="仿宋_GB2312" w:cs="仿宋_GB2312"/>
          <w:color w:val="000000" w:themeColor="text1"/>
          <w:spacing w:val="0"/>
          <w:sz w:val="31"/>
          <w:szCs w:val="31"/>
          <w:shd w:val="clear" w:fill="FFFFFF"/>
          <w14:textFill>
            <w14:solidFill>
              <w14:schemeClr w14:val="tx1"/>
            </w14:solidFill>
          </w14:textFill>
        </w:rPr>
        <w:t>万元，主要用于职工机关事业单位基本养老保险缴费支出。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lang w:val="en-US" w:eastAsia="zh-CN"/>
        </w:rPr>
        <w:t>2.54</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增长</w:t>
      </w:r>
      <w:r>
        <w:rPr>
          <w:rFonts w:hint="eastAsia" w:ascii="仿宋" w:hAnsi="仿宋" w:eastAsia="仿宋" w:cs="仿宋"/>
          <w:sz w:val="32"/>
          <w:szCs w:val="32"/>
          <w:highlight w:val="none"/>
          <w:lang w:val="en-US" w:eastAsia="zh-CN"/>
        </w:rPr>
        <w:t>29.81</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主要原因是：基数调整。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645"/>
        <w:rPr>
          <w:rFonts w:hint="eastAsia" w:ascii="仿宋_GB2312" w:hAnsi="微软雅黑" w:eastAsia="仿宋_GB2312" w:cs="仿宋_GB2312"/>
          <w:color w:val="000000" w:themeColor="text1"/>
          <w:spacing w:val="0"/>
          <w:sz w:val="31"/>
          <w:szCs w:val="31"/>
          <w:shd w:val="clear" w:fill="FFFFFF"/>
          <w:lang w:eastAsia="zh-CN"/>
          <w14:textFill>
            <w14:solidFill>
              <w14:schemeClr w14:val="tx1"/>
            </w14:solidFill>
          </w14:textFill>
        </w:rPr>
      </w:pPr>
      <w:r>
        <w:rPr>
          <w:rFonts w:hint="eastAsia" w:ascii="仿宋_GB2312" w:hAnsi="微软雅黑" w:eastAsia="仿宋_GB2312" w:cs="仿宋_GB2312"/>
          <w:color w:val="000000" w:themeColor="text1"/>
          <w:spacing w:val="0"/>
          <w:sz w:val="31"/>
          <w:szCs w:val="31"/>
          <w:shd w:val="clear" w:fill="FFFFFF"/>
          <w:lang w:val="en-US" w:eastAsia="zh-CN"/>
          <w14:textFill>
            <w14:solidFill>
              <w14:schemeClr w14:val="tx1"/>
            </w14:solidFill>
          </w14:textFill>
        </w:rPr>
        <w:t>3</w:t>
      </w:r>
      <w:r>
        <w:rPr>
          <w:rFonts w:hint="default" w:ascii="仿宋_GB2312" w:hAnsi="微软雅黑" w:eastAsia="仿宋_GB2312" w:cs="仿宋_GB2312"/>
          <w:color w:val="000000" w:themeColor="text1"/>
          <w:spacing w:val="0"/>
          <w:sz w:val="31"/>
          <w:szCs w:val="31"/>
          <w:shd w:val="clear" w:fill="FFFFFF"/>
          <w14:textFill>
            <w14:solidFill>
              <w14:schemeClr w14:val="tx1"/>
            </w14:solidFill>
          </w14:textFill>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rPr>
        <w:t>7.72</w:t>
      </w:r>
      <w:r>
        <w:rPr>
          <w:rFonts w:hint="default" w:ascii="仿宋_GB2312" w:hAnsi="微软雅黑" w:eastAsia="仿宋_GB2312" w:cs="仿宋_GB2312"/>
          <w:color w:val="000000" w:themeColor="text1"/>
          <w:spacing w:val="0"/>
          <w:sz w:val="31"/>
          <w:szCs w:val="31"/>
          <w:shd w:val="clear" w:fill="FFFFFF"/>
          <w14:textFill>
            <w14:solidFill>
              <w14:schemeClr w14:val="tx1"/>
            </w14:solidFill>
          </w14:textFill>
        </w:rPr>
        <w:t>万元，主要用于按照国家政策规定向职工发放的住房公积金、提租补贴、购房补贴等住房改革方面的支出。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lang w:val="en-US" w:eastAsia="zh-CN"/>
        </w:rPr>
        <w:t>1.31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增长</w:t>
      </w:r>
      <w:r>
        <w:rPr>
          <w:rFonts w:hint="eastAsia" w:ascii="仿宋" w:hAnsi="仿宋" w:eastAsia="仿宋" w:cs="仿宋"/>
          <w:sz w:val="32"/>
          <w:szCs w:val="32"/>
          <w:highlight w:val="none"/>
          <w:lang w:val="en-US" w:eastAsia="zh-CN"/>
        </w:rPr>
        <w:t>20.44</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主要原因是：基数调整。</w:t>
      </w:r>
      <w:r>
        <w:rPr>
          <w:rFonts w:hint="eastAsia" w:ascii="仿宋_GB2312" w:hAnsi="微软雅黑" w:eastAsia="仿宋_GB2312" w:cs="仿宋_GB2312"/>
          <w:color w:val="000000" w:themeColor="text1"/>
          <w:spacing w:val="0"/>
          <w:sz w:val="31"/>
          <w:szCs w:val="31"/>
          <w:shd w:val="clear" w:fill="FFFFFF"/>
          <w:lang w:eastAsia="zh-CN"/>
          <w14:textFill>
            <w14:solidFill>
              <w14:schemeClr w14:val="tx1"/>
            </w14:solidFill>
          </w14:textFill>
        </w:rPr>
        <w:t>。</w:t>
      </w:r>
    </w:p>
    <w:p>
      <w:pPr>
        <w:pStyle w:val="5"/>
        <w:keepNext w:val="0"/>
        <w:keepLines w:val="0"/>
        <w:widowControl/>
        <w:suppressLineNumbers w:val="0"/>
        <w:spacing w:line="555" w:lineRule="atLeast"/>
        <w:ind w:left="0" w:firstLine="420"/>
        <w:rPr>
          <w:color w:val="000000" w:themeColor="text1"/>
          <w14:textFill>
            <w14:solidFill>
              <w14:schemeClr w14:val="tx1"/>
            </w14:solidFill>
          </w14:textFill>
        </w:rPr>
      </w:pPr>
      <w:r>
        <w:rPr>
          <w:rFonts w:hint="eastAsia" w:ascii="仿宋_GB2312" w:hAnsi="微软雅黑" w:eastAsia="仿宋_GB2312" w:cs="仿宋_GB2312"/>
          <w:color w:val="000000" w:themeColor="text1"/>
          <w:spacing w:val="0"/>
          <w:sz w:val="31"/>
          <w:szCs w:val="31"/>
          <w:shd w:val="clear" w:fill="FFFFFF"/>
          <w:lang w:val="en-US" w:eastAsia="zh-CN"/>
          <w14:textFill>
            <w14:solidFill>
              <w14:schemeClr w14:val="tx1"/>
            </w14:solidFill>
          </w14:textFill>
        </w:rPr>
        <w:t>4</w:t>
      </w:r>
      <w:r>
        <w:rPr>
          <w:rFonts w:hint="default" w:ascii="仿宋_GB2312" w:hAnsi="微软雅黑" w:eastAsia="仿宋_GB2312" w:cs="仿宋_GB2312"/>
          <w:color w:val="000000" w:themeColor="text1"/>
          <w:spacing w:val="0"/>
          <w:sz w:val="31"/>
          <w:szCs w:val="31"/>
          <w:shd w:val="clear" w:fill="FFFFFF"/>
          <w14:textFill>
            <w14:solidFill>
              <w14:schemeClr w14:val="tx1"/>
            </w14:solidFill>
          </w14:textFill>
        </w:rPr>
        <w:t>．其他支出</w:t>
      </w:r>
      <w:r>
        <w:rPr>
          <w:rFonts w:hint="eastAsia" w:ascii="仿宋_GB2312" w:hAnsi="微软雅黑" w:eastAsia="仿宋_GB2312" w:cs="仿宋_GB2312"/>
          <w:color w:val="000000" w:themeColor="text1"/>
          <w:spacing w:val="0"/>
          <w:sz w:val="31"/>
          <w:szCs w:val="31"/>
          <w:shd w:val="clear" w:fill="FFFFFF"/>
          <w:lang w:val="en-US" w:eastAsia="zh-CN"/>
          <w14:textFill>
            <w14:solidFill>
              <w14:schemeClr w14:val="tx1"/>
            </w14:solidFill>
          </w14:textFill>
        </w:rPr>
        <w:t>9.90</w:t>
      </w:r>
      <w:r>
        <w:rPr>
          <w:rFonts w:hint="default" w:ascii="仿宋_GB2312" w:hAnsi="微软雅黑" w:eastAsia="仿宋_GB2312" w:cs="仿宋_GB2312"/>
          <w:color w:val="000000" w:themeColor="text1"/>
          <w:spacing w:val="0"/>
          <w:sz w:val="31"/>
          <w:szCs w:val="31"/>
          <w:shd w:val="clear" w:fill="FFFFFF"/>
          <w14:textFill>
            <w14:solidFill>
              <w14:schemeClr w14:val="tx1"/>
            </w14:solidFill>
          </w14:textFill>
        </w:rPr>
        <w:t>万元，</w:t>
      </w:r>
      <w:r>
        <w:rPr>
          <w:rFonts w:hint="default" w:ascii="仿宋_GB2312" w:hAnsi="微软雅黑" w:eastAsia="仿宋_GB2312" w:cs="仿宋_GB2312"/>
          <w:color w:val="333333"/>
          <w:sz w:val="31"/>
          <w:szCs w:val="31"/>
          <w:shd w:val="clear" w:color="auto" w:fill="FFFFFF"/>
        </w:rPr>
        <w:t>主要用于奖励性绩效补贴支出。较202</w:t>
      </w:r>
      <w:r>
        <w:rPr>
          <w:rFonts w:hint="eastAsia" w:ascii="仿宋_GB2312" w:hAnsi="微软雅黑" w:eastAsia="仿宋_GB2312" w:cs="仿宋_GB2312"/>
          <w:color w:val="333333"/>
          <w:sz w:val="31"/>
          <w:szCs w:val="31"/>
          <w:shd w:val="clear" w:color="auto" w:fill="FFFFFF"/>
          <w:lang w:val="en-US" w:eastAsia="zh-CN"/>
        </w:rPr>
        <w:t>2</w:t>
      </w:r>
      <w:r>
        <w:rPr>
          <w:rFonts w:hint="default" w:ascii="仿宋_GB2312" w:hAnsi="微软雅黑" w:eastAsia="仿宋_GB2312" w:cs="仿宋_GB2312"/>
          <w:color w:val="333333"/>
          <w:sz w:val="31"/>
          <w:szCs w:val="31"/>
          <w:shd w:val="clear" w:color="auto" w:fill="FFFFFF"/>
        </w:rPr>
        <w:t>年度决算数</w:t>
      </w:r>
      <w:r>
        <w:rPr>
          <w:rFonts w:hint="eastAsia" w:ascii="仿宋_GB2312" w:hAnsi="微软雅黑" w:eastAsia="仿宋_GB2312" w:cs="仿宋_GB2312"/>
          <w:color w:val="333333"/>
          <w:sz w:val="31"/>
          <w:szCs w:val="31"/>
          <w:shd w:val="clear" w:color="auto" w:fill="FFFFFF"/>
          <w:lang w:eastAsia="zh-CN"/>
        </w:rPr>
        <w:t>减少</w:t>
      </w:r>
      <w:r>
        <w:rPr>
          <w:rFonts w:hint="eastAsia" w:ascii="仿宋_GB2312" w:hAnsi="微软雅黑" w:eastAsia="仿宋_GB2312" w:cs="仿宋_GB2312"/>
          <w:color w:val="333333"/>
          <w:sz w:val="31"/>
          <w:szCs w:val="31"/>
          <w:shd w:val="clear" w:color="auto" w:fill="FFFFFF"/>
          <w:lang w:val="en-US" w:eastAsia="zh-CN"/>
        </w:rPr>
        <w:t>2.66</w:t>
      </w:r>
      <w:r>
        <w:rPr>
          <w:rFonts w:hint="default" w:ascii="仿宋_GB2312" w:hAnsi="微软雅黑" w:eastAsia="仿宋_GB2312" w:cs="仿宋_GB2312"/>
          <w:color w:val="333333"/>
          <w:sz w:val="31"/>
          <w:szCs w:val="31"/>
          <w:shd w:val="clear" w:color="auto" w:fill="FFFFFF"/>
        </w:rPr>
        <w:t>万元，</w:t>
      </w:r>
      <w:r>
        <w:rPr>
          <w:rFonts w:hint="eastAsia" w:ascii="仿宋_GB2312" w:hAnsi="微软雅黑" w:eastAsia="仿宋_GB2312" w:cs="仿宋_GB2312"/>
          <w:color w:val="333333"/>
          <w:sz w:val="31"/>
          <w:szCs w:val="31"/>
          <w:shd w:val="clear" w:color="auto" w:fill="FFFFFF"/>
          <w:lang w:eastAsia="zh-CN"/>
        </w:rPr>
        <w:t>下降</w:t>
      </w:r>
      <w:r>
        <w:rPr>
          <w:rFonts w:hint="eastAsia" w:ascii="仿宋_GB2312" w:hAnsi="微软雅黑" w:eastAsia="仿宋_GB2312" w:cs="仿宋_GB2312"/>
          <w:color w:val="333333"/>
          <w:sz w:val="31"/>
          <w:szCs w:val="31"/>
          <w:shd w:val="clear" w:color="auto" w:fill="FFFFFF"/>
          <w:lang w:val="en-US" w:eastAsia="zh-CN"/>
        </w:rPr>
        <w:t>21.18</w:t>
      </w:r>
      <w:r>
        <w:rPr>
          <w:rFonts w:hint="default" w:ascii="仿宋_GB2312" w:hAnsi="微软雅黑" w:eastAsia="仿宋_GB2312" w:cs="仿宋_GB2312"/>
          <w:color w:val="333333"/>
          <w:sz w:val="31"/>
          <w:szCs w:val="31"/>
          <w:shd w:val="clear" w:color="auto" w:fill="FFFFFF"/>
        </w:rPr>
        <w:t>%，主要原因是奖励性绩效补贴基数的</w:t>
      </w:r>
      <w:r>
        <w:rPr>
          <w:rFonts w:hint="eastAsia" w:ascii="仿宋_GB2312" w:hAnsi="微软雅黑" w:eastAsia="仿宋_GB2312" w:cs="仿宋_GB2312"/>
          <w:color w:val="333333"/>
          <w:sz w:val="31"/>
          <w:szCs w:val="31"/>
          <w:shd w:val="clear" w:color="auto" w:fill="FFFFFF"/>
          <w:lang w:eastAsia="zh-CN"/>
        </w:rPr>
        <w:t>减少</w:t>
      </w:r>
      <w:r>
        <w:rPr>
          <w:rFonts w:hint="default" w:ascii="仿宋_GB2312" w:hAnsi="微软雅黑" w:eastAsia="仿宋_GB2312" w:cs="仿宋_GB2312"/>
          <w:color w:val="333333"/>
          <w:sz w:val="31"/>
          <w:szCs w:val="31"/>
          <w:shd w:val="clear" w:color="auto" w:fill="FFFFFF"/>
        </w:rPr>
        <w:t>。</w:t>
      </w:r>
    </w:p>
    <w:p>
      <w:pPr>
        <w:pStyle w:val="5"/>
        <w:keepNext w:val="0"/>
        <w:keepLines w:val="0"/>
        <w:widowControl/>
        <w:suppressLineNumbers w:val="0"/>
        <w:spacing w:line="555" w:lineRule="atLeast"/>
        <w:ind w:left="0" w:firstLine="630"/>
        <w:rPr>
          <w:color w:val="000000" w:themeColor="text1"/>
          <w14:textFill>
            <w14:solidFill>
              <w14:schemeClr w14:val="tx1"/>
            </w14:solidFill>
          </w14:textFill>
        </w:rPr>
      </w:pPr>
      <w:r>
        <w:rPr>
          <w:rFonts w:hint="eastAsia" w:ascii="仿宋_GB2312" w:hAnsi="微软雅黑" w:eastAsia="仿宋_GB2312" w:cs="仿宋_GB2312"/>
          <w:color w:val="000000" w:themeColor="text1"/>
          <w:sz w:val="31"/>
          <w:szCs w:val="31"/>
          <w:shd w:val="clear" w:fill="FFFFFF"/>
          <w:lang w:val="en-US" w:eastAsia="zh-CN"/>
          <w14:textFill>
            <w14:solidFill>
              <w14:schemeClr w14:val="tx1"/>
            </w14:solidFill>
          </w14:textFill>
        </w:rPr>
        <w:t>5</w:t>
      </w:r>
      <w:r>
        <w:rPr>
          <w:rFonts w:hint="default" w:ascii="仿宋_GB2312" w:hAnsi="微软雅黑" w:eastAsia="仿宋_GB2312" w:cs="仿宋_GB2312"/>
          <w:color w:val="000000" w:themeColor="text1"/>
          <w:sz w:val="31"/>
          <w:szCs w:val="31"/>
          <w:shd w:val="clear" w:fill="FFFFFF"/>
          <w14:textFill>
            <w14:solidFill>
              <w14:schemeClr w14:val="tx1"/>
            </w14:solidFill>
          </w14:textFill>
        </w:rPr>
        <w:t>.结余分配0万元，为事业单位按规定提取的专用结余、缴纳所得税和转入非财政拨款结余等。较202</w:t>
      </w:r>
      <w:r>
        <w:rPr>
          <w:rFonts w:hint="eastAsia" w:ascii="仿宋_GB2312" w:hAnsi="微软雅黑" w:eastAsia="仿宋_GB2312" w:cs="仿宋_GB2312"/>
          <w:color w:val="000000" w:themeColor="text1"/>
          <w:sz w:val="31"/>
          <w:szCs w:val="31"/>
          <w:shd w:val="clear" w:fill="FFFFFF"/>
          <w:lang w:val="en-US" w:eastAsia="zh-CN"/>
          <w14:textFill>
            <w14:solidFill>
              <w14:schemeClr w14:val="tx1"/>
            </w14:solidFill>
          </w14:textFill>
        </w:rPr>
        <w:t>2</w:t>
      </w:r>
      <w:r>
        <w:rPr>
          <w:rFonts w:hint="default" w:ascii="仿宋_GB2312" w:hAnsi="微软雅黑" w:eastAsia="仿宋_GB2312" w:cs="仿宋_GB2312"/>
          <w:color w:val="000000" w:themeColor="text1"/>
          <w:sz w:val="31"/>
          <w:szCs w:val="31"/>
          <w:shd w:val="clear" w:fill="FFFFFF"/>
          <w14:textFill>
            <w14:solidFill>
              <w14:schemeClr w14:val="tx1"/>
            </w14:solidFill>
          </w14:textFill>
        </w:rPr>
        <w:t>年度决算数增加（减少）0 万元，增长（下降）0  %。</w:t>
      </w:r>
    </w:p>
    <w:p>
      <w:pPr>
        <w:pStyle w:val="5"/>
        <w:keepNext w:val="0"/>
        <w:keepLines w:val="0"/>
        <w:widowControl/>
        <w:suppressLineNumbers w:val="0"/>
        <w:spacing w:line="555" w:lineRule="atLeast"/>
        <w:ind w:left="0" w:firstLine="630"/>
        <w:rPr>
          <w:rFonts w:hint="default" w:ascii="仿宋_GB2312" w:hAnsi="微软雅黑" w:eastAsia="仿宋_GB2312" w:cs="仿宋_GB2312"/>
          <w:color w:val="000000" w:themeColor="text1"/>
          <w:sz w:val="31"/>
          <w:szCs w:val="31"/>
          <w:shd w:val="clear" w:fill="FFFFFF"/>
          <w14:textFill>
            <w14:solidFill>
              <w14:schemeClr w14:val="tx1"/>
            </w14:solidFill>
          </w14:textFill>
        </w:rPr>
      </w:pPr>
      <w:r>
        <w:rPr>
          <w:rFonts w:hint="eastAsia" w:ascii="仿宋_GB2312" w:hAnsi="微软雅黑" w:eastAsia="仿宋_GB2312" w:cs="仿宋_GB2312"/>
          <w:color w:val="000000" w:themeColor="text1"/>
          <w:sz w:val="31"/>
          <w:szCs w:val="31"/>
          <w:shd w:val="clear" w:fill="FFFFFF"/>
          <w:lang w:val="en-US" w:eastAsia="zh-CN"/>
          <w14:textFill>
            <w14:solidFill>
              <w14:schemeClr w14:val="tx1"/>
            </w14:solidFill>
          </w14:textFill>
        </w:rPr>
        <w:t>6</w:t>
      </w:r>
      <w:r>
        <w:rPr>
          <w:rFonts w:hint="default" w:ascii="仿宋_GB2312" w:hAnsi="微软雅黑" w:eastAsia="仿宋_GB2312" w:cs="仿宋_GB2312"/>
          <w:color w:val="000000" w:themeColor="text1"/>
          <w:sz w:val="31"/>
          <w:szCs w:val="31"/>
          <w:shd w:val="clear" w:fill="FFFFFF"/>
          <w14:textFill>
            <w14:solidFill>
              <w14:schemeClr w14:val="tx1"/>
            </w14:solidFill>
          </w14:textFill>
        </w:rPr>
        <w:t>.年末结转和结余 0万元，为本年度或以前年度预算安排、因客观条件发生变化无法按原计划实施，需要延迟到以后年度按有关规定继续使用的资金。较202</w:t>
      </w:r>
      <w:r>
        <w:rPr>
          <w:rFonts w:hint="eastAsia" w:ascii="仿宋_GB2312" w:hAnsi="微软雅黑" w:eastAsia="仿宋_GB2312" w:cs="仿宋_GB2312"/>
          <w:color w:val="000000" w:themeColor="text1"/>
          <w:sz w:val="31"/>
          <w:szCs w:val="31"/>
          <w:shd w:val="clear" w:fill="FFFFFF"/>
          <w:lang w:val="en-US" w:eastAsia="zh-CN"/>
          <w14:textFill>
            <w14:solidFill>
              <w14:schemeClr w14:val="tx1"/>
            </w14:solidFill>
          </w14:textFill>
        </w:rPr>
        <w:t>2</w:t>
      </w:r>
      <w:r>
        <w:rPr>
          <w:rFonts w:hint="default" w:ascii="仿宋_GB2312" w:hAnsi="微软雅黑" w:eastAsia="仿宋_GB2312" w:cs="仿宋_GB2312"/>
          <w:color w:val="000000" w:themeColor="text1"/>
          <w:sz w:val="31"/>
          <w:szCs w:val="31"/>
          <w:shd w:val="clear" w:fill="FFFFFF"/>
          <w14:textFill>
            <w14:solidFill>
              <w14:schemeClr w14:val="tx1"/>
            </w14:solidFill>
          </w14:textFill>
        </w:rPr>
        <w:t>年度决算数增加（减少）0万元，增长（下降）0  %。</w:t>
      </w:r>
    </w:p>
    <w:p>
      <w:pPr>
        <w:pStyle w:val="5"/>
        <w:keepNext w:val="0"/>
        <w:keepLines w:val="0"/>
        <w:widowControl/>
        <w:suppressLineNumbers w:val="0"/>
        <w:spacing w:line="555" w:lineRule="atLeast"/>
        <w:ind w:left="0" w:firstLine="630"/>
        <w:rPr>
          <w:rFonts w:hint="default" w:ascii="仿宋_GB2312" w:hAnsi="微软雅黑" w:eastAsia="仿宋_GB2312" w:cs="仿宋_GB2312"/>
          <w:color w:val="000000" w:themeColor="text1"/>
          <w:sz w:val="31"/>
          <w:szCs w:val="31"/>
          <w:shd w:val="clear" w:fill="FFFFFF"/>
          <w14:textFill>
            <w14:solidFill>
              <w14:schemeClr w14:val="tx1"/>
            </w14:solidFill>
          </w14:textFill>
        </w:rPr>
      </w:pPr>
      <w:r>
        <w:rPr>
          <w:rFonts w:hint="eastAsia" w:ascii="仿宋" w:hAnsi="仿宋" w:eastAsia="仿宋" w:cs="仿宋"/>
          <w:sz w:val="32"/>
          <w:szCs w:val="32"/>
          <w:highlight w:val="none"/>
        </w:rPr>
        <w:drawing>
          <wp:inline distT="0" distB="0" distL="114300" distR="114300">
            <wp:extent cx="5080000" cy="3022600"/>
            <wp:effectExtent l="4445" t="4445" r="20955" b="2095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jc w:val="left"/>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二、</w:t>
      </w:r>
      <w:r>
        <w:rPr>
          <w:rFonts w:hint="eastAsia" w:ascii="黑体" w:hAnsi="黑体" w:eastAsia="黑体" w:cs="黑体"/>
          <w:color w:val="auto"/>
          <w:sz w:val="32"/>
          <w:szCs w:val="32"/>
          <w:highlight w:val="none"/>
          <w:lang w:eastAsia="zh-CN"/>
        </w:rPr>
        <w:t>2023</w:t>
      </w:r>
      <w:r>
        <w:rPr>
          <w:rFonts w:hint="eastAsia" w:ascii="黑体" w:hAnsi="黑体" w:eastAsia="黑体" w:cs="黑体"/>
          <w:color w:val="auto"/>
          <w:sz w:val="32"/>
          <w:szCs w:val="32"/>
          <w:highlight w:val="none"/>
        </w:rPr>
        <w:t xml:space="preserve"> 年度</w:t>
      </w:r>
      <w:bookmarkStart w:id="0" w:name="OLE_LINK1"/>
      <w:r>
        <w:rPr>
          <w:rFonts w:hint="eastAsia" w:ascii="黑体" w:hAnsi="黑体" w:eastAsia="黑体" w:cs="黑体"/>
          <w:color w:val="auto"/>
          <w:sz w:val="32"/>
          <w:szCs w:val="32"/>
          <w:highlight w:val="none"/>
        </w:rPr>
        <w:t>一般公共预算财政拨款支出决算情况</w:t>
      </w:r>
      <w:bookmarkEnd w:id="0"/>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年度一般公共预算财政拨款支出</w:t>
      </w:r>
      <w:r>
        <w:rPr>
          <w:rFonts w:hint="eastAsia" w:ascii="仿宋" w:hAnsi="仿宋" w:eastAsia="仿宋" w:cs="仿宋"/>
          <w:sz w:val="32"/>
          <w:szCs w:val="32"/>
          <w:highlight w:val="none"/>
          <w:lang w:val="en-US" w:eastAsia="zh-CN"/>
        </w:rPr>
        <w:t>133.57</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lang w:val="en-US" w:eastAsia="zh-CN"/>
        </w:rPr>
        <w:t>7.89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增长</w:t>
      </w:r>
      <w:r>
        <w:rPr>
          <w:rFonts w:hint="eastAsia" w:ascii="仿宋" w:hAnsi="仿宋" w:eastAsia="仿宋" w:cs="仿宋"/>
          <w:sz w:val="32"/>
          <w:szCs w:val="32"/>
          <w:highlight w:val="none"/>
          <w:lang w:val="en-US" w:eastAsia="zh-CN"/>
        </w:rPr>
        <w:t>6.28</w:t>
      </w:r>
      <w:r>
        <w:rPr>
          <w:rFonts w:hint="default" w:ascii="仿宋_GB2312" w:hAnsi="微软雅黑" w:eastAsia="仿宋_GB2312" w:cs="仿宋_GB2312"/>
          <w:color w:val="000000" w:themeColor="text1"/>
          <w:sz w:val="31"/>
          <w:szCs w:val="31"/>
          <w:shd w:val="clear" w:fill="FFFFFF"/>
          <w14:textFill>
            <w14:solidFill>
              <w14:schemeClr w14:val="tx1"/>
            </w14:solidFill>
          </w14:textFill>
        </w:rPr>
        <w:t> %</w:t>
      </w:r>
      <w:r>
        <w:rPr>
          <w:rFonts w:hint="eastAsia" w:ascii="仿宋" w:hAnsi="仿宋" w:eastAsia="仿宋" w:cs="仿宋"/>
          <w:sz w:val="32"/>
          <w:szCs w:val="32"/>
          <w:highlight w:val="none"/>
        </w:rPr>
        <w:t>。其中：基本支出</w:t>
      </w:r>
      <w:r>
        <w:rPr>
          <w:rFonts w:hint="eastAsia" w:ascii="仿宋" w:hAnsi="仿宋" w:eastAsia="仿宋" w:cs="仿宋"/>
          <w:sz w:val="32"/>
          <w:szCs w:val="32"/>
          <w:highlight w:val="none"/>
          <w:lang w:val="en-US" w:eastAsia="zh-CN"/>
        </w:rPr>
        <w:t>114.07</w:t>
      </w:r>
      <w:r>
        <w:rPr>
          <w:rFonts w:hint="eastAsia" w:ascii="仿宋" w:hAnsi="仿宋" w:eastAsia="仿宋" w:cs="仿宋"/>
          <w:sz w:val="32"/>
          <w:szCs w:val="32"/>
          <w:highlight w:val="none"/>
        </w:rPr>
        <w:t>万元，项目支出</w:t>
      </w:r>
      <w:r>
        <w:rPr>
          <w:rFonts w:hint="eastAsia" w:ascii="仿宋" w:hAnsi="仿宋" w:eastAsia="仿宋" w:cs="仿宋"/>
          <w:sz w:val="32"/>
          <w:szCs w:val="32"/>
          <w:highlight w:val="none"/>
          <w:lang w:val="en-US" w:eastAsia="zh-CN"/>
        </w:rPr>
        <w:t>19.50</w:t>
      </w:r>
      <w:r>
        <w:rPr>
          <w:rFonts w:hint="eastAsia" w:ascii="仿宋" w:hAnsi="仿宋" w:eastAsia="仿宋" w:cs="仿宋"/>
          <w:sz w:val="32"/>
          <w:szCs w:val="32"/>
          <w:highlight w:val="none"/>
        </w:rPr>
        <w:t>万元。</w:t>
      </w:r>
    </w:p>
    <w:p>
      <w:pPr>
        <w:ind w:firstLine="640" w:firstLineChars="200"/>
        <w:jc w:val="left"/>
        <w:rPr>
          <w:rFonts w:ascii="仿宋" w:hAnsi="仿宋" w:eastAsia="仿宋"/>
          <w:sz w:val="32"/>
          <w:szCs w:val="32"/>
          <w:highlight w:val="none"/>
        </w:rPr>
      </w:pP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 xml:space="preserve"> 年度一般公共预算财政拨款支出年初预算</w:t>
      </w:r>
      <w:r>
        <w:rPr>
          <w:rFonts w:hint="eastAsia" w:ascii="仿宋" w:hAnsi="仿宋" w:eastAsia="仿宋" w:cs="仿宋"/>
          <w:sz w:val="32"/>
          <w:szCs w:val="32"/>
          <w:highlight w:val="none"/>
          <w:lang w:eastAsia="zh-CN"/>
        </w:rPr>
        <w:t>为</w:t>
      </w:r>
      <w:r>
        <w:rPr>
          <w:rFonts w:hint="eastAsia" w:ascii="仿宋" w:hAnsi="仿宋" w:eastAsia="仿宋" w:cs="仿宋"/>
          <w:sz w:val="32"/>
          <w:szCs w:val="32"/>
          <w:highlight w:val="none"/>
          <w:lang w:val="en-US" w:eastAsia="zh-CN"/>
        </w:rPr>
        <w:t>87.03</w:t>
      </w:r>
      <w:r>
        <w:rPr>
          <w:rFonts w:hint="eastAsia" w:ascii="仿宋" w:hAnsi="仿宋" w:eastAsia="仿宋" w:cs="仿宋"/>
          <w:sz w:val="32"/>
          <w:szCs w:val="32"/>
          <w:highlight w:val="none"/>
        </w:rPr>
        <w:t>万元，支出决算为</w:t>
      </w:r>
      <w:r>
        <w:rPr>
          <w:rFonts w:hint="eastAsia" w:ascii="仿宋" w:hAnsi="仿宋" w:eastAsia="仿宋" w:cs="仿宋"/>
          <w:sz w:val="32"/>
          <w:szCs w:val="32"/>
          <w:highlight w:val="none"/>
          <w:lang w:val="en-US" w:eastAsia="zh-CN"/>
        </w:rPr>
        <w:t>133.57</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153.48</w:t>
      </w:r>
      <w:r>
        <w:rPr>
          <w:rFonts w:ascii="仿宋" w:hAnsi="仿宋" w:eastAsia="仿宋" w:cs="仿宋"/>
          <w:sz w:val="32"/>
          <w:u w:color="auto"/>
        </w:rPr>
        <w:t>%</w:t>
      </w:r>
      <w:r>
        <w:rPr>
          <w:rFonts w:hint="eastAsia" w:ascii="仿宋" w:hAnsi="仿宋" w:eastAsia="仿宋" w:cs="仿宋"/>
          <w:sz w:val="32"/>
          <w:szCs w:val="32"/>
          <w:highlight w:val="none"/>
        </w:rPr>
        <w:t>。</w:t>
      </w:r>
      <w:bookmarkStart w:id="1" w:name="OLE_LINK2"/>
      <w:bookmarkEnd w:id="1"/>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lang w:eastAsia="zh-CN"/>
        </w:rPr>
        <w:t>一般公共服务</w:t>
      </w:r>
      <w:r>
        <w:rPr>
          <w:rFonts w:hint="eastAsia" w:ascii="仿宋" w:hAnsi="仿宋" w:eastAsia="仿宋"/>
          <w:sz w:val="32"/>
          <w:szCs w:val="32"/>
          <w:highlight w:val="none"/>
        </w:rPr>
        <w:t>支出</w:t>
      </w:r>
      <w:r>
        <w:rPr>
          <w:rFonts w:ascii="仿宋" w:hAnsi="仿宋" w:eastAsia="仿宋"/>
          <w:sz w:val="32"/>
          <w:u w:color="auto"/>
        </w:rPr>
        <w:t>（20</w:t>
      </w:r>
      <w:r>
        <w:rPr>
          <w:rFonts w:hint="eastAsia" w:ascii="仿宋" w:hAnsi="仿宋" w:eastAsia="仿宋"/>
          <w:sz w:val="32"/>
          <w:u w:color="auto"/>
          <w:lang w:val="en-US" w:eastAsia="zh-CN"/>
        </w:rPr>
        <w:t>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71.14</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104.90</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147.46</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原因是：费用增加。</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482"/>
        <w:gridCol w:w="825"/>
        <w:gridCol w:w="735"/>
        <w:gridCol w:w="846"/>
        <w:gridCol w:w="2625"/>
        <w:gridCol w:w="10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48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7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84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26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06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2010301</w:t>
            </w:r>
          </w:p>
        </w:tc>
        <w:tc>
          <w:tcPr>
            <w:tcW w:w="148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行政运行</w:t>
            </w:r>
          </w:p>
        </w:tc>
        <w:tc>
          <w:tcPr>
            <w:tcW w:w="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70</w:t>
            </w:r>
          </w:p>
        </w:tc>
        <w:tc>
          <w:tcPr>
            <w:tcW w:w="7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103.76</w:t>
            </w:r>
          </w:p>
        </w:tc>
        <w:tc>
          <w:tcPr>
            <w:tcW w:w="84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148.24%</w:t>
            </w:r>
          </w:p>
        </w:tc>
        <w:tc>
          <w:tcPr>
            <w:tcW w:w="26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仿宋_GB2312" w:hAnsi="微软雅黑" w:eastAsia="仿宋_GB2312" w:cs="仿宋_GB2312"/>
                <w:color w:val="auto"/>
                <w:spacing w:val="0"/>
                <w:sz w:val="21"/>
                <w:szCs w:val="21"/>
                <w:shd w:val="clear" w:fill="FFFFFF"/>
              </w:rPr>
              <w:t>日常运转发生的基本支出</w:t>
            </w:r>
          </w:p>
        </w:tc>
        <w:tc>
          <w:tcPr>
            <w:tcW w:w="106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 xml:space="preserve"> 费用增加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955" w:type="dxa"/>
            <w:tcBorders>
              <w:top w:val="single" w:color="auto" w:sz="4"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sz w:val="20"/>
                <w:szCs w:val="20"/>
                <w:highlight w:val="none"/>
                <w:u w:val="none"/>
                <w:lang w:val="en-US" w:eastAsia="zh-CN"/>
              </w:rPr>
              <w:t>2012999</w:t>
            </w:r>
          </w:p>
        </w:tc>
        <w:tc>
          <w:tcPr>
            <w:tcW w:w="1482" w:type="dxa"/>
            <w:tcBorders>
              <w:top w:val="single" w:color="auto" w:sz="4"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825" w:type="dxa"/>
            <w:tcBorders>
              <w:top w:val="single" w:color="auto" w:sz="4"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1.14</w:t>
            </w:r>
          </w:p>
        </w:tc>
        <w:tc>
          <w:tcPr>
            <w:tcW w:w="735" w:type="dxa"/>
            <w:tcBorders>
              <w:top w:val="single" w:color="auto" w:sz="4"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1.14</w:t>
            </w:r>
          </w:p>
        </w:tc>
        <w:tc>
          <w:tcPr>
            <w:tcW w:w="846" w:type="dxa"/>
            <w:tcBorders>
              <w:top w:val="single" w:color="auto" w:sz="4"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2625" w:type="dxa"/>
            <w:tcBorders>
              <w:top w:val="single" w:color="auto" w:sz="4"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1"/>
                <w:szCs w:val="21"/>
                <w:highlight w:val="none"/>
                <w:lang w:val="en-US" w:eastAsia="zh-CN"/>
              </w:rPr>
            </w:pPr>
            <w:r>
              <w:rPr>
                <w:rFonts w:hint="default" w:ascii="仿宋_GB2312" w:hAnsi="微软雅黑" w:eastAsia="仿宋_GB2312" w:cs="仿宋_GB2312"/>
                <w:color w:val="auto"/>
                <w:spacing w:val="0"/>
                <w:sz w:val="21"/>
                <w:szCs w:val="21"/>
                <w:shd w:val="clear" w:fill="FFFFFF"/>
              </w:rPr>
              <w:t>日常运转发生的基本支出</w:t>
            </w:r>
          </w:p>
        </w:tc>
        <w:tc>
          <w:tcPr>
            <w:tcW w:w="1068" w:type="dxa"/>
            <w:tcBorders>
              <w:top w:val="single" w:color="auto" w:sz="4"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18"/>
                <w:szCs w:val="18"/>
                <w:highlight w:val="none"/>
                <w:lang w:val="en-US" w:eastAsia="zh-CN"/>
              </w:rPr>
            </w:pPr>
            <w:r>
              <w:rPr>
                <w:rFonts w:hint="eastAsia" w:asciiTheme="minorEastAsia" w:hAnsiTheme="minorEastAsia" w:eastAsiaTheme="minorEastAsia" w:cstheme="minorEastAsia"/>
                <w:b w:val="0"/>
                <w:bCs w:val="0"/>
                <w:color w:val="auto"/>
                <w:sz w:val="18"/>
                <w:szCs w:val="18"/>
                <w:highlight w:val="none"/>
                <w:lang w:val="en-US" w:eastAsia="zh-CN"/>
              </w:rPr>
              <w:t>与上年时平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48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71.14</w:t>
            </w:r>
          </w:p>
        </w:tc>
        <w:tc>
          <w:tcPr>
            <w:tcW w:w="7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104.90</w:t>
            </w:r>
          </w:p>
        </w:tc>
        <w:tc>
          <w:tcPr>
            <w:tcW w:w="84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26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06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ascii="仿宋" w:hAnsi="仿宋" w:eastAsia="仿宋" w:cs="仿宋"/>
          <w:sz w:val="32"/>
          <w:szCs w:val="32"/>
          <w:highlight w:val="none"/>
        </w:rPr>
      </w:pP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9.08</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11.06</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121.81</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原因是：基数调整。</w:t>
      </w:r>
    </w:p>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支出具体情况如下：</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9.08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11.06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121.81%</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职工机关事业单位基本养老保险缴费支出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基数调整、费用增加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9.08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11.06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121.81%</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ascii="仿宋" w:hAnsi="仿宋" w:eastAsia="仿宋" w:cs="仿宋"/>
          <w:sz w:val="32"/>
          <w:szCs w:val="32"/>
          <w:highlight w:val="none"/>
          <w:lang w:val="en-US" w:eastAsia="zh-CN"/>
        </w:rPr>
      </w:pPr>
    </w:p>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drawing>
          <wp:inline distT="0" distB="0" distL="114300" distR="114300">
            <wp:extent cx="4474845" cy="3215640"/>
            <wp:effectExtent l="4445" t="4445" r="16510" b="18415"/>
            <wp:docPr id="10"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ascii="仿宋" w:hAnsi="仿宋" w:eastAsia="仿宋"/>
          <w:sz w:val="32"/>
          <w:szCs w:val="32"/>
          <w:highlight w:val="none"/>
        </w:rPr>
      </w:pP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6.81</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7.72</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113.36</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原因是：缴纳职员住房公积金加费用增加。</w:t>
      </w:r>
    </w:p>
    <w:p>
      <w:pPr>
        <w:ind w:firstLine="640" w:firstLineChars="200"/>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6.81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7.72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113.36%</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缴纳职员住房公积金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缴纳职员住房公积金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6.81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7.72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113.36%</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ascii="仿宋" w:hAnsi="仿宋" w:eastAsia="仿宋"/>
          <w:sz w:val="32"/>
          <w:szCs w:val="32"/>
          <w:highlight w:val="none"/>
        </w:rPr>
      </w:pP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ascii="仿宋_GB2312" w:hAnsi="微软雅黑" w:eastAsia="仿宋_GB2312" w:cs="仿宋_GB2312"/>
          <w:color w:val="000000" w:themeColor="text1"/>
          <w:spacing w:val="0"/>
          <w:sz w:val="31"/>
          <w:szCs w:val="31"/>
          <w:shd w:val="clear" w:fill="FFFFFF"/>
          <w:lang w:eastAsia="zh-CN"/>
          <w14:textFill>
            <w14:solidFill>
              <w14:schemeClr w14:val="tx1"/>
            </w14:solidFill>
          </w14:textFill>
        </w:rPr>
      </w:pPr>
      <w:r>
        <w:rPr>
          <w:rFonts w:hint="eastAsia" w:ascii="仿宋" w:hAnsi="仿宋" w:eastAsia="仿宋"/>
          <w:sz w:val="32"/>
          <w:szCs w:val="32"/>
          <w:highlight w:val="none"/>
          <w:lang w:eastAsia="zh-CN"/>
        </w:rPr>
        <w:t>其他支出（229类）</w:t>
      </w:r>
      <w:r>
        <w:rPr>
          <w:rFonts w:hint="eastAsia" w:ascii="仿宋" w:hAnsi="仿宋" w:eastAsia="仿宋"/>
          <w:sz w:val="32"/>
          <w:szCs w:val="32"/>
          <w:highlight w:val="none"/>
        </w:rPr>
        <w:t>年初预算为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9.90</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default" w:ascii="仿宋_GB2312" w:hAnsi="微软雅黑" w:eastAsia="仿宋_GB2312" w:cs="仿宋_GB2312"/>
          <w:color w:val="000000" w:themeColor="text1"/>
          <w:spacing w:val="0"/>
          <w:sz w:val="31"/>
          <w:szCs w:val="31"/>
          <w:shd w:val="clear" w:fill="FFFFFF"/>
          <w14:textFill>
            <w14:solidFill>
              <w14:schemeClr w14:val="tx1"/>
            </w14:solidFill>
          </w14:textFill>
        </w:rPr>
        <w:t>年度绩效奖金支出</w:t>
      </w:r>
      <w:r>
        <w:rPr>
          <w:rFonts w:hint="eastAsia" w:ascii="仿宋_GB2312" w:hAnsi="微软雅黑" w:eastAsia="仿宋_GB2312" w:cs="仿宋_GB2312"/>
          <w:color w:val="000000" w:themeColor="text1"/>
          <w:spacing w:val="0"/>
          <w:sz w:val="31"/>
          <w:szCs w:val="31"/>
          <w:shd w:val="clear" w:fill="FFFFFF"/>
          <w:lang w:eastAsia="zh-CN"/>
          <w14:textFill>
            <w14:solidFill>
              <w14:schemeClr w14:val="tx1"/>
            </w14:solidFill>
          </w14:textFill>
        </w:rPr>
        <w:t>。</w:t>
      </w:r>
    </w:p>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ascii="仿宋_GB2312" w:hAnsi="微软雅黑" w:eastAsia="仿宋_GB2312" w:cs="仿宋_GB2312"/>
          <w:color w:val="000000" w:themeColor="text1"/>
          <w:spacing w:val="0"/>
          <w:sz w:val="31"/>
          <w:szCs w:val="31"/>
          <w:shd w:val="clear" w:fill="FFFFFF"/>
          <w:lang w:val="en-US" w:eastAsia="zh-CN"/>
          <w14:textFill>
            <w14:solidFill>
              <w14:schemeClr w14:val="tx1"/>
            </w14:solidFill>
          </w14:textFill>
        </w:rPr>
      </w:pPr>
      <w:r>
        <w:rPr>
          <w:rFonts w:hint="eastAsia" w:ascii="仿宋_GB2312" w:hAnsi="微软雅黑" w:eastAsia="仿宋_GB2312" w:cs="仿宋_GB2312"/>
          <w:color w:val="000000" w:themeColor="text1"/>
          <w:spacing w:val="0"/>
          <w:sz w:val="31"/>
          <w:szCs w:val="31"/>
          <w:shd w:val="clear" w:fill="FFFFFF"/>
          <w:lang w:val="en-US" w:eastAsia="zh-CN"/>
          <w14:textFill>
            <w14:solidFill>
              <w14:schemeClr w14:val="tx1"/>
            </w14:solidFill>
          </w14:textFill>
        </w:rPr>
        <w:t xml:space="preserve">  支出具体情况如下：</w:t>
      </w:r>
    </w:p>
    <w:p>
      <w:pPr>
        <w:keepNext w:val="0"/>
        <w:keepLines w:val="0"/>
        <w:widowControl w:val="0"/>
        <w:numPr>
          <w:ilvl w:val="0"/>
          <w:numId w:val="0"/>
        </w:numPr>
        <w:suppressLineNumbers w:val="0"/>
        <w:spacing w:before="0" w:beforeAutospacing="0" w:after="0" w:afterAutospacing="0"/>
        <w:ind w:left="420" w:leftChars="0" w:right="0" w:rightChars="0"/>
        <w:jc w:val="left"/>
        <w:rPr>
          <w:rFonts w:hint="default" w:ascii="仿宋_GB2312" w:hAnsi="微软雅黑" w:eastAsia="仿宋_GB2312" w:cs="仿宋_GB2312"/>
          <w:color w:val="000000" w:themeColor="text1"/>
          <w:spacing w:val="0"/>
          <w:sz w:val="31"/>
          <w:szCs w:val="31"/>
          <w:shd w:val="clear" w:fill="FFFFFF"/>
          <w:lang w:val="en-US" w:eastAsia="zh-CN"/>
          <w14:textFill>
            <w14:solidFill>
              <w14:schemeClr w14:val="tx1"/>
            </w14:solidFill>
          </w14:textFill>
        </w:rPr>
      </w:pPr>
      <w:r>
        <w:rPr>
          <w:rFonts w:hint="eastAsia" w:ascii="仿宋_GB2312" w:hAnsi="微软雅黑" w:eastAsia="仿宋_GB2312" w:cs="仿宋_GB2312"/>
          <w:color w:val="000000" w:themeColor="text1"/>
          <w:spacing w:val="0"/>
          <w:sz w:val="31"/>
          <w:szCs w:val="31"/>
          <w:shd w:val="clear" w:fill="FFFFFF"/>
          <w:lang w:val="en-US" w:eastAsia="zh-CN"/>
          <w14:textFill>
            <w14:solidFill>
              <w14:schemeClr w14:val="tx1"/>
            </w14:solidFill>
          </w14:textFill>
        </w:rPr>
        <w:t xml:space="preserve">  </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967"/>
        <w:gridCol w:w="1875"/>
        <w:gridCol w:w="18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96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87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6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9.90</w:t>
            </w:r>
          </w:p>
        </w:tc>
        <w:tc>
          <w:tcPr>
            <w:tcW w:w="96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87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仿宋_GB2312" w:hAnsi="微软雅黑" w:eastAsia="仿宋_GB2312" w:cs="仿宋_GB2312"/>
                <w:color w:val="000000" w:themeColor="text1"/>
                <w:spacing w:val="0"/>
                <w:sz w:val="21"/>
                <w:szCs w:val="21"/>
                <w:shd w:val="clear" w:fill="FFFFFF"/>
                <w14:textFill>
                  <w14:solidFill>
                    <w14:schemeClr w14:val="tx1"/>
                  </w14:solidFill>
                </w14:textFill>
              </w:rPr>
              <w:t>年度绩效奖金支出</w:t>
            </w:r>
          </w:p>
        </w:tc>
        <w:tc>
          <w:tcPr>
            <w:tcW w:w="186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仿宋_GB2312" w:hAnsi="微软雅黑" w:eastAsia="仿宋_GB2312" w:cs="仿宋_GB2312"/>
                <w:color w:val="000000" w:themeColor="text1"/>
                <w:spacing w:val="0"/>
                <w:sz w:val="21"/>
                <w:szCs w:val="21"/>
                <w:shd w:val="clear" w:fill="FFFFFF"/>
                <w14:textFill>
                  <w14:solidFill>
                    <w14:schemeClr w14:val="tx1"/>
                  </w14:solidFill>
                </w14:textFill>
              </w:rPr>
              <w:t>年度绩效奖金支出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9.90</w:t>
            </w:r>
          </w:p>
        </w:tc>
        <w:tc>
          <w:tcPr>
            <w:tcW w:w="96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100%</w:t>
            </w:r>
          </w:p>
        </w:tc>
        <w:tc>
          <w:tcPr>
            <w:tcW w:w="187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6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keepNext w:val="0"/>
        <w:keepLines w:val="0"/>
        <w:widowControl w:val="0"/>
        <w:numPr>
          <w:ilvl w:val="0"/>
          <w:numId w:val="0"/>
        </w:numPr>
        <w:suppressLineNumbers w:val="0"/>
        <w:spacing w:before="0" w:beforeAutospacing="0" w:after="0" w:afterAutospacing="0"/>
        <w:ind w:left="420" w:leftChars="0" w:right="0" w:rightChars="0"/>
        <w:jc w:val="left"/>
        <w:rPr>
          <w:rFonts w:hint="default" w:ascii="仿宋_GB2312" w:hAnsi="微软雅黑" w:eastAsia="仿宋_GB2312" w:cs="仿宋_GB2312"/>
          <w:color w:val="000000" w:themeColor="text1"/>
          <w:spacing w:val="0"/>
          <w:sz w:val="31"/>
          <w:szCs w:val="31"/>
          <w:shd w:val="clear" w:fill="FFFFFF"/>
          <w:lang w:val="en-US" w:eastAsia="zh-CN"/>
          <w14:textFill>
            <w14:solidFill>
              <w14:schemeClr w14:val="tx1"/>
            </w14:solidFill>
          </w14:textFill>
        </w:rPr>
      </w:pPr>
    </w:p>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ascii="仿宋_GB2312" w:hAnsi="微软雅黑" w:eastAsia="仿宋_GB2312" w:cs="仿宋_GB2312"/>
          <w:color w:val="000000" w:themeColor="text1"/>
          <w:spacing w:val="0"/>
          <w:sz w:val="31"/>
          <w:szCs w:val="31"/>
          <w:shd w:val="clear" w:fill="FFFFFF"/>
          <w:lang w:eastAsia="zh-CN"/>
          <w14:textFill>
            <w14:solidFill>
              <w14:schemeClr w14:val="tx1"/>
            </w14:solidFill>
          </w14:textFill>
        </w:rPr>
      </w:pPr>
      <w:r>
        <w:rPr>
          <w:rFonts w:hint="eastAsia" w:ascii="仿宋" w:hAnsi="仿宋" w:eastAsia="仿宋" w:cs="仿宋"/>
          <w:sz w:val="32"/>
          <w:szCs w:val="32"/>
          <w:highlight w:val="none"/>
        </w:rPr>
        <w:drawing>
          <wp:inline distT="0" distB="0" distL="114300" distR="114300">
            <wp:extent cx="4474845" cy="3215640"/>
            <wp:effectExtent l="4445" t="4445" r="16510" b="18415"/>
            <wp:docPr id="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left"/>
        <w:rPr>
          <w:rFonts w:ascii="仿宋" w:hAnsi="仿宋" w:eastAsia="仿宋" w:cs="仿宋"/>
          <w:color w:val="000000" w:themeColor="text1"/>
          <w:sz w:val="32"/>
          <w:szCs w:val="32"/>
          <w:highlight w:val="none"/>
          <w14:textFill>
            <w14:solidFill>
              <w14:schemeClr w14:val="tx1"/>
            </w14:solidFill>
          </w14:textFill>
        </w:rPr>
      </w:pPr>
      <w:r>
        <w:rPr>
          <w:rFonts w:hint="eastAsia" w:ascii="黑体" w:hAnsi="黑体" w:eastAsia="黑体" w:cs="黑体"/>
          <w:color w:val="auto"/>
          <w:sz w:val="32"/>
          <w:szCs w:val="32"/>
          <w:highlight w:val="none"/>
        </w:rPr>
        <w:t>三、</w:t>
      </w:r>
      <w:r>
        <w:rPr>
          <w:rFonts w:hint="eastAsia" w:ascii="黑体" w:hAnsi="黑体" w:eastAsia="黑体" w:cs="黑体"/>
          <w:color w:val="auto"/>
          <w:sz w:val="32"/>
          <w:szCs w:val="32"/>
          <w:highlight w:val="none"/>
          <w:lang w:eastAsia="zh-CN"/>
        </w:rPr>
        <w:t>2023</w:t>
      </w:r>
      <w:r>
        <w:rPr>
          <w:rFonts w:hint="eastAsia" w:ascii="黑体" w:hAnsi="黑体" w:eastAsia="黑体" w:cs="黑体"/>
          <w:color w:val="000000" w:themeColor="text1"/>
          <w:sz w:val="32"/>
          <w:szCs w:val="32"/>
          <w:highlight w:val="none"/>
          <w14:textFill>
            <w14:solidFill>
              <w14:schemeClr w14:val="tx1"/>
            </w14:solidFill>
          </w14:textFill>
        </w:rPr>
        <w:t>年度一般公共预算财政拨款基本支出决算情况说明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年度一般公共预算财政拨款基本支出</w:t>
      </w:r>
      <w:r>
        <w:rPr>
          <w:rFonts w:hint="eastAsia" w:ascii="仿宋" w:hAnsi="仿宋" w:eastAsia="仿宋" w:cs="仿宋"/>
          <w:sz w:val="32"/>
          <w:szCs w:val="32"/>
          <w:highlight w:val="none"/>
          <w:lang w:val="en-US" w:eastAsia="zh-CN"/>
        </w:rPr>
        <w:t>114.06</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106.44</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7.62</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工资福利支出</w:t>
      </w:r>
      <w:r>
        <w:rPr>
          <w:rFonts w:hint="eastAsia" w:ascii="仿宋" w:hAnsi="仿宋" w:eastAsia="仿宋" w:cs="仿宋"/>
          <w:sz w:val="32"/>
          <w:szCs w:val="32"/>
          <w:highlight w:val="none"/>
          <w:lang w:val="en-US" w:eastAsia="zh-CN"/>
        </w:rPr>
        <w:t>97.51</w:t>
      </w:r>
      <w:r>
        <w:rPr>
          <w:rFonts w:ascii="仿宋" w:hAnsi="仿宋" w:eastAsia="仿宋" w:cs="仿宋"/>
          <w:sz w:val="32"/>
          <w:highlight w:val="none"/>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147.41</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主要原因是：人员变动。</w:t>
      </w:r>
    </w:p>
    <w:p>
      <w:pPr>
        <w:jc w:val="left"/>
        <w:rPr>
          <w:rFonts w:hint="eastAsia"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30101基本工资43.15万元，30102津贴补贴4.25万元，30103奖金27.62万元，30108机关事业单位基本养老保险缴费11.06万元，30110职工基本医疗保险缴费3.60万元，30112其他社会保障缴费0.11万元，30113住房公积金7.72万元。</w:t>
      </w:r>
    </w:p>
    <w:p>
      <w:pPr>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商品和服务支出</w:t>
      </w:r>
      <w:r>
        <w:rPr>
          <w:rFonts w:hint="eastAsia" w:ascii="仿宋" w:hAnsi="仿宋" w:eastAsia="仿宋" w:cs="仿宋"/>
          <w:sz w:val="32"/>
          <w:szCs w:val="32"/>
          <w:highlight w:val="none"/>
          <w:lang w:val="en-US" w:eastAsia="zh-CN"/>
        </w:rPr>
        <w:t>7.62</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99.35</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主要原因是：项目减少，费用减少。</w:t>
      </w:r>
    </w:p>
    <w:p>
      <w:pPr>
        <w:jc w:val="left"/>
        <w:rPr>
          <w:rFonts w:hint="eastAsia"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30201办公费0.47万元，30205水费0.01万元，30206电费0.1万元，30207邮电费0.91万元，30211差率费0.5万元，30228工会经费1.13万元。</w:t>
      </w:r>
    </w:p>
    <w:p>
      <w:pPr>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对个人和家庭的</w:t>
      </w:r>
      <w:r>
        <w:rPr>
          <w:rFonts w:hint="eastAsia" w:ascii="仿宋" w:hAnsi="仿宋" w:eastAsia="仿宋" w:cs="仿宋"/>
          <w:color w:val="auto"/>
          <w:sz w:val="32"/>
          <w:szCs w:val="32"/>
          <w:highlight w:val="none"/>
        </w:rPr>
        <w:t>补</w:t>
      </w:r>
      <w:r>
        <w:rPr>
          <w:rFonts w:hint="eastAsia" w:ascii="仿宋" w:hAnsi="仿宋" w:eastAsia="仿宋" w:cs="仿宋"/>
          <w:sz w:val="32"/>
          <w:szCs w:val="32"/>
          <w:highlight w:val="none"/>
        </w:rPr>
        <w:t>助</w:t>
      </w:r>
      <w:r>
        <w:rPr>
          <w:rFonts w:hint="eastAsia" w:ascii="仿宋" w:hAnsi="仿宋" w:eastAsia="仿宋" w:cs="仿宋"/>
          <w:sz w:val="32"/>
          <w:szCs w:val="32"/>
          <w:highlight w:val="none"/>
          <w:lang w:val="en-US" w:eastAsia="zh-CN"/>
        </w:rPr>
        <w:t>8.94</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178.44</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主要原因是：退休人员生活补助及遗属补助人员。</w:t>
      </w:r>
    </w:p>
    <w:p>
      <w:pPr>
        <w:jc w:val="left"/>
        <w:rPr>
          <w:rFonts w:hint="eastAsia"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30305生活补助8.94万元。</w:t>
      </w:r>
    </w:p>
    <w:p>
      <w:pPr>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jc w:val="left"/>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四、</w:t>
      </w:r>
      <w:r>
        <w:rPr>
          <w:rFonts w:hint="eastAsia" w:ascii="黑体" w:hAnsi="黑体" w:eastAsia="黑体" w:cs="黑体"/>
          <w:color w:val="000000" w:themeColor="text1"/>
          <w:sz w:val="32"/>
          <w:szCs w:val="32"/>
          <w:highlight w:val="none"/>
          <w:lang w:eastAsia="zh-CN"/>
          <w14:textFill>
            <w14:solidFill>
              <w14:schemeClr w14:val="tx1"/>
            </w14:solidFill>
          </w14:textFill>
        </w:rPr>
        <w:t>2023</w:t>
      </w:r>
      <w:r>
        <w:rPr>
          <w:rFonts w:hint="eastAsia" w:ascii="黑体" w:hAnsi="黑体" w:eastAsia="黑体" w:cs="黑体"/>
          <w:color w:val="000000" w:themeColor="text1"/>
          <w:sz w:val="32"/>
          <w:szCs w:val="32"/>
          <w:highlight w:val="none"/>
          <w14:textFill>
            <w14:solidFill>
              <w14:schemeClr w14:val="tx1"/>
            </w14:solidFill>
          </w14:textFill>
        </w:rPr>
        <w:t>年度政府性基金支出决算情况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w:t>
      </w:r>
      <w:r>
        <w:rPr>
          <w:rFonts w:hint="eastAsia" w:ascii="黑体" w:hAnsi="黑体" w:eastAsia="黑体" w:cs="黑体"/>
          <w:sz w:val="32"/>
          <w:szCs w:val="32"/>
          <w:highlight w:val="none"/>
          <w:lang w:eastAsia="zh-CN"/>
        </w:rPr>
        <w:t>2023</w:t>
      </w:r>
      <w:r>
        <w:rPr>
          <w:rFonts w:hint="eastAsia" w:ascii="黑体" w:hAnsi="黑体" w:eastAsia="黑体" w:cs="黑体"/>
          <w:sz w:val="32"/>
          <w:szCs w:val="32"/>
          <w:highlight w:val="none"/>
        </w:rPr>
        <w:t>年度国有资本经营预算支出决算情况</w:t>
      </w:r>
    </w:p>
    <w:p>
      <w:pPr>
        <w:pStyle w:val="5"/>
        <w:keepNext w:val="0"/>
        <w:keepLines w:val="0"/>
        <w:widowControl/>
        <w:suppressLineNumbers w:val="0"/>
        <w:spacing w:line="555" w:lineRule="atLeast"/>
        <w:ind w:left="0" w:firstLine="645"/>
        <w:rPr>
          <w:rFonts w:hint="eastAsia" w:ascii="仿宋" w:hAnsi="仿宋" w:eastAsia="仿宋" w:cs="仿宋"/>
          <w:color w:val="666666"/>
          <w:sz w:val="32"/>
          <w:szCs w:val="32"/>
        </w:rPr>
      </w:pPr>
      <w:r>
        <w:rPr>
          <w:rFonts w:hint="eastAsia" w:ascii="仿宋" w:hAnsi="仿宋" w:eastAsia="仿宋" w:cs="仿宋"/>
          <w:color w:val="333333"/>
          <w:sz w:val="32"/>
          <w:szCs w:val="32"/>
          <w:shd w:val="clear" w:color="auto" w:fill="FFFFFF"/>
        </w:rPr>
        <w:t>本部门</w:t>
      </w:r>
      <w:r>
        <w:rPr>
          <w:rFonts w:hint="eastAsia" w:ascii="仿宋" w:hAnsi="仿宋" w:eastAsia="仿宋" w:cs="仿宋"/>
          <w:color w:val="333333"/>
          <w:sz w:val="32"/>
          <w:szCs w:val="32"/>
          <w:shd w:val="clear" w:color="auto" w:fill="FFFFFF"/>
          <w:lang w:eastAsia="zh-CN"/>
        </w:rPr>
        <w:t>2023</w:t>
      </w:r>
      <w:r>
        <w:rPr>
          <w:rFonts w:hint="eastAsia" w:ascii="仿宋" w:hAnsi="仿宋" w:eastAsia="仿宋" w:cs="仿宋"/>
          <w:color w:val="333333"/>
          <w:sz w:val="32"/>
          <w:szCs w:val="32"/>
          <w:shd w:val="clear" w:color="auto" w:fill="FFFFFF"/>
        </w:rPr>
        <w:t>年度没有国有资本经营预算收入，也没有国有</w:t>
      </w:r>
      <w:r>
        <w:rPr>
          <w:rFonts w:hint="eastAsia" w:ascii="仿宋" w:hAnsi="仿宋" w:eastAsia="仿宋" w:cs="仿宋"/>
          <w:color w:val="333333"/>
          <w:sz w:val="32"/>
          <w:szCs w:val="32"/>
          <w:shd w:val="clear" w:color="auto" w:fill="FFFFFF"/>
          <w:lang w:eastAsia="zh-CN"/>
        </w:rPr>
        <w:t>资本</w:t>
      </w:r>
      <w:r>
        <w:rPr>
          <w:rFonts w:hint="eastAsia" w:ascii="仿宋" w:hAnsi="仿宋" w:eastAsia="仿宋" w:cs="仿宋"/>
          <w:color w:val="333333"/>
          <w:sz w:val="32"/>
          <w:szCs w:val="32"/>
          <w:shd w:val="clear" w:color="auto" w:fill="FFFFFF"/>
        </w:rPr>
        <w:t>经营安排的支出，故此项无数据。</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六、一般公共预算财政拨款安排的“三公”经费支出决算情况说明</w:t>
      </w:r>
    </w:p>
    <w:p>
      <w:pPr>
        <w:pStyle w:val="5"/>
        <w:keepNext w:val="0"/>
        <w:keepLines w:val="0"/>
        <w:widowControl/>
        <w:suppressLineNumbers w:val="0"/>
        <w:spacing w:line="555" w:lineRule="atLeast"/>
        <w:ind w:left="0" w:firstLine="645"/>
        <w:rPr>
          <w:color w:val="666666"/>
        </w:rPr>
      </w:pPr>
      <w:r>
        <w:rPr>
          <w:rFonts w:hint="default" w:ascii="仿宋_GB2312" w:hAnsi="微软雅黑" w:eastAsia="仿宋_GB2312" w:cs="仿宋_GB2312"/>
          <w:color w:val="333333"/>
          <w:sz w:val="31"/>
          <w:szCs w:val="31"/>
          <w:shd w:val="clear" w:color="auto" w:fill="FFFFFF"/>
        </w:rPr>
        <w:t>（一）</w:t>
      </w:r>
      <w:r>
        <w:rPr>
          <w:rFonts w:hint="eastAsia" w:ascii="仿宋_GB2312" w:hAnsi="微软雅黑" w:eastAsia="仿宋_GB2312" w:cs="仿宋_GB2312"/>
          <w:color w:val="333333"/>
          <w:sz w:val="31"/>
          <w:szCs w:val="31"/>
          <w:shd w:val="clear" w:color="auto" w:fill="FFFFFF"/>
          <w:lang w:eastAsia="zh-CN"/>
        </w:rPr>
        <w:t>2023</w:t>
      </w:r>
      <w:r>
        <w:rPr>
          <w:rFonts w:hint="default" w:ascii="仿宋_GB2312" w:hAnsi="微软雅黑" w:eastAsia="仿宋_GB2312" w:cs="仿宋_GB2312"/>
          <w:color w:val="333333"/>
          <w:sz w:val="31"/>
          <w:szCs w:val="31"/>
          <w:shd w:val="clear" w:color="auto" w:fill="FFFFFF"/>
        </w:rPr>
        <w:t>年度一般公共预算财政拨款安排的“三公”经费支出决算0万元，完成</w:t>
      </w:r>
      <w:r>
        <w:rPr>
          <w:rStyle w:val="8"/>
          <w:rFonts w:hint="default" w:ascii="仿宋_GB2312" w:hAnsi="微软雅黑" w:eastAsia="仿宋_GB2312" w:cs="仿宋_GB2312"/>
          <w:color w:val="333333"/>
          <w:sz w:val="31"/>
          <w:szCs w:val="31"/>
          <w:shd w:val="clear" w:color="auto" w:fill="FFFFFF"/>
        </w:rPr>
        <w:t>年初预算</w:t>
      </w:r>
      <w:r>
        <w:rPr>
          <w:rFonts w:hint="default" w:ascii="仿宋_GB2312" w:hAnsi="微软雅黑" w:eastAsia="仿宋_GB2312" w:cs="仿宋_GB2312"/>
          <w:color w:val="333333"/>
          <w:sz w:val="31"/>
          <w:szCs w:val="31"/>
          <w:shd w:val="clear" w:color="auto" w:fill="FFFFFF"/>
        </w:rPr>
        <w:t>的 0 %。其中：因公出国（境）费支出决算0万元，完成年初预算的 0 %；公务用车购置及运行费</w:t>
      </w:r>
      <w:r>
        <w:rPr>
          <w:rFonts w:hint="default" w:ascii="仿宋_GB2312" w:hAnsi="微软雅黑" w:eastAsia="仿宋_GB2312" w:cs="仿宋_GB2312"/>
          <w:color w:val="333333"/>
          <w:spacing w:val="0"/>
          <w:sz w:val="31"/>
          <w:szCs w:val="31"/>
          <w:shd w:val="clear" w:color="auto" w:fill="FFFFFF"/>
        </w:rPr>
        <w:t>支出决算0万元，完成年初预算的 0 %；公务接待费支出决算0万元，完成年初预算的 0 %。支出数未超出年初预算数主要原因是：认真贯彻落实中央“八项规定”精神和厉行节约要求，严控和压缩“三公”经费相关支</w:t>
      </w:r>
      <w:r>
        <w:rPr>
          <w:rFonts w:hint="default" w:ascii="仿宋_GB2312" w:hAnsi="微软雅黑" w:eastAsia="仿宋_GB2312" w:cs="仿宋_GB2312"/>
          <w:color w:val="333333"/>
          <w:sz w:val="31"/>
          <w:szCs w:val="31"/>
          <w:shd w:val="clear" w:color="auto" w:fill="FFFFFF"/>
        </w:rPr>
        <w:t>出。</w:t>
      </w:r>
    </w:p>
    <w:p>
      <w:pPr>
        <w:pStyle w:val="5"/>
        <w:keepNext w:val="0"/>
        <w:keepLines w:val="0"/>
        <w:widowControl/>
        <w:suppressLineNumbers w:val="0"/>
        <w:spacing w:line="555" w:lineRule="atLeast"/>
        <w:ind w:left="0" w:firstLine="645"/>
        <w:rPr>
          <w:rFonts w:hint="default" w:ascii="仿宋_GB2312" w:hAnsi="微软雅黑" w:eastAsia="仿宋_GB2312" w:cs="仿宋_GB2312"/>
          <w:color w:val="333333"/>
          <w:sz w:val="31"/>
          <w:szCs w:val="31"/>
          <w:shd w:val="clear" w:color="auto" w:fill="FFFFFF"/>
        </w:rPr>
      </w:pPr>
      <w:r>
        <w:rPr>
          <w:rFonts w:hint="default" w:ascii="仿宋_GB2312" w:hAnsi="微软雅黑" w:eastAsia="仿宋_GB2312" w:cs="仿宋_GB2312"/>
          <w:color w:val="333333"/>
          <w:sz w:val="31"/>
          <w:szCs w:val="31"/>
          <w:shd w:val="clear" w:color="auto" w:fill="FFFFFF"/>
        </w:rPr>
        <w:t>（二）</w:t>
      </w:r>
      <w:r>
        <w:rPr>
          <w:rFonts w:hint="eastAsia" w:ascii="仿宋_GB2312" w:hAnsi="微软雅黑" w:eastAsia="仿宋_GB2312" w:cs="仿宋_GB2312"/>
          <w:color w:val="333333"/>
          <w:sz w:val="31"/>
          <w:szCs w:val="31"/>
          <w:shd w:val="clear" w:color="auto" w:fill="FFFFFF"/>
          <w:lang w:eastAsia="zh-CN"/>
        </w:rPr>
        <w:t>2023</w:t>
      </w:r>
      <w:r>
        <w:rPr>
          <w:rFonts w:hint="default" w:ascii="仿宋_GB2312" w:hAnsi="微软雅黑" w:eastAsia="仿宋_GB2312" w:cs="仿宋_GB2312"/>
          <w:color w:val="333333"/>
          <w:sz w:val="31"/>
          <w:szCs w:val="31"/>
          <w:shd w:val="clear" w:color="auto" w:fill="FFFFFF"/>
        </w:rPr>
        <w:t>年度一般公共预算财政拨款安排的“三公”经费支出决算数</w:t>
      </w:r>
      <w:r>
        <w:rPr>
          <w:rStyle w:val="8"/>
          <w:rFonts w:hint="default" w:ascii="仿宋_GB2312" w:hAnsi="微软雅黑" w:eastAsia="仿宋_GB2312" w:cs="仿宋_GB2312"/>
          <w:b w:val="0"/>
          <w:bCs/>
          <w:color w:val="333333"/>
          <w:sz w:val="31"/>
          <w:szCs w:val="31"/>
          <w:shd w:val="clear" w:color="auto" w:fill="FFFFFF"/>
        </w:rPr>
        <w:t>较202</w:t>
      </w:r>
      <w:r>
        <w:rPr>
          <w:rStyle w:val="8"/>
          <w:rFonts w:hint="eastAsia" w:ascii="仿宋_GB2312" w:hAnsi="微软雅黑" w:eastAsia="仿宋_GB2312" w:cs="仿宋_GB2312"/>
          <w:b w:val="0"/>
          <w:bCs/>
          <w:color w:val="333333"/>
          <w:sz w:val="31"/>
          <w:szCs w:val="31"/>
          <w:shd w:val="clear" w:color="auto" w:fill="FFFFFF"/>
          <w:lang w:val="en-US" w:eastAsia="zh-CN"/>
        </w:rPr>
        <w:t>2</w:t>
      </w:r>
      <w:r>
        <w:rPr>
          <w:rStyle w:val="8"/>
          <w:rFonts w:hint="default" w:ascii="仿宋_GB2312" w:hAnsi="微软雅黑" w:eastAsia="仿宋_GB2312" w:cs="仿宋_GB2312"/>
          <w:b w:val="0"/>
          <w:bCs/>
          <w:color w:val="333333"/>
          <w:sz w:val="31"/>
          <w:szCs w:val="31"/>
          <w:shd w:val="clear" w:color="auto" w:fill="FFFFFF"/>
        </w:rPr>
        <w:t>年决算数</w:t>
      </w:r>
      <w:r>
        <w:rPr>
          <w:rStyle w:val="8"/>
          <w:rFonts w:hint="eastAsia" w:ascii="仿宋_GB2312" w:hAnsi="微软雅黑" w:eastAsia="仿宋_GB2312" w:cs="仿宋_GB2312"/>
          <w:b w:val="0"/>
          <w:bCs/>
          <w:color w:val="333333"/>
          <w:sz w:val="31"/>
          <w:szCs w:val="31"/>
          <w:shd w:val="clear" w:color="auto" w:fill="FFFFFF"/>
          <w:lang w:eastAsia="zh-CN"/>
        </w:rPr>
        <w:t>（增加）</w:t>
      </w:r>
      <w:r>
        <w:rPr>
          <w:rFonts w:hint="default" w:ascii="仿宋_GB2312" w:hAnsi="微软雅黑" w:eastAsia="仿宋_GB2312" w:cs="仿宋_GB2312"/>
          <w:color w:val="333333"/>
          <w:sz w:val="31"/>
          <w:szCs w:val="31"/>
          <w:shd w:val="clear" w:color="auto" w:fill="FFFFFF"/>
        </w:rPr>
        <w:t>减少0万元，</w:t>
      </w:r>
      <w:r>
        <w:rPr>
          <w:rStyle w:val="8"/>
          <w:rFonts w:hint="eastAsia" w:ascii="仿宋_GB2312" w:hAnsi="微软雅黑" w:eastAsia="仿宋_GB2312" w:cs="仿宋_GB2312"/>
          <w:b w:val="0"/>
          <w:bCs/>
          <w:color w:val="333333"/>
          <w:sz w:val="31"/>
          <w:szCs w:val="31"/>
          <w:shd w:val="clear" w:color="auto" w:fill="FFFFFF"/>
          <w:lang w:eastAsia="zh-CN"/>
        </w:rPr>
        <w:t>（增加）</w:t>
      </w:r>
      <w:r>
        <w:rPr>
          <w:rFonts w:hint="default" w:ascii="仿宋_GB2312" w:hAnsi="微软雅黑" w:eastAsia="仿宋_GB2312" w:cs="仿宋_GB2312"/>
          <w:color w:val="333333"/>
          <w:sz w:val="31"/>
          <w:szCs w:val="31"/>
          <w:shd w:val="clear" w:color="auto" w:fill="FFFFFF"/>
        </w:rPr>
        <w:t>下降1</w:t>
      </w:r>
      <w:r>
        <w:rPr>
          <w:rFonts w:hint="eastAsia" w:ascii="仿宋_GB2312" w:hAnsi="微软雅黑" w:eastAsia="仿宋_GB2312" w:cs="仿宋_GB2312"/>
          <w:color w:val="333333"/>
          <w:sz w:val="31"/>
          <w:szCs w:val="31"/>
          <w:shd w:val="clear" w:color="auto" w:fill="FFFFFF"/>
          <w:lang w:val="en-US" w:eastAsia="zh-CN"/>
        </w:rPr>
        <w:t>0</w:t>
      </w:r>
      <w:r>
        <w:rPr>
          <w:rFonts w:hint="default" w:ascii="仿宋_GB2312" w:hAnsi="微软雅黑" w:eastAsia="仿宋_GB2312" w:cs="仿宋_GB2312"/>
          <w:color w:val="333333"/>
          <w:sz w:val="31"/>
          <w:szCs w:val="31"/>
          <w:shd w:val="clear" w:color="auto" w:fill="FFFFFF"/>
        </w:rPr>
        <w:t> %，主要原因是财政没有安排资金结账。具体情况如下：</w:t>
      </w:r>
    </w:p>
    <w:p>
      <w:pPr>
        <w:pStyle w:val="5"/>
        <w:keepNext w:val="0"/>
        <w:keepLines w:val="0"/>
        <w:widowControl/>
        <w:suppressLineNumbers w:val="0"/>
        <w:spacing w:line="555" w:lineRule="atLeast"/>
        <w:ind w:left="0" w:firstLine="645"/>
        <w:rPr>
          <w:color w:val="666666"/>
        </w:rPr>
      </w:pPr>
      <w:r>
        <w:rPr>
          <w:rFonts w:hint="default" w:ascii="仿宋_GB2312" w:hAnsi="微软雅黑" w:eastAsia="仿宋_GB2312" w:cs="仿宋_GB2312"/>
          <w:color w:val="333333"/>
          <w:spacing w:val="15"/>
          <w:sz w:val="31"/>
          <w:szCs w:val="31"/>
          <w:shd w:val="clear" w:color="auto" w:fill="FFFFFF"/>
        </w:rPr>
        <w:t>1.</w:t>
      </w:r>
      <w:r>
        <w:rPr>
          <w:rFonts w:hint="default" w:ascii="仿宋_GB2312" w:hAnsi="微软雅黑" w:eastAsia="仿宋_GB2312" w:cs="仿宋_GB2312"/>
          <w:color w:val="333333"/>
          <w:sz w:val="31"/>
          <w:szCs w:val="31"/>
          <w:shd w:val="clear" w:color="auto" w:fill="FFFFFF"/>
        </w:rPr>
        <w:t>因公出国（境）费支出0万元，完成年初预算的 0 %，比上年增减（减少）0万元。全年使用财政拨款安排机关、所属单位出国团0个，参加其他单位组织的出国团0个，全年因公出国（境）团组共计0个，累计0人次。</w:t>
      </w:r>
    </w:p>
    <w:p>
      <w:pPr>
        <w:pStyle w:val="5"/>
        <w:keepNext w:val="0"/>
        <w:keepLines w:val="0"/>
        <w:widowControl/>
        <w:suppressLineNumbers w:val="0"/>
        <w:spacing w:line="555" w:lineRule="atLeast"/>
        <w:ind w:left="0" w:firstLine="645"/>
        <w:rPr>
          <w:color w:val="666666"/>
        </w:rPr>
      </w:pPr>
      <w:r>
        <w:rPr>
          <w:rFonts w:hint="default" w:ascii="仿宋_GB2312" w:hAnsi="微软雅黑" w:eastAsia="仿宋_GB2312" w:cs="仿宋_GB2312"/>
          <w:color w:val="333333"/>
          <w:sz w:val="31"/>
          <w:szCs w:val="31"/>
          <w:shd w:val="clear" w:color="auto" w:fill="FFFFFF"/>
        </w:rPr>
        <w:t>2.公务用车购置及运行费支出 0 万元。</w:t>
      </w:r>
    </w:p>
    <w:p>
      <w:pPr>
        <w:pStyle w:val="5"/>
        <w:keepNext w:val="0"/>
        <w:keepLines w:val="0"/>
        <w:widowControl/>
        <w:suppressLineNumbers w:val="0"/>
        <w:spacing w:line="555" w:lineRule="atLeast"/>
        <w:ind w:left="0" w:firstLine="645"/>
        <w:rPr>
          <w:color w:val="666666"/>
        </w:rPr>
      </w:pPr>
      <w:r>
        <w:rPr>
          <w:rFonts w:hint="default" w:ascii="仿宋_GB2312" w:hAnsi="微软雅黑" w:eastAsia="仿宋_GB2312" w:cs="仿宋_GB2312"/>
          <w:color w:val="333333"/>
          <w:sz w:val="31"/>
          <w:szCs w:val="31"/>
          <w:shd w:val="clear" w:color="auto" w:fill="FFFFFF"/>
        </w:rPr>
        <w:t>公务用车购置支出0万元。较</w:t>
      </w:r>
      <w:r>
        <w:rPr>
          <w:rFonts w:hint="eastAsia" w:ascii="仿宋_GB2312" w:hAnsi="微软雅黑" w:eastAsia="仿宋_GB2312" w:cs="仿宋_GB2312"/>
          <w:color w:val="333333"/>
          <w:sz w:val="31"/>
          <w:szCs w:val="31"/>
          <w:shd w:val="clear" w:color="auto" w:fill="FFFFFF"/>
          <w:lang w:eastAsia="zh-CN"/>
        </w:rPr>
        <w:t>2023</w:t>
      </w:r>
      <w:r>
        <w:rPr>
          <w:rFonts w:hint="default" w:ascii="仿宋_GB2312" w:hAnsi="微软雅黑" w:eastAsia="仿宋_GB2312" w:cs="仿宋_GB2312"/>
          <w:color w:val="333333"/>
          <w:sz w:val="31"/>
          <w:szCs w:val="31"/>
          <w:shd w:val="clear" w:color="auto" w:fill="FFFFFF"/>
        </w:rPr>
        <w:t>年决算数增加（减少）0万元，增长（下降）0 %。主要原因是本单位未配备有公务车。</w:t>
      </w:r>
    </w:p>
    <w:p>
      <w:pPr>
        <w:pStyle w:val="5"/>
        <w:keepNext w:val="0"/>
        <w:keepLines w:val="0"/>
        <w:widowControl/>
        <w:suppressLineNumbers w:val="0"/>
        <w:spacing w:line="555" w:lineRule="atLeast"/>
        <w:ind w:left="0" w:firstLine="645"/>
        <w:rPr>
          <w:color w:val="666666"/>
        </w:rPr>
      </w:pPr>
      <w:r>
        <w:rPr>
          <w:rFonts w:hint="default" w:ascii="仿宋_GB2312" w:hAnsi="微软雅黑" w:eastAsia="仿宋_GB2312" w:cs="仿宋_GB2312"/>
          <w:color w:val="333333"/>
          <w:sz w:val="31"/>
          <w:szCs w:val="31"/>
          <w:shd w:val="clear" w:color="auto" w:fill="FFFFFF"/>
        </w:rPr>
        <w:t>公务用车运行费支出0万元。主要用于单位机要文件交换、城区乡镇因公出行以及开展业务所需车辆燃料费、维修费、过路过桥费、保险费等。</w:t>
      </w:r>
      <w:r>
        <w:rPr>
          <w:rFonts w:hint="eastAsia" w:ascii="仿宋_GB2312" w:hAnsi="微软雅黑" w:eastAsia="仿宋_GB2312" w:cs="仿宋_GB2312"/>
          <w:color w:val="333333"/>
          <w:sz w:val="31"/>
          <w:szCs w:val="31"/>
          <w:shd w:val="clear" w:color="auto" w:fill="FFFFFF"/>
          <w:lang w:eastAsia="zh-CN"/>
        </w:rPr>
        <w:t>2023</w:t>
      </w:r>
      <w:r>
        <w:rPr>
          <w:rFonts w:hint="default" w:ascii="仿宋_GB2312" w:hAnsi="微软雅黑" w:eastAsia="仿宋_GB2312" w:cs="仿宋_GB2312"/>
          <w:color w:val="333333"/>
          <w:sz w:val="31"/>
          <w:szCs w:val="31"/>
          <w:shd w:val="clear" w:color="auto" w:fill="FFFFFF"/>
        </w:rPr>
        <w:t>年本单位开支财政拨款的公务用车保有量为0辆，全年运行费支出0万元，平均每辆0万元。</w:t>
      </w:r>
      <w:r>
        <w:rPr>
          <w:rFonts w:hint="eastAsia" w:ascii="仿宋_GB2312" w:hAnsi="微软雅黑" w:eastAsia="仿宋_GB2312" w:cs="仿宋_GB2312"/>
          <w:color w:val="333333"/>
          <w:sz w:val="31"/>
          <w:szCs w:val="31"/>
          <w:shd w:val="clear" w:color="auto" w:fill="FFFFFF"/>
          <w:lang w:eastAsia="zh-CN"/>
        </w:rPr>
        <w:t>2023</w:t>
      </w:r>
      <w:r>
        <w:rPr>
          <w:rFonts w:hint="default" w:ascii="仿宋_GB2312" w:hAnsi="微软雅黑" w:eastAsia="仿宋_GB2312" w:cs="仿宋_GB2312"/>
          <w:color w:val="333333"/>
          <w:sz w:val="31"/>
          <w:szCs w:val="31"/>
          <w:shd w:val="clear" w:color="auto" w:fill="FFFFFF"/>
        </w:rPr>
        <w:t>年决算数较</w:t>
      </w:r>
      <w:r>
        <w:rPr>
          <w:rFonts w:hint="eastAsia" w:ascii="仿宋_GB2312" w:hAnsi="微软雅黑" w:eastAsia="仿宋_GB2312" w:cs="仿宋_GB2312"/>
          <w:color w:val="333333"/>
          <w:sz w:val="31"/>
          <w:szCs w:val="31"/>
          <w:shd w:val="clear" w:color="auto" w:fill="FFFFFF"/>
          <w:lang w:eastAsia="zh-CN"/>
        </w:rPr>
        <w:t>2023</w:t>
      </w:r>
      <w:r>
        <w:rPr>
          <w:rFonts w:hint="default" w:ascii="仿宋_GB2312" w:hAnsi="微软雅黑" w:eastAsia="仿宋_GB2312" w:cs="仿宋_GB2312"/>
          <w:color w:val="333333"/>
          <w:sz w:val="31"/>
          <w:szCs w:val="31"/>
          <w:shd w:val="clear" w:color="auto" w:fill="FFFFFF"/>
        </w:rPr>
        <w:t>年决算数增加（减少）0万元，增长（下降）0%，主要原因是本单位未配备有公务车。</w:t>
      </w:r>
    </w:p>
    <w:p>
      <w:pPr>
        <w:pStyle w:val="5"/>
        <w:keepNext w:val="0"/>
        <w:keepLines w:val="0"/>
        <w:widowControl/>
        <w:suppressLineNumbers w:val="0"/>
        <w:spacing w:line="555" w:lineRule="atLeast"/>
        <w:ind w:left="0" w:firstLine="645"/>
        <w:rPr>
          <w:color w:val="666666"/>
        </w:rPr>
      </w:pPr>
      <w:r>
        <w:rPr>
          <w:rFonts w:hint="default" w:ascii="仿宋_GB2312" w:hAnsi="微软雅黑" w:eastAsia="仿宋_GB2312" w:cs="仿宋_GB2312"/>
          <w:color w:val="333333"/>
          <w:sz w:val="31"/>
          <w:szCs w:val="31"/>
          <w:shd w:val="clear" w:color="auto" w:fill="FFFFFF"/>
        </w:rPr>
        <w:t xml:space="preserve">3.公务接待费支出 </w:t>
      </w:r>
      <w:r>
        <w:rPr>
          <w:rFonts w:hint="eastAsia" w:ascii="仿宋_GB2312" w:hAnsi="微软雅黑" w:eastAsia="仿宋_GB2312" w:cs="仿宋_GB2312"/>
          <w:color w:val="333333"/>
          <w:sz w:val="31"/>
          <w:szCs w:val="31"/>
          <w:shd w:val="clear" w:color="auto" w:fill="FFFFFF"/>
          <w:lang w:val="en-US" w:eastAsia="zh-CN"/>
        </w:rPr>
        <w:t>0.13</w:t>
      </w:r>
      <w:r>
        <w:rPr>
          <w:rFonts w:hint="default" w:ascii="仿宋_GB2312" w:hAnsi="微软雅黑" w:eastAsia="仿宋_GB2312" w:cs="仿宋_GB2312"/>
          <w:color w:val="333333"/>
          <w:sz w:val="31"/>
          <w:szCs w:val="31"/>
          <w:shd w:val="clear" w:color="auto" w:fill="FFFFFF"/>
        </w:rPr>
        <w:t xml:space="preserve">万元，完成年初预算的 </w:t>
      </w:r>
      <w:r>
        <w:rPr>
          <w:rFonts w:hint="eastAsia" w:ascii="仿宋_GB2312" w:hAnsi="微软雅黑" w:eastAsia="仿宋_GB2312" w:cs="仿宋_GB2312"/>
          <w:color w:val="333333"/>
          <w:sz w:val="31"/>
          <w:szCs w:val="31"/>
          <w:shd w:val="clear" w:color="auto" w:fill="FFFFFF"/>
          <w:lang w:val="en-US" w:eastAsia="zh-CN"/>
        </w:rPr>
        <w:t>52</w:t>
      </w:r>
      <w:r>
        <w:rPr>
          <w:rFonts w:hint="default" w:ascii="仿宋_GB2312" w:hAnsi="微软雅黑" w:eastAsia="仿宋_GB2312" w:cs="仿宋_GB2312"/>
          <w:color w:val="333333"/>
          <w:sz w:val="31"/>
          <w:szCs w:val="31"/>
          <w:shd w:val="clear" w:color="auto" w:fill="FFFFFF"/>
        </w:rPr>
        <w:t>%， 比上年</w:t>
      </w:r>
      <w:r>
        <w:rPr>
          <w:rFonts w:hint="eastAsia" w:ascii="仿宋_GB2312" w:hAnsi="微软雅黑" w:eastAsia="仿宋_GB2312" w:cs="仿宋_GB2312"/>
          <w:color w:val="333333"/>
          <w:sz w:val="31"/>
          <w:szCs w:val="31"/>
          <w:shd w:val="clear" w:color="auto" w:fill="FFFFFF"/>
          <w:lang w:eastAsia="zh-CN"/>
        </w:rPr>
        <w:t>增加</w:t>
      </w:r>
      <w:r>
        <w:rPr>
          <w:rFonts w:hint="default" w:ascii="仿宋_GB2312" w:hAnsi="微软雅黑" w:eastAsia="仿宋_GB2312" w:cs="仿宋_GB2312"/>
          <w:color w:val="333333"/>
          <w:sz w:val="31"/>
          <w:szCs w:val="31"/>
          <w:shd w:val="clear" w:color="auto" w:fill="FFFFFF"/>
        </w:rPr>
        <w:t>0</w:t>
      </w:r>
      <w:r>
        <w:rPr>
          <w:rFonts w:hint="eastAsia" w:ascii="仿宋_GB2312" w:hAnsi="微软雅黑" w:eastAsia="仿宋_GB2312" w:cs="仿宋_GB2312"/>
          <w:color w:val="333333"/>
          <w:sz w:val="31"/>
          <w:szCs w:val="31"/>
          <w:shd w:val="clear" w:color="auto" w:fill="FFFFFF"/>
          <w:lang w:val="en-US" w:eastAsia="zh-CN"/>
        </w:rPr>
        <w:t>.13</w:t>
      </w:r>
      <w:r>
        <w:rPr>
          <w:rFonts w:hint="default" w:ascii="仿宋_GB2312" w:hAnsi="微软雅黑" w:eastAsia="仿宋_GB2312" w:cs="仿宋_GB2312"/>
          <w:color w:val="333333"/>
          <w:sz w:val="31"/>
          <w:szCs w:val="31"/>
          <w:shd w:val="clear" w:color="auto" w:fill="FFFFFF"/>
        </w:rPr>
        <w:t>万元，原因是</w:t>
      </w:r>
      <w:r>
        <w:rPr>
          <w:rFonts w:hint="eastAsia" w:ascii="仿宋_GB2312" w:hAnsi="微软雅黑" w:eastAsia="仿宋_GB2312" w:cs="仿宋_GB2312"/>
          <w:color w:val="333333"/>
          <w:sz w:val="31"/>
          <w:szCs w:val="31"/>
          <w:shd w:val="clear" w:color="auto" w:fill="FFFFFF"/>
          <w:lang w:eastAsia="zh-CN"/>
        </w:rPr>
        <w:t>公务接待费用增加</w:t>
      </w:r>
      <w:r>
        <w:rPr>
          <w:rFonts w:hint="default" w:ascii="仿宋_GB2312" w:hAnsi="微软雅黑" w:eastAsia="仿宋_GB2312" w:cs="仿宋_GB2312"/>
          <w:color w:val="333333"/>
          <w:sz w:val="31"/>
          <w:szCs w:val="31"/>
          <w:shd w:val="clear" w:color="auto" w:fill="FFFFFF"/>
        </w:rPr>
        <w:t>。国内公务接待批次0次，人次0次，国（境）外公务接待批次0次，人次0次。</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 机关运行经费支出情况说明</w:t>
      </w:r>
    </w:p>
    <w:p>
      <w:pPr>
        <w:ind w:firstLine="640" w:firstLineChars="200"/>
        <w:jc w:val="left"/>
        <w:rPr>
          <w:rFonts w:hint="eastAsia" w:ascii="仿宋" w:hAnsi="仿宋" w:eastAsia="仿宋" w:cs="仿宋"/>
          <w:color w:val="FF0000"/>
          <w:sz w:val="32"/>
          <w:szCs w:val="32"/>
          <w:highlight w:val="none"/>
          <w:lang w:eastAsia="zh-CN"/>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年度机关运行经费支出</w:t>
      </w:r>
      <w:r>
        <w:rPr>
          <w:rFonts w:hint="eastAsia" w:ascii="仿宋" w:hAnsi="仿宋" w:eastAsia="仿宋" w:cs="仿宋"/>
          <w:sz w:val="32"/>
          <w:szCs w:val="32"/>
          <w:highlight w:val="none"/>
          <w:lang w:val="en-US" w:eastAsia="zh-CN"/>
        </w:rPr>
        <w:t>7.62</w:t>
      </w:r>
      <w:r>
        <w:rPr>
          <w:rFonts w:hint="eastAsia" w:ascii="仿宋" w:hAnsi="仿宋" w:eastAsia="仿宋" w:cs="仿宋"/>
          <w:sz w:val="32"/>
          <w:szCs w:val="32"/>
          <w:highlight w:val="none"/>
        </w:rPr>
        <w:t>万元，比年初预算数</w:t>
      </w:r>
      <w:r>
        <w:rPr>
          <w:rFonts w:ascii="仿宋" w:hAnsi="仿宋" w:eastAsia="仿宋" w:cs="仿宋"/>
          <w:sz w:val="32"/>
          <w:szCs w:val="32"/>
          <w:highlight w:val="none"/>
        </w:rPr>
        <w:t>减少</w:t>
      </w:r>
      <w:r>
        <w:rPr>
          <w:rFonts w:hint="eastAsia" w:ascii="仿宋" w:hAnsi="仿宋" w:eastAsia="仿宋" w:cs="仿宋"/>
          <w:sz w:val="32"/>
          <w:szCs w:val="32"/>
          <w:highlight w:val="none"/>
          <w:lang w:val="en-US" w:eastAsia="zh-CN"/>
        </w:rPr>
        <w:t>0.05</w:t>
      </w:r>
      <w:r>
        <w:rPr>
          <w:rFonts w:hint="eastAsia" w:ascii="仿宋" w:hAnsi="仿宋" w:eastAsia="仿宋" w:cs="仿宋"/>
          <w:sz w:val="32"/>
          <w:szCs w:val="32"/>
          <w:highlight w:val="none"/>
        </w:rPr>
        <w:t>万元，</w:t>
      </w:r>
      <w:r>
        <w:rPr>
          <w:rFonts w:ascii="仿宋" w:hAnsi="仿宋" w:eastAsia="仿宋" w:cs="仿宋"/>
          <w:sz w:val="32"/>
          <w:szCs w:val="32"/>
          <w:highlight w:val="none"/>
        </w:rPr>
        <w:t>下降</w:t>
      </w:r>
      <w:r>
        <w:rPr>
          <w:rFonts w:hint="eastAsia" w:ascii="仿宋" w:hAnsi="仿宋" w:eastAsia="仿宋" w:cs="仿宋"/>
          <w:sz w:val="32"/>
          <w:szCs w:val="32"/>
          <w:highlight w:val="none"/>
          <w:lang w:val="en-US" w:eastAsia="zh-CN"/>
        </w:rPr>
        <w:t>0.65</w:t>
      </w:r>
      <w:r>
        <w:rPr>
          <w:rFonts w:ascii="仿宋" w:hAnsi="仿宋" w:eastAsia="仿宋" w:cs="仿宋"/>
          <w:sz w:val="32"/>
          <w:szCs w:val="32"/>
          <w:highlight w:val="none"/>
        </w:rPr>
        <w:t>%</w:t>
      </w:r>
      <w:r>
        <w:rPr>
          <w:rFonts w:hint="eastAsia" w:ascii="仿宋" w:hAnsi="仿宋" w:eastAsia="仿宋" w:cs="仿宋"/>
          <w:sz w:val="32"/>
          <w:szCs w:val="32"/>
          <w:highlight w:val="none"/>
        </w:rPr>
        <w:t>，比上年决算数</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lang w:val="en-US" w:eastAsia="zh-CN"/>
        </w:rPr>
        <w:t>4.97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增长</w:t>
      </w:r>
      <w:r>
        <w:rPr>
          <w:rFonts w:hint="eastAsia" w:ascii="仿宋" w:hAnsi="仿宋" w:eastAsia="仿宋" w:cs="仿宋"/>
          <w:sz w:val="32"/>
          <w:szCs w:val="32"/>
          <w:highlight w:val="none"/>
          <w:lang w:val="en-US" w:eastAsia="zh-CN"/>
        </w:rPr>
        <w:t>187.55</w:t>
      </w:r>
      <w:r>
        <w:rPr>
          <w:rFonts w:ascii="仿宋" w:hAnsi="仿宋" w:eastAsia="仿宋" w:cs="仿宋"/>
          <w:sz w:val="32"/>
          <w:szCs w:val="32"/>
          <w:highlight w:val="none"/>
        </w:rPr>
        <w:t>%</w:t>
      </w:r>
      <w:r>
        <w:rPr>
          <w:rFonts w:hint="eastAsia" w:ascii="仿宋" w:hAnsi="仿宋" w:eastAsia="仿宋" w:cs="仿宋"/>
          <w:color w:val="000000" w:themeColor="text1"/>
          <w:sz w:val="32"/>
          <w:szCs w:val="32"/>
          <w:highlight w:val="none"/>
          <w14:textFill>
            <w14:solidFill>
              <w14:schemeClr w14:val="tx1"/>
            </w14:solidFill>
          </w14:textFill>
        </w:rPr>
        <w:t>。原因是：</w:t>
      </w:r>
      <w:r>
        <w:rPr>
          <w:rFonts w:hint="eastAsia" w:ascii="仿宋" w:hAnsi="仿宋" w:eastAsia="仿宋" w:cs="仿宋"/>
          <w:color w:val="000000" w:themeColor="text1"/>
          <w:sz w:val="32"/>
          <w:szCs w:val="32"/>
          <w:highlight w:val="none"/>
          <w:lang w:eastAsia="zh-CN"/>
          <w14:textFill>
            <w14:solidFill>
              <w14:schemeClr w14:val="tx1"/>
            </w14:solidFill>
          </w14:textFill>
        </w:rPr>
        <w:t>项目增加。</w:t>
      </w:r>
    </w:p>
    <w:p>
      <w:pPr>
        <w:jc w:val="left"/>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（二）政府采购支出情况说明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年度政府采购支出总额</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万元，其中：政府采购货物支出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万元。授予中小企业合同金额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万元，占政府采购支出总额的</w:t>
      </w:r>
      <w:r>
        <w:rPr>
          <w:rFonts w:ascii="仿宋" w:hAnsi="仿宋" w:eastAsia="仿宋" w:cs="仿宋"/>
          <w:sz w:val="32"/>
          <w:szCs w:val="32"/>
          <w:highlight w:val="none"/>
        </w:rPr>
        <w:t>0.00%</w:t>
      </w:r>
      <w:r>
        <w:rPr>
          <w:rFonts w:hint="eastAsia" w:ascii="仿宋" w:hAnsi="仿宋" w:eastAsia="仿宋" w:cs="仿宋"/>
          <w:sz w:val="32"/>
          <w:szCs w:val="32"/>
          <w:highlight w:val="none"/>
        </w:rPr>
        <w:t>，其中：授予小微企业合同金额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截至</w:t>
      </w:r>
      <w:r>
        <w:rPr>
          <w:rFonts w:hint="eastAsia" w:ascii="仿宋" w:hAnsi="仿宋" w:eastAsia="仿宋" w:cs="仿宋"/>
          <w:sz w:val="32"/>
          <w:szCs w:val="32"/>
          <w:highlight w:val="none"/>
          <w:lang w:eastAsia="zh-CN"/>
        </w:rPr>
        <w:t>2023</w:t>
      </w:r>
      <w:r>
        <w:rPr>
          <w:rFonts w:hint="eastAsia" w:ascii="仿宋" w:hAnsi="仿宋" w:eastAsia="仿宋" w:cs="仿宋"/>
          <w:sz w:val="32"/>
          <w:szCs w:val="32"/>
          <w:highlight w:val="none"/>
        </w:rPr>
        <w:t>年12月31日，本部门共有车辆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w:t>
      </w:r>
    </w:p>
    <w:p>
      <w:pPr>
        <w:numPr>
          <w:ilvl w:val="0"/>
          <w:numId w:val="0"/>
        </w:numPr>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预算绩效管理工作开展情况</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outlineLvl w:val="9"/>
        <w:rPr>
          <w:rFonts w:hint="eastAsia" w:ascii="仿宋_GB2312" w:eastAsia="仿宋_GB2312" w:cs="仿宋_GB2312"/>
          <w:caps w:val="0"/>
          <w:color w:val="auto"/>
          <w:kern w:val="0"/>
          <w:sz w:val="32"/>
          <w:szCs w:val="32"/>
          <w:vertAlign w:val="baseline"/>
          <w:lang w:bidi="ar"/>
        </w:rPr>
      </w:pPr>
      <w:r>
        <w:rPr>
          <w:rFonts w:hint="default" w:ascii="仿宋_GB2312" w:hAnsi="Times New Roman" w:eastAsia="仿宋_GB2312" w:cs="仿宋_GB2312"/>
          <w:b w:val="0"/>
          <w:bCs w:val="0"/>
          <w:caps w:val="0"/>
          <w:color w:val="auto"/>
          <w:kern w:val="0"/>
          <w:sz w:val="32"/>
          <w:szCs w:val="32"/>
          <w:vertAlign w:val="baseline"/>
          <w:lang w:val="en-US"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整体支出绩效自评结果。</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outlineLvl w:val="9"/>
        <w:rPr>
          <w:rFonts w:hint="eastAsia" w:ascii="仿宋_GB2312" w:eastAsia="仿宋_GB2312" w:cs="仿宋_GB2312"/>
          <w:caps w:val="0"/>
          <w:color w:val="auto"/>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我部门2023年度部门预算数87.03万元，执行数133.57万元，整体支出绩效自评结果为</w:t>
      </w:r>
      <w:r>
        <w:rPr>
          <w:rFonts w:hint="eastAsia" w:ascii="仿宋_GB2312" w:eastAsia="仿宋_GB2312" w:cs="仿宋_GB2312"/>
          <w:kern w:val="0"/>
          <w:sz w:val="32"/>
          <w:szCs w:val="32"/>
          <w:lang w:val="en-US" w:eastAsia="zh-CN"/>
        </w:rPr>
        <w:t>一</w:t>
      </w:r>
      <w:r>
        <w:rPr>
          <w:rFonts w:hint="eastAsia" w:ascii="仿宋_GB2312" w:hAnsi="Times New Roman" w:eastAsia="仿宋_GB2312" w:cs="仿宋_GB2312"/>
          <w:b w:val="0"/>
          <w:bCs w:val="0"/>
          <w:caps w:val="0"/>
          <w:color w:val="auto"/>
          <w:kern w:val="0"/>
          <w:sz w:val="32"/>
          <w:szCs w:val="32"/>
          <w:vertAlign w:val="baseline"/>
          <w:lang w:val="en-US" w:eastAsia="zh-CN" w:bidi="ar"/>
        </w:rPr>
        <w:t>等。从自评情况来看，2023年度我部门年初预算87.03万元，调整后预算162.15万元，实际支出133.57万元，预算执行率82.38%，整体支出主要产出指标和效果目标均达到预期的目标。</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outlineLvl w:val="9"/>
        <w:rPr>
          <w:rFonts w:hint="eastAsia" w:ascii="仿宋_GB2312" w:eastAsia="仿宋_GB2312" w:cs="仿宋_GB2312"/>
          <w:caps w:val="0"/>
          <w:color w:val="auto"/>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2.项目支出绩效自评结果。</w:t>
      </w:r>
    </w:p>
    <w:p>
      <w:pPr>
        <w:keepNext w:val="0"/>
        <w:keepLines w:val="0"/>
        <w:pageBreakBefore w:val="0"/>
        <w:widowControl w:val="0"/>
        <w:numPr>
          <w:ilvl w:val="0"/>
          <w:numId w:val="0"/>
        </w:numPr>
        <w:suppressLineNumbers w:val="0"/>
        <w:tabs>
          <w:tab w:val="left" w:pos="0"/>
        </w:tabs>
        <w:suppressAutoHyphens w:val="0"/>
        <w:kinsoku/>
        <w:wordWrap/>
        <w:overflowPunct/>
        <w:topLinePunct w:val="0"/>
        <w:autoSpaceDE w:val="0"/>
        <w:autoSpaceDN w:val="0"/>
        <w:bidi w:val="0"/>
        <w:adjustRightInd w:val="0"/>
        <w:snapToGrid/>
        <w:spacing w:before="0" w:beforeAutospacing="0" w:after="0" w:afterAutospacing="0" w:line="560" w:lineRule="exact"/>
        <w:ind w:right="0" w:firstLine="640" w:firstLineChars="200"/>
        <w:jc w:val="both"/>
        <w:textAlignment w:val="auto"/>
        <w:outlineLvl w:val="9"/>
        <w:rPr>
          <w:rFonts w:hint="eastAsia" w:ascii="仿宋_GB2312" w:eastAsia="仿宋_GB2312" w:cs="仿宋_GB2312"/>
          <w:caps w:val="0"/>
          <w:color w:val="auto"/>
          <w:kern w:val="0"/>
          <w:sz w:val="32"/>
          <w:szCs w:val="32"/>
          <w:vertAlign w:val="baseline"/>
          <w:lang w:eastAsia="zh-CN" w:bidi="ar"/>
        </w:rPr>
      </w:pPr>
      <w:r>
        <w:rPr>
          <w:rFonts w:hint="default" w:ascii="仿宋_GB2312" w:hAnsi="Times New Roman" w:eastAsia="仿宋_GB2312" w:cs="仿宋_GB2312"/>
          <w:b w:val="0"/>
          <w:bCs w:val="0"/>
          <w:caps w:val="0"/>
          <w:color w:val="auto"/>
          <w:kern w:val="0"/>
          <w:sz w:val="32"/>
          <w:szCs w:val="32"/>
          <w:vertAlign w:val="baseline"/>
          <w:lang w:val="en"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项目绩效自评总体情况：我部门2023年度项目10个，项目支出总额29.40万元。其中，本级项目10个，本级项目支出29.40万元；对下转移支付项目0个，对下转移支付0万元。项目中，敏感涉密项目</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outlineLvl w:val="9"/>
        <w:rPr>
          <w:rFonts w:hint="eastAsia" w:ascii="仿宋_GB2312" w:eastAsia="仿宋_GB2312" w:cs="仿宋_GB2312"/>
          <w:caps w:val="0"/>
          <w:color w:val="auto"/>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所有项目均开展了绩效自评，其中非敏感涉密项目绩效自评结果为：10个项目评为一等，涉及资金29.40万元，占项目总数比例</w:t>
      </w:r>
      <w:r>
        <w:rPr>
          <w:rFonts w:hint="eastAsia" w:ascii="仿宋_GB2312" w:eastAsia="仿宋_GB2312" w:cs="仿宋_GB2312"/>
          <w:kern w:val="0"/>
          <w:sz w:val="32"/>
          <w:szCs w:val="32"/>
          <w:lang w:val="en-US" w:eastAsia="zh-CN"/>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%，占项目支出总额比例</w:t>
      </w:r>
      <w:r>
        <w:rPr>
          <w:rFonts w:hint="eastAsia" w:ascii="仿宋_GB2312" w:eastAsia="仿宋_GB2312" w:cs="仿宋_GB2312"/>
          <w:kern w:val="0"/>
          <w:sz w:val="32"/>
          <w:szCs w:val="32"/>
          <w:lang w:val="en-US" w:eastAsia="zh-CN"/>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个项目评为二等，涉及资金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%，占项目支出总额比例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个项目评为三等，涉及资金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%，占项目支出总额比例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个项目评为四等，涉及资金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%，占项目支出总额比例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%。自评发现的主要问题及原因：</w:t>
      </w:r>
      <w:r>
        <w:rPr>
          <w:rFonts w:hint="eastAsia" w:ascii="仿宋_GB2312" w:hAnsi="Times New Roman" w:eastAsia="仿宋_GB2312" w:cs="仿宋_GB2312"/>
          <w:b w:val="0"/>
          <w:bCs w:val="0"/>
          <w:caps w:val="0"/>
          <w:color w:val="FF0000"/>
          <w:kern w:val="0"/>
          <w:sz w:val="32"/>
          <w:szCs w:val="32"/>
          <w:vertAlign w:val="baseline"/>
          <w:lang w:val="en-US" w:eastAsia="zh-CN" w:bidi="ar"/>
        </w:rPr>
        <w:t>财政资金紧张无法及时支付项目款。</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outlineLvl w:val="9"/>
        <w:rPr>
          <w:rFonts w:hint="eastAsia" w:ascii="仿宋_GB2312" w:eastAsia="仿宋_GB2312" w:cs="仿宋_GB2312"/>
          <w:caps w:val="0"/>
          <w:color w:val="FF0000"/>
          <w:kern w:val="0"/>
          <w:sz w:val="32"/>
          <w:szCs w:val="32"/>
          <w:vertAlign w:val="baseline"/>
          <w:lang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（2）部分重点项目绩效自评情况：根据年初设定的绩效目标，10个项目自评得分为97.68分，一等，项目全年预算数为57.83万元，执行数为29.40万元，完成预算的50.84%。项目绩效目标完成情况：全年项目支出</w:t>
      </w:r>
      <w:r>
        <w:rPr>
          <w:rFonts w:hint="eastAsia" w:ascii="仿宋" w:hAnsi="仿宋" w:eastAsia="仿宋" w:cs="仿宋"/>
          <w:kern w:val="0"/>
          <w:sz w:val="32"/>
          <w:szCs w:val="32"/>
        </w:rPr>
        <w:t>绩效情况理想，达到项目申请时设定的各项绩效目标。社会公众或服务对象满意度达9</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%以上。</w:t>
      </w:r>
      <w:r>
        <w:rPr>
          <w:rFonts w:hint="eastAsia" w:ascii="仿宋_GB2312" w:hAnsi="Times New Roman" w:eastAsia="仿宋_GB2312" w:cs="仿宋_GB2312"/>
          <w:b w:val="0"/>
          <w:bCs w:val="0"/>
          <w:caps w:val="0"/>
          <w:color w:val="auto"/>
          <w:kern w:val="0"/>
          <w:sz w:val="32"/>
          <w:szCs w:val="32"/>
          <w:vertAlign w:val="baseline"/>
          <w:lang w:val="en-US" w:eastAsia="zh-CN" w:bidi="ar"/>
        </w:rPr>
        <w:t>自评发现的主要问题及原因：</w:t>
      </w:r>
      <w:r>
        <w:rPr>
          <w:rFonts w:hint="eastAsia" w:ascii="仿宋_GB2312" w:hAnsi="Times New Roman" w:eastAsia="仿宋_GB2312" w:cs="仿宋_GB2312"/>
          <w:b w:val="0"/>
          <w:bCs w:val="0"/>
          <w:caps w:val="0"/>
          <w:color w:val="FF0000"/>
          <w:kern w:val="0"/>
          <w:sz w:val="32"/>
          <w:szCs w:val="32"/>
          <w:vertAlign w:val="baseline"/>
          <w:lang w:val="en-US" w:eastAsia="zh-CN" w:bidi="ar"/>
        </w:rPr>
        <w:t>财政资金紧张无法及时支付项目款。</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outlineLvl w:val="9"/>
        <w:rPr>
          <w:rFonts w:hint="eastAsia" w:ascii="仿宋_GB2312" w:eastAsia="仿宋_GB2312" w:cs="仿宋_GB2312"/>
          <w:caps w:val="0"/>
          <w:color w:val="auto"/>
          <w:kern w:val="0"/>
          <w:sz w:val="32"/>
          <w:szCs w:val="32"/>
          <w:highlight w:val="lightGray"/>
          <w:vertAlign w:val="baseline"/>
          <w:lang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3.部门绩效评价结果。</w:t>
      </w:r>
    </w:p>
    <w:p>
      <w:pPr>
        <w:pStyle w:val="5"/>
        <w:keepNext w:val="0"/>
        <w:keepLines w:val="0"/>
        <w:widowControl/>
        <w:suppressLineNumbers w:val="0"/>
        <w:spacing w:line="555" w:lineRule="atLeast"/>
        <w:ind w:left="0" w:firstLine="645"/>
        <w:rPr>
          <w:rFonts w:ascii="仿宋" w:hAnsi="仿宋" w:eastAsia="仿宋" w:cs="仿宋"/>
          <w:color w:val="000000" w:themeColor="text1"/>
          <w:kern w:val="0"/>
          <w:sz w:val="32"/>
          <w:szCs w:val="32"/>
          <w:u w:val="single"/>
          <w14:textFill>
            <w14:solidFill>
              <w14:schemeClr w14:val="tx1"/>
            </w14:solidFill>
          </w14:textFill>
        </w:rPr>
      </w:pPr>
      <w:r>
        <w:rPr>
          <w:rFonts w:hint="eastAsia" w:ascii="仿宋_GB2312" w:hAnsi="Times New Roman" w:eastAsia="仿宋_GB2312" w:cs="仿宋_GB2312"/>
          <w:b w:val="0"/>
          <w:bCs w:val="0"/>
          <w:caps w:val="0"/>
          <w:color w:val="000000" w:themeColor="text1"/>
          <w:kern w:val="0"/>
          <w:sz w:val="32"/>
          <w:szCs w:val="32"/>
          <w:vertAlign w:val="baseline"/>
          <w:lang w:val="en-US" w:eastAsia="zh-CN" w:bidi="ar"/>
          <w14:textFill>
            <w14:solidFill>
              <w14:schemeClr w14:val="tx1"/>
            </w14:solidFill>
          </w14:textFill>
        </w:rPr>
        <w:t>组织对</w:t>
      </w:r>
      <w:r>
        <w:rPr>
          <w:rFonts w:hint="eastAsia" w:ascii="仿宋" w:hAnsi="仿宋" w:eastAsia="仿宋" w:cs="仿宋"/>
          <w:color w:val="000000" w:themeColor="text1"/>
          <w:sz w:val="32"/>
          <w:szCs w:val="32"/>
          <w14:textFill>
            <w14:solidFill>
              <w14:schemeClr w14:val="tx1"/>
            </w14:solidFill>
          </w14:textFill>
        </w:rPr>
        <w:t>“地方志资料年报收集工”</w:t>
      </w:r>
      <w:r>
        <w:rPr>
          <w:rFonts w:hint="eastAsia" w:ascii="仿宋_GB2312" w:hAnsi="Times New Roman" w:eastAsia="仿宋_GB2312" w:cs="仿宋_GB2312"/>
          <w:b w:val="0"/>
          <w:bCs w:val="0"/>
          <w:caps w:val="0"/>
          <w:color w:val="000000" w:themeColor="text1"/>
          <w:kern w:val="0"/>
          <w:sz w:val="32"/>
          <w:szCs w:val="32"/>
          <w:vertAlign w:val="baseline"/>
          <w:lang w:val="en-US" w:eastAsia="zh-CN" w:bidi="ar"/>
          <w14:textFill>
            <w14:solidFill>
              <w14:schemeClr w14:val="tx1"/>
            </w14:solidFill>
          </w14:textFill>
        </w:rPr>
        <w:t>等1个重点项目进行了部门评价，评价结果为一等，涉及资金1.85万元。</w:t>
      </w:r>
      <w:r>
        <w:rPr>
          <w:rFonts w:hint="default" w:ascii="仿宋_GB2312" w:hAnsi="微软雅黑" w:eastAsia="仿宋_GB2312" w:cs="仿宋_GB2312"/>
          <w:color w:val="333333"/>
          <w:sz w:val="31"/>
          <w:szCs w:val="31"/>
          <w:shd w:val="clear" w:color="auto" w:fill="FFFFFF"/>
        </w:rPr>
        <w:t>从评价情况来看一年来，本部门各单位能认真履行职责，做好统筹协调、各类重要工作文稿起草、重要会议服务、督查、机要、保密、信息、后勤服务等工作；工作经费及时落实到位，保证了各项工作的按时、有序开展；业务管理和财务管理制度比较健全，并能得到贯彻执行，整体支出绩效评价效果较好，达到了预期目标。</w:t>
      </w:r>
    </w:p>
    <w:p>
      <w:pPr>
        <w:keepNext w:val="0"/>
        <w:keepLines w:val="0"/>
        <w:pageBreakBefore w:val="0"/>
        <w:widowControl w:val="0"/>
        <w:numPr>
          <w:ilvl w:val="0"/>
          <w:numId w:val="3"/>
        </w:numPr>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outlineLvl w:val="9"/>
        <w:rPr>
          <w:rFonts w:hint="eastAsia" w:ascii="仿宋_GB2312" w:hAnsi="Times New Roman" w:eastAsia="仿宋_GB2312" w:cs="仿宋_GB2312"/>
          <w:caps w:val="0"/>
          <w:color w:val="auto"/>
          <w:kern w:val="0"/>
          <w:sz w:val="32"/>
          <w:szCs w:val="32"/>
          <w:vertAlign w:val="baseline"/>
          <w:lang w:val="en-US" w:eastAsia="zh-CN" w:bidi="ar"/>
        </w:rPr>
      </w:pPr>
      <w:r>
        <w:rPr>
          <w:rFonts w:hint="eastAsia" w:ascii="仿宋_GB2312" w:hAnsi="Times New Roman" w:eastAsia="仿宋_GB2312" w:cs="仿宋_GB2312"/>
          <w:caps w:val="0"/>
          <w:color w:val="auto"/>
          <w:kern w:val="0"/>
          <w:sz w:val="32"/>
          <w:szCs w:val="32"/>
          <w:vertAlign w:val="baseline"/>
          <w:lang w:val="en-US" w:eastAsia="zh-CN" w:bidi="ar"/>
        </w:rPr>
        <w:t>财政绩效评价结果。无。</w:t>
      </w:r>
    </w:p>
    <w:p>
      <w:pPr>
        <w:keepNext w:val="0"/>
        <w:keepLines w:val="0"/>
        <w:pageBreakBefore w:val="0"/>
        <w:widowControl w:val="0"/>
        <w:numPr>
          <w:numId w:val="0"/>
        </w:numPr>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Chars="200" w:right="0" w:rightChars="0"/>
        <w:jc w:val="both"/>
        <w:textAlignment w:val="auto"/>
        <w:outlineLvl w:val="9"/>
        <w:rPr>
          <w:rFonts w:hint="eastAsia" w:ascii="仿宋_GB2312" w:hAnsi="Times New Roman" w:eastAsia="仿宋_GB2312" w:cs="仿宋_GB2312"/>
          <w:caps w:val="0"/>
          <w:color w:val="auto"/>
          <w:kern w:val="0"/>
          <w:sz w:val="32"/>
          <w:szCs w:val="32"/>
          <w:vertAlign w:val="baseline"/>
          <w:lang w:val="en-US" w:eastAsia="zh-CN" w:bidi="ar"/>
        </w:rPr>
      </w:pPr>
    </w:p>
    <w:p>
      <w:pPr>
        <w:keepNext w:val="0"/>
        <w:keepLines w:val="0"/>
        <w:pageBreakBefore w:val="0"/>
        <w:widowControl w:val="0"/>
        <w:numPr>
          <w:numId w:val="0"/>
        </w:numPr>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Chars="200" w:right="0" w:rightChars="0"/>
        <w:jc w:val="both"/>
        <w:textAlignment w:val="auto"/>
        <w:outlineLvl w:val="9"/>
        <w:rPr>
          <w:rFonts w:hint="eastAsia" w:ascii="仿宋_GB2312" w:hAnsi="Times New Roman" w:eastAsia="仿宋_GB2312" w:cs="仿宋_GB2312"/>
          <w:caps w:val="0"/>
          <w:color w:val="auto"/>
          <w:kern w:val="0"/>
          <w:sz w:val="32"/>
          <w:szCs w:val="32"/>
          <w:vertAlign w:val="baseline"/>
          <w:lang w:val="en-US" w:eastAsia="zh-CN" w:bidi="ar"/>
        </w:rPr>
      </w:pPr>
      <w:r>
        <w:rPr>
          <w:rFonts w:hint="eastAsia" w:ascii="仿宋_GB2312" w:hAnsi="Times New Roman" w:eastAsia="仿宋_GB2312" w:cs="仿宋_GB2312"/>
          <w:caps w:val="0"/>
          <w:color w:val="auto"/>
          <w:kern w:val="0"/>
          <w:sz w:val="32"/>
          <w:szCs w:val="32"/>
          <w:vertAlign w:val="baseline"/>
          <w:lang w:val="en-US" w:eastAsia="zh-CN" w:bidi="ar"/>
        </w:rPr>
        <w:object>
          <v:shape id="_x0000_i1027" o:spt="75" alt="" type="#_x0000_t75" style="height:25.5pt;width:99.45pt;" o:ole="t" filled="f" o:preferrelative="t" stroked="f" coordsize="21600,21600">
            <v:path/>
            <v:fill on="f" focussize="0,0"/>
            <v:stroke on="f"/>
            <v:imagedata r:id="rId17" o:title=""/>
            <o:lock v:ext="edit" aspectratio="t"/>
            <w10:wrap type="none"/>
            <w10:anchorlock/>
          </v:shape>
          <o:OLEObject Type="Embed" ProgID="Package" ShapeID="_x0000_i1027" DrawAspect="Content" ObjectID="_1468075725" r:id="rId16">
            <o:LockedField>false</o:LockedField>
          </o:OLEObject>
        </w:object>
      </w:r>
      <w:bookmarkStart w:id="2" w:name="_GoBack"/>
      <w:bookmarkEnd w:id="2"/>
    </w:p>
    <w:p>
      <w:pPr>
        <w:keepNext w:val="0"/>
        <w:keepLines w:val="0"/>
        <w:pageBreakBefore w:val="0"/>
        <w:widowControl w:val="0"/>
        <w:numPr>
          <w:ilvl w:val="0"/>
          <w:numId w:val="0"/>
        </w:numPr>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Chars="200" w:right="0" w:rightChars="0"/>
        <w:jc w:val="both"/>
        <w:textAlignment w:val="auto"/>
        <w:outlineLvl w:val="9"/>
        <w:rPr>
          <w:rFonts w:hint="default" w:ascii="仿宋_GB2312" w:hAnsi="Times New Roman" w:eastAsia="仿宋_GB2312" w:cs="仿宋_GB2312"/>
          <w:caps w:val="0"/>
          <w:color w:val="auto"/>
          <w:kern w:val="0"/>
          <w:sz w:val="32"/>
          <w:szCs w:val="32"/>
          <w:vertAlign w:val="baseline"/>
          <w:lang w:val="en-US" w:eastAsia="zh-CN" w:bidi="ar"/>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ascii="仿宋" w:hAnsi="仿宋" w:eastAsia="仿宋" w:cs="仿宋"/>
          <w:sz w:val="32"/>
          <w:u w:color="auto"/>
        </w:rPr>
        <w:t>河池市财政部门当年拨付的资金。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河池市财政预决算管理的“三公”经费，是指河池市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abstractNum w:abstractNumId="2">
    <w:nsid w:val="09CC1CDB"/>
    <w:multiLevelType w:val="singleLevel"/>
    <w:tmpl w:val="09CC1CDB"/>
    <w:lvl w:ilvl="0" w:tentative="0">
      <w:start w:val="4"/>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4ZGYxMThhZTUzZjQ0YTUwZjA4ODNmZmZiY2NlZTM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5A39CF"/>
    <w:rsid w:val="006123AD"/>
    <w:rsid w:val="00645B83"/>
    <w:rsid w:val="0066173C"/>
    <w:rsid w:val="006D677A"/>
    <w:rsid w:val="007640BB"/>
    <w:rsid w:val="00771953"/>
    <w:rsid w:val="007756C4"/>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20C171D"/>
    <w:rsid w:val="0216715F"/>
    <w:rsid w:val="02E0291A"/>
    <w:rsid w:val="03BB5DF4"/>
    <w:rsid w:val="04E54546"/>
    <w:rsid w:val="058938A1"/>
    <w:rsid w:val="05992762"/>
    <w:rsid w:val="07B0770E"/>
    <w:rsid w:val="08275C22"/>
    <w:rsid w:val="093E76C7"/>
    <w:rsid w:val="0942143F"/>
    <w:rsid w:val="0A427C4C"/>
    <w:rsid w:val="0A434869"/>
    <w:rsid w:val="0A851B85"/>
    <w:rsid w:val="0CC223BD"/>
    <w:rsid w:val="0D100297"/>
    <w:rsid w:val="0D202B45"/>
    <w:rsid w:val="0E4312DC"/>
    <w:rsid w:val="0F8D4C87"/>
    <w:rsid w:val="0FD562F9"/>
    <w:rsid w:val="10505FAA"/>
    <w:rsid w:val="105F7E7E"/>
    <w:rsid w:val="11845E93"/>
    <w:rsid w:val="11E56B5B"/>
    <w:rsid w:val="12413D84"/>
    <w:rsid w:val="125C77AB"/>
    <w:rsid w:val="12C329EB"/>
    <w:rsid w:val="14CB726E"/>
    <w:rsid w:val="15075321"/>
    <w:rsid w:val="16E7052D"/>
    <w:rsid w:val="17E92249"/>
    <w:rsid w:val="189B0B61"/>
    <w:rsid w:val="18D304F1"/>
    <w:rsid w:val="191D7D22"/>
    <w:rsid w:val="19F32577"/>
    <w:rsid w:val="19F45B80"/>
    <w:rsid w:val="1A4E5290"/>
    <w:rsid w:val="1A6F14AB"/>
    <w:rsid w:val="1B0C078D"/>
    <w:rsid w:val="1B2B31E2"/>
    <w:rsid w:val="1B4C295A"/>
    <w:rsid w:val="1B973C63"/>
    <w:rsid w:val="1BA1001E"/>
    <w:rsid w:val="1C444B9D"/>
    <w:rsid w:val="1D317259"/>
    <w:rsid w:val="1E664F5B"/>
    <w:rsid w:val="1EB34BE1"/>
    <w:rsid w:val="20DF4E94"/>
    <w:rsid w:val="215E639F"/>
    <w:rsid w:val="21EC3183"/>
    <w:rsid w:val="225E72CD"/>
    <w:rsid w:val="22BD1205"/>
    <w:rsid w:val="22E744D4"/>
    <w:rsid w:val="23305048"/>
    <w:rsid w:val="233970C0"/>
    <w:rsid w:val="246E2F77"/>
    <w:rsid w:val="254B4E2B"/>
    <w:rsid w:val="25723843"/>
    <w:rsid w:val="25945D19"/>
    <w:rsid w:val="264B6F50"/>
    <w:rsid w:val="276854B7"/>
    <w:rsid w:val="283D7C94"/>
    <w:rsid w:val="28E55EF9"/>
    <w:rsid w:val="29480E03"/>
    <w:rsid w:val="2983634D"/>
    <w:rsid w:val="2BB02055"/>
    <w:rsid w:val="2BBB64FD"/>
    <w:rsid w:val="2C575A56"/>
    <w:rsid w:val="2C6E0973"/>
    <w:rsid w:val="2CF021D7"/>
    <w:rsid w:val="2E80144E"/>
    <w:rsid w:val="2F257714"/>
    <w:rsid w:val="2F3275E5"/>
    <w:rsid w:val="30AA08EF"/>
    <w:rsid w:val="30D23D1C"/>
    <w:rsid w:val="31221CF5"/>
    <w:rsid w:val="31400178"/>
    <w:rsid w:val="31554CFE"/>
    <w:rsid w:val="321E3342"/>
    <w:rsid w:val="327759C8"/>
    <w:rsid w:val="328F5FEE"/>
    <w:rsid w:val="33185FE3"/>
    <w:rsid w:val="33BE27AA"/>
    <w:rsid w:val="34045D2D"/>
    <w:rsid w:val="34D43519"/>
    <w:rsid w:val="34EE2E36"/>
    <w:rsid w:val="36777241"/>
    <w:rsid w:val="379404EC"/>
    <w:rsid w:val="37AE6F16"/>
    <w:rsid w:val="386B5844"/>
    <w:rsid w:val="38A951DB"/>
    <w:rsid w:val="38B31605"/>
    <w:rsid w:val="39003F4F"/>
    <w:rsid w:val="3A6A1ED9"/>
    <w:rsid w:val="3BC46D08"/>
    <w:rsid w:val="3C07002B"/>
    <w:rsid w:val="3CFE26EE"/>
    <w:rsid w:val="3D0D152A"/>
    <w:rsid w:val="3D826E7B"/>
    <w:rsid w:val="3DF62756"/>
    <w:rsid w:val="3F1B7587"/>
    <w:rsid w:val="40CD48B1"/>
    <w:rsid w:val="41E57B4F"/>
    <w:rsid w:val="42693067"/>
    <w:rsid w:val="432F26F6"/>
    <w:rsid w:val="43880F63"/>
    <w:rsid w:val="441C5A6F"/>
    <w:rsid w:val="44C44FCC"/>
    <w:rsid w:val="44CC7369"/>
    <w:rsid w:val="45344EFF"/>
    <w:rsid w:val="45401AF6"/>
    <w:rsid w:val="457F5108"/>
    <w:rsid w:val="466A4950"/>
    <w:rsid w:val="46951B6B"/>
    <w:rsid w:val="4832453B"/>
    <w:rsid w:val="4877476B"/>
    <w:rsid w:val="49262DB0"/>
    <w:rsid w:val="49A34401"/>
    <w:rsid w:val="4A3E30AB"/>
    <w:rsid w:val="4A5D40C0"/>
    <w:rsid w:val="4AC14DAC"/>
    <w:rsid w:val="4B1A06F3"/>
    <w:rsid w:val="4D154C85"/>
    <w:rsid w:val="4DCD0B4D"/>
    <w:rsid w:val="4EC8553A"/>
    <w:rsid w:val="4FBC621D"/>
    <w:rsid w:val="508F4E24"/>
    <w:rsid w:val="51461E90"/>
    <w:rsid w:val="51463753"/>
    <w:rsid w:val="518360A8"/>
    <w:rsid w:val="52553A93"/>
    <w:rsid w:val="53521F8B"/>
    <w:rsid w:val="53E22F47"/>
    <w:rsid w:val="54077C82"/>
    <w:rsid w:val="54522FF8"/>
    <w:rsid w:val="54F038B3"/>
    <w:rsid w:val="552F624E"/>
    <w:rsid w:val="553E69A8"/>
    <w:rsid w:val="55450629"/>
    <w:rsid w:val="56692963"/>
    <w:rsid w:val="568B0F48"/>
    <w:rsid w:val="577613A7"/>
    <w:rsid w:val="5786217B"/>
    <w:rsid w:val="57F16C7F"/>
    <w:rsid w:val="583077A8"/>
    <w:rsid w:val="59337A15"/>
    <w:rsid w:val="59810274"/>
    <w:rsid w:val="59D40607"/>
    <w:rsid w:val="5B8027F4"/>
    <w:rsid w:val="5CA96A00"/>
    <w:rsid w:val="5CAB1E33"/>
    <w:rsid w:val="5CF730BC"/>
    <w:rsid w:val="5E5F0DCE"/>
    <w:rsid w:val="5EE50BC0"/>
    <w:rsid w:val="5F117C85"/>
    <w:rsid w:val="5FA40A7B"/>
    <w:rsid w:val="5FD56D29"/>
    <w:rsid w:val="5FEC7F3F"/>
    <w:rsid w:val="60F74BC3"/>
    <w:rsid w:val="617D3BF8"/>
    <w:rsid w:val="61841F6A"/>
    <w:rsid w:val="623007A9"/>
    <w:rsid w:val="637D7558"/>
    <w:rsid w:val="63AB23D8"/>
    <w:rsid w:val="644F19AC"/>
    <w:rsid w:val="64E67277"/>
    <w:rsid w:val="657333CA"/>
    <w:rsid w:val="65AA4920"/>
    <w:rsid w:val="65B55790"/>
    <w:rsid w:val="66F53345"/>
    <w:rsid w:val="6723497B"/>
    <w:rsid w:val="67694F1E"/>
    <w:rsid w:val="68B27D65"/>
    <w:rsid w:val="69597934"/>
    <w:rsid w:val="69FA7C16"/>
    <w:rsid w:val="6B964DDC"/>
    <w:rsid w:val="6C38721E"/>
    <w:rsid w:val="6C783074"/>
    <w:rsid w:val="6D9E65C6"/>
    <w:rsid w:val="6DA81947"/>
    <w:rsid w:val="6E3B6A4F"/>
    <w:rsid w:val="6EB66DE2"/>
    <w:rsid w:val="6ED3075F"/>
    <w:rsid w:val="6F2A2D4B"/>
    <w:rsid w:val="6F8A0C1E"/>
    <w:rsid w:val="703F45D4"/>
    <w:rsid w:val="715D6546"/>
    <w:rsid w:val="71B96608"/>
    <w:rsid w:val="71BE069E"/>
    <w:rsid w:val="73953409"/>
    <w:rsid w:val="73C44DF0"/>
    <w:rsid w:val="73E069A3"/>
    <w:rsid w:val="74940C67"/>
    <w:rsid w:val="749F036B"/>
    <w:rsid w:val="76D17F50"/>
    <w:rsid w:val="78104AA8"/>
    <w:rsid w:val="78E257C5"/>
    <w:rsid w:val="794B35BE"/>
    <w:rsid w:val="7AB45BBF"/>
    <w:rsid w:val="7B0A3A31"/>
    <w:rsid w:val="7B3360ED"/>
    <w:rsid w:val="7B5319F3"/>
    <w:rsid w:val="7BB36F3F"/>
    <w:rsid w:val="7BDF037E"/>
    <w:rsid w:val="7BF50948"/>
    <w:rsid w:val="7C5E5DE2"/>
    <w:rsid w:val="7CE66A78"/>
    <w:rsid w:val="7D23564C"/>
    <w:rsid w:val="7D5E062D"/>
    <w:rsid w:val="7DF76CD8"/>
    <w:rsid w:val="7E6D055E"/>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FollowedHyperlink"/>
    <w:basedOn w:val="7"/>
    <w:qFormat/>
    <w:uiPriority w:val="0"/>
    <w:rPr>
      <w:color w:val="333333"/>
      <w:u w:val="none"/>
    </w:rPr>
  </w:style>
  <w:style w:type="character" w:styleId="10">
    <w:name w:val="Emphasis"/>
    <w:basedOn w:val="7"/>
    <w:qFormat/>
    <w:uiPriority w:val="0"/>
    <w:rPr>
      <w:i/>
    </w:rPr>
  </w:style>
  <w:style w:type="character" w:styleId="11">
    <w:name w:val="Hyperlink"/>
    <w:basedOn w:val="7"/>
    <w:qFormat/>
    <w:uiPriority w:val="0"/>
    <w:rPr>
      <w:color w:val="333333"/>
      <w:u w:val="none"/>
    </w:rPr>
  </w:style>
  <w:style w:type="character" w:customStyle="1" w:styleId="12">
    <w:name w:val="页眉 Char"/>
    <w:basedOn w:val="7"/>
    <w:link w:val="4"/>
    <w:qFormat/>
    <w:uiPriority w:val="0"/>
    <w:rPr>
      <w:rFonts w:asciiTheme="minorHAnsi" w:hAnsiTheme="minorHAnsi" w:eastAsiaTheme="minorEastAsia" w:cstheme="minorBidi"/>
      <w:kern w:val="2"/>
      <w:sz w:val="18"/>
      <w:szCs w:val="18"/>
    </w:rPr>
  </w:style>
  <w:style w:type="character" w:customStyle="1" w:styleId="13">
    <w:name w:val="页脚 Char"/>
    <w:basedOn w:val="7"/>
    <w:link w:val="3"/>
    <w:qFormat/>
    <w:uiPriority w:val="0"/>
    <w:rPr>
      <w:rFonts w:asciiTheme="minorHAnsi" w:hAnsiTheme="minorHAnsi" w:eastAsiaTheme="minorEastAsia" w:cstheme="minorBidi"/>
      <w:kern w:val="2"/>
      <w:sz w:val="18"/>
      <w:szCs w:val="18"/>
    </w:rPr>
  </w:style>
  <w:style w:type="paragraph" w:styleId="14">
    <w:name w:val="List Paragraph"/>
    <w:basedOn w:val="1"/>
    <w:qFormat/>
    <w:uiPriority w:val="99"/>
    <w:pPr>
      <w:ind w:firstLine="420" w:firstLineChars="200"/>
    </w:pPr>
  </w:style>
  <w:style w:type="character" w:customStyle="1" w:styleId="15">
    <w:name w:val="pages"/>
    <w:basedOn w:val="7"/>
    <w:qFormat/>
    <w:uiPriority w:val="0"/>
    <w:rPr>
      <w:color w:val="222222"/>
      <w:bdr w:val="single" w:color="DFDFDF" w:sz="6" w:space="0"/>
      <w:shd w:val="clear" w:fill="F9F9F9"/>
    </w:rPr>
  </w:style>
  <w:style w:type="character" w:customStyle="1" w:styleId="16">
    <w:name w:val="current"/>
    <w:basedOn w:val="7"/>
    <w:qFormat/>
    <w:uiPriority w:val="0"/>
    <w:rPr>
      <w:color w:val="FFFFFF"/>
      <w:shd w:val="clear" w:fill="00B2EE"/>
    </w:rPr>
  </w:style>
  <w:style w:type="character" w:customStyle="1" w:styleId="17">
    <w:name w:val="current1"/>
    <w:basedOn w:val="7"/>
    <w:qFormat/>
    <w:uiPriority w:val="0"/>
    <w:rPr>
      <w:bdr w:val="single" w:color="BBBBBB" w:sz="6" w:space="0"/>
      <w:shd w:val="clear" w:fill="EEEEEE"/>
    </w:rPr>
  </w:style>
  <w:style w:type="character" w:customStyle="1" w:styleId="18">
    <w:name w:val="extend"/>
    <w:basedOn w:val="7"/>
    <w:qFormat/>
    <w:uiPriority w:val="0"/>
    <w:rPr>
      <w:b/>
      <w:bCs/>
    </w:rPr>
  </w:style>
  <w:style w:type="character" w:customStyle="1" w:styleId="19">
    <w:name w:val="current2"/>
    <w:basedOn w:val="7"/>
    <w:qFormat/>
    <w:uiPriority w:val="0"/>
    <w:rPr>
      <w:bdr w:val="single" w:color="BBBBBB" w:sz="6" w:space="0"/>
      <w:shd w:val="clear" w:fill="EEEEEE"/>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emf"/><Relationship Id="rId16" Type="http://schemas.openxmlformats.org/officeDocument/2006/relationships/oleObject" Target="embeddings/oleObject1.bin"/><Relationship Id="rId15" Type="http://schemas.openxmlformats.org/officeDocument/2006/relationships/chart" Target="charts/chart9.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决算收入支出图表</a:t>
            </a:r>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133.57</c:v>
                </c:pt>
                <c:pt idx="1">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Sheet1!$A$2:$A$5</c:f>
              <c:strCache>
                <c:ptCount val="4"/>
                <c:pt idx="0">
                  <c:v>一般公共服务支出</c:v>
                </c:pt>
                <c:pt idx="1">
                  <c:v>社会保障和就业支出</c:v>
                </c:pt>
                <c:pt idx="2">
                  <c:v>住房保障支出</c:v>
                </c:pt>
              </c:strCache>
            </c:strRef>
          </c:cat>
          <c:val>
            <c:numRef>
              <c:f>Sheet1!$B$2:$B$6</c:f>
              <c:numCache>
                <c:formatCode>General</c:formatCode>
                <c:ptCount val="5"/>
                <c:pt idx="0">
                  <c:v>98.2</c:v>
                </c:pt>
                <c:pt idx="1">
                  <c:v>8.52</c:v>
                </c:pt>
                <c:pt idx="2">
                  <c:v>6.41</c:v>
                </c:pt>
                <c:pt idx="4">
                  <c:v>12.56</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Sheet1!$A$2:$A$5</c:f>
              <c:strCache>
                <c:ptCount val="4"/>
                <c:pt idx="0">
                  <c:v>一般公共服务支出</c:v>
                </c:pt>
                <c:pt idx="1">
                  <c:v>社会保障和就业支出</c:v>
                </c:pt>
                <c:pt idx="2">
                  <c:v>住房保障支出</c:v>
                </c:pt>
              </c:strCache>
            </c:strRef>
          </c:cat>
          <c:val>
            <c:numRef>
              <c:f>Sheet1!$C$2:$C$6</c:f>
              <c:numCache>
                <c:formatCode>General</c:formatCode>
                <c:ptCount val="5"/>
                <c:pt idx="0">
                  <c:v>104.9</c:v>
                </c:pt>
                <c:pt idx="1">
                  <c:v>11.06</c:v>
                </c:pt>
                <c:pt idx="2">
                  <c:v>7.72</c:v>
                </c:pt>
                <c:pt idx="4">
                  <c:v>9.9</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sz="1100"/>
              <a:t>一般公共服务支出</a:t>
            </a:r>
            <a:endParaRPr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Sheet1!$A$2:$A$10</c:f>
              <c:numCache>
                <c:formatCode>General</c:formatCode>
                <c:ptCount val="9"/>
                <c:pt idx="0">
                  <c:v>2010301</c:v>
                </c:pt>
                <c:pt idx="1">
                  <c:v>2010305</c:v>
                </c:pt>
                <c:pt idx="2">
                  <c:v>2010399</c:v>
                </c:pt>
                <c:pt idx="3">
                  <c:v>2012999</c:v>
                </c:pt>
              </c:numCache>
            </c:numRef>
          </c:cat>
          <c:val>
            <c:numRef>
              <c:f>Sheet1!$B$2:$B$10</c:f>
              <c:numCache>
                <c:formatCode>General</c:formatCode>
                <c:ptCount val="9"/>
                <c:pt idx="0">
                  <c:v>103.76</c:v>
                </c:pt>
                <c:pt idx="3">
                  <c:v>1.14</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2080505</c:v>
                </c:pt>
                <c:pt idx="1">
                  <c:v>208x</c:v>
                </c:pt>
              </c:strCache>
            </c:strRef>
          </c:cat>
          <c:val>
            <c:numRef>
              <c:f>Sheet1!$B$2:$B$3</c:f>
              <c:numCache>
                <c:formatCode>General</c:formatCode>
                <c:ptCount val="2"/>
                <c:pt idx="0">
                  <c:v>11.06</c:v>
                </c:pt>
                <c:pt idx="1">
                  <c:v>11.06</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7.72</c:v>
                </c:pt>
                <c:pt idx="1">
                  <c:v>7.72</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t>其他</a:t>
            </a:r>
            <a:r>
              <a:rPr lang="en-US"/>
              <a:t>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Sheet1!$A$2:$A$5</c:f>
              <c:strCache>
                <c:ptCount val="4"/>
                <c:pt idx="0">
                  <c:v>2299999</c:v>
                </c:pt>
                <c:pt idx="1">
                  <c:v>229x</c:v>
                </c:pt>
              </c:strCache>
            </c:strRef>
          </c:cat>
          <c:val>
            <c:numRef>
              <c:f>Sheet1!$B$2:$B$5</c:f>
              <c:numCache>
                <c:formatCode>General</c:formatCode>
                <c:ptCount val="4"/>
                <c:pt idx="0">
                  <c:v>9.9</c:v>
                </c:pt>
                <c:pt idx="1">
                  <c:v>9.9</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30101</c:v>
                </c:pt>
                <c:pt idx="1">
                  <c:v>30102</c:v>
                </c:pt>
                <c:pt idx="2">
                  <c:v>30103</c:v>
                </c:pt>
                <c:pt idx="3">
                  <c:v>30106</c:v>
                </c:pt>
                <c:pt idx="4">
                  <c:v>30108</c:v>
                </c:pt>
                <c:pt idx="5">
                  <c:v>30109</c:v>
                </c:pt>
                <c:pt idx="6">
                  <c:v>30110</c:v>
                </c:pt>
                <c:pt idx="7">
                  <c:v>30111</c:v>
                </c:pt>
                <c:pt idx="8">
                  <c:v>30112</c:v>
                </c:pt>
                <c:pt idx="9">
                  <c:v>30113</c:v>
                </c:pt>
                <c:pt idx="10">
                  <c:v>30114</c:v>
                </c:pt>
                <c:pt idx="11">
                  <c:v>30199</c:v>
                </c:pt>
              </c:numCache>
            </c:numRef>
          </c:cat>
          <c:val>
            <c:numRef>
              <c:f>Sheet1!$B$2:$B$13</c:f>
              <c:numCache>
                <c:formatCode>General</c:formatCode>
                <c:ptCount val="12"/>
                <c:pt idx="0">
                  <c:v>43.15</c:v>
                </c:pt>
                <c:pt idx="1">
                  <c:v>4.25</c:v>
                </c:pt>
                <c:pt idx="2">
                  <c:v>27.62</c:v>
                </c:pt>
                <c:pt idx="4">
                  <c:v>11.06</c:v>
                </c:pt>
                <c:pt idx="6">
                  <c:v>3.6</c:v>
                </c:pt>
                <c:pt idx="8">
                  <c:v>0.11</c:v>
                </c:pt>
                <c:pt idx="9">
                  <c:v>7.72</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0.47</c:v>
                </c:pt>
                <c:pt idx="4">
                  <c:v>0.01</c:v>
                </c:pt>
                <c:pt idx="5">
                  <c:v>0.1</c:v>
                </c:pt>
                <c:pt idx="6">
                  <c:v>0.91</c:v>
                </c:pt>
                <c:pt idx="9">
                  <c:v>0.5</c:v>
                </c:pt>
                <c:pt idx="21">
                  <c:v>1.13</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4">
                  <c:v>8.94</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1298</Words>
  <Characters>1430</Characters>
  <Lines>90</Lines>
  <Paragraphs>25</Paragraphs>
  <TotalTime>1</TotalTime>
  <ScaleCrop>false</ScaleCrop>
  <LinksUpToDate>false</LinksUpToDate>
  <CharactersWithSpaces>1457</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snakeQ</cp:lastModifiedBy>
  <dcterms:modified xsi:type="dcterms:W3CDTF">2024-12-30T00:54:00Z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8165A941822E4D3080DFBABEF7AFC79A_13</vt:lpwstr>
  </property>
  <property fmtid="{D5CDD505-2E9C-101B-9397-08002B2CF9AE}" pid="4" name="KSOTemplateDocerSaveRecord">
    <vt:lpwstr>eyJoZGlkIjoiNGU4ZGYxMThhZTUzZjQ0YTUwZjA4ODNmZmZiY2NlZTMifQ==</vt:lpwstr>
  </property>
</Properties>
</file>