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FD8D6">
      <w:pPr>
        <w:jc w:val="left"/>
        <w:rPr>
          <w:rFonts w:ascii="仿宋" w:hAnsi="仿宋" w:eastAsia="仿宋" w:cs="仿宋"/>
          <w:sz w:val="32"/>
          <w:szCs w:val="32"/>
          <w:highlight w:val="none"/>
        </w:rPr>
      </w:pPr>
    </w:p>
    <w:p w14:paraId="05170E8B">
      <w:pPr>
        <w:jc w:val="left"/>
        <w:rPr>
          <w:rFonts w:ascii="仿宋" w:hAnsi="仿宋" w:eastAsia="仿宋" w:cs="仿宋"/>
          <w:sz w:val="32"/>
          <w:szCs w:val="32"/>
          <w:highlight w:val="none"/>
        </w:rPr>
      </w:pPr>
    </w:p>
    <w:p w14:paraId="65A1F534">
      <w:pPr>
        <w:jc w:val="left"/>
        <w:rPr>
          <w:rFonts w:ascii="仿宋" w:hAnsi="仿宋" w:eastAsia="仿宋" w:cs="仿宋"/>
          <w:sz w:val="32"/>
          <w:szCs w:val="32"/>
          <w:highlight w:val="none"/>
        </w:rPr>
      </w:pPr>
    </w:p>
    <w:p w14:paraId="0F486F92">
      <w:pPr>
        <w:jc w:val="center"/>
        <w:rPr>
          <w:rFonts w:hint="eastAsia" w:ascii="方正小标宋简体" w:eastAsia="方正小标宋简体" w:cs="ArialUnicodeMS"/>
          <w:kern w:val="0"/>
          <w:sz w:val="52"/>
          <w:szCs w:val="52"/>
          <w:lang w:eastAsia="zh-CN"/>
        </w:rPr>
      </w:pPr>
    </w:p>
    <w:p w14:paraId="3F20B7FC">
      <w:pPr>
        <w:jc w:val="center"/>
        <w:rPr>
          <w:rFonts w:hint="eastAsia" w:ascii="方正小标宋简体" w:eastAsia="方正小标宋简体" w:cs="ArialUnicodeMS"/>
          <w:kern w:val="0"/>
          <w:sz w:val="52"/>
          <w:szCs w:val="52"/>
          <w:lang w:eastAsia="zh-CN"/>
        </w:rPr>
      </w:pPr>
    </w:p>
    <w:p w14:paraId="5881E595">
      <w:pPr>
        <w:jc w:val="center"/>
        <w:rPr>
          <w:rFonts w:hint="eastAsia" w:ascii="方正小标宋简体" w:hAnsi="黑体" w:eastAsia="方正小标宋简体"/>
          <w:bCs/>
          <w:color w:val="000000"/>
          <w:sz w:val="52"/>
          <w:szCs w:val="52"/>
        </w:rPr>
      </w:pPr>
      <w:r>
        <w:rPr>
          <w:rFonts w:hint="eastAsia" w:ascii="方正小标宋简体" w:eastAsia="方正小标宋简体" w:cs="ArialUnicodeMS"/>
          <w:kern w:val="0"/>
          <w:sz w:val="52"/>
          <w:szCs w:val="52"/>
          <w:lang w:eastAsia="zh-CN"/>
        </w:rPr>
        <w:t>环江</w:t>
      </w:r>
      <w:r>
        <w:rPr>
          <w:rFonts w:hint="eastAsia" w:ascii="方正小标宋简体" w:eastAsia="方正小标宋简体" w:cs="ArialUnicodeMS"/>
          <w:kern w:val="0"/>
          <w:sz w:val="52"/>
          <w:szCs w:val="52"/>
          <w:lang w:val="en-US" w:eastAsia="zh-CN"/>
        </w:rPr>
        <w:t>毛南族自治</w:t>
      </w:r>
      <w:r>
        <w:rPr>
          <w:rFonts w:hint="eastAsia" w:ascii="方正小标宋简体" w:eastAsia="方正小标宋简体" w:cs="ArialUnicodeMS"/>
          <w:kern w:val="0"/>
          <w:sz w:val="52"/>
          <w:szCs w:val="52"/>
          <w:lang w:eastAsia="zh-CN"/>
        </w:rPr>
        <w:t>县水源镇卫生院</w:t>
      </w:r>
    </w:p>
    <w:p w14:paraId="258B0888">
      <w:pPr>
        <w:jc w:val="center"/>
        <w:rPr>
          <w:rFonts w:ascii="黑体" w:hAnsi="黑体" w:eastAsia="黑体" w:cs="黑体"/>
          <w:b/>
          <w:bCs/>
          <w:sz w:val="52"/>
          <w:szCs w:val="52"/>
          <w:highlight w:val="none"/>
        </w:rPr>
      </w:pPr>
      <w:r>
        <w:rPr>
          <w:rFonts w:hint="eastAsia" w:ascii="方正小标宋简体" w:eastAsia="方正小标宋简体"/>
          <w:kern w:val="0"/>
          <w:sz w:val="52"/>
          <w:szCs w:val="52"/>
        </w:rPr>
        <w:t>20</w:t>
      </w:r>
      <w:r>
        <w:rPr>
          <w:rFonts w:hint="eastAsia" w:ascii="方正小标宋简体" w:eastAsia="方正小标宋简体"/>
          <w:kern w:val="0"/>
          <w:sz w:val="52"/>
          <w:szCs w:val="52"/>
          <w:lang w:val="en-US" w:eastAsia="zh-CN"/>
        </w:rPr>
        <w:t>23</w:t>
      </w:r>
      <w:r>
        <w:rPr>
          <w:rFonts w:hint="eastAsia" w:ascii="方正小标宋简体" w:eastAsia="方正小标宋简体" w:cs="ArialUnicodeMS"/>
          <w:kern w:val="0"/>
          <w:sz w:val="52"/>
          <w:szCs w:val="52"/>
        </w:rPr>
        <w:t>年度部门决算</w:t>
      </w:r>
    </w:p>
    <w:p w14:paraId="6625D5FC">
      <w:pPr>
        <w:jc w:val="center"/>
        <w:rPr>
          <w:rFonts w:ascii="仿宋" w:hAnsi="仿宋" w:eastAsia="仿宋" w:cs="仿宋"/>
          <w:sz w:val="32"/>
          <w:szCs w:val="32"/>
          <w:highlight w:val="none"/>
        </w:rPr>
      </w:pPr>
    </w:p>
    <w:p w14:paraId="344377BF">
      <w:pPr>
        <w:jc w:val="left"/>
        <w:rPr>
          <w:rFonts w:ascii="仿宋" w:hAnsi="仿宋" w:eastAsia="仿宋" w:cs="仿宋"/>
          <w:sz w:val="32"/>
          <w:szCs w:val="32"/>
          <w:highlight w:val="none"/>
        </w:rPr>
      </w:pPr>
    </w:p>
    <w:p w14:paraId="29108549">
      <w:pPr>
        <w:jc w:val="left"/>
        <w:rPr>
          <w:rFonts w:ascii="仿宋" w:hAnsi="仿宋" w:eastAsia="仿宋" w:cs="仿宋"/>
          <w:sz w:val="32"/>
          <w:szCs w:val="32"/>
          <w:highlight w:val="none"/>
        </w:rPr>
      </w:pPr>
    </w:p>
    <w:p w14:paraId="30062D71">
      <w:pPr>
        <w:jc w:val="left"/>
        <w:rPr>
          <w:rFonts w:ascii="仿宋" w:hAnsi="仿宋" w:eastAsia="仿宋" w:cs="仿宋"/>
          <w:sz w:val="32"/>
          <w:szCs w:val="32"/>
          <w:highlight w:val="none"/>
        </w:rPr>
      </w:pPr>
    </w:p>
    <w:p w14:paraId="7765CA51">
      <w:pPr>
        <w:jc w:val="left"/>
        <w:rPr>
          <w:rFonts w:ascii="仿宋" w:hAnsi="仿宋" w:eastAsia="仿宋" w:cs="仿宋"/>
          <w:sz w:val="32"/>
          <w:szCs w:val="32"/>
          <w:highlight w:val="none"/>
        </w:rPr>
      </w:pPr>
    </w:p>
    <w:p w14:paraId="0E5CBEDE">
      <w:pPr>
        <w:jc w:val="left"/>
        <w:rPr>
          <w:rFonts w:ascii="仿宋" w:hAnsi="仿宋" w:eastAsia="仿宋" w:cs="仿宋"/>
          <w:sz w:val="32"/>
          <w:szCs w:val="32"/>
          <w:highlight w:val="none"/>
        </w:rPr>
      </w:pPr>
    </w:p>
    <w:p w14:paraId="486C654E">
      <w:pPr>
        <w:jc w:val="left"/>
        <w:rPr>
          <w:rFonts w:ascii="仿宋" w:hAnsi="仿宋" w:eastAsia="仿宋" w:cs="仿宋"/>
          <w:sz w:val="32"/>
          <w:szCs w:val="32"/>
          <w:highlight w:val="none"/>
        </w:rPr>
      </w:pPr>
    </w:p>
    <w:p w14:paraId="4C15DC4F">
      <w:pPr>
        <w:jc w:val="left"/>
        <w:rPr>
          <w:rFonts w:ascii="仿宋" w:hAnsi="仿宋" w:eastAsia="仿宋" w:cs="仿宋"/>
          <w:sz w:val="32"/>
          <w:szCs w:val="32"/>
          <w:highlight w:val="none"/>
        </w:rPr>
      </w:pPr>
    </w:p>
    <w:p w14:paraId="4E00CC55">
      <w:pPr>
        <w:jc w:val="left"/>
        <w:rPr>
          <w:rFonts w:ascii="仿宋" w:hAnsi="仿宋" w:eastAsia="仿宋" w:cs="仿宋"/>
          <w:sz w:val="32"/>
          <w:szCs w:val="32"/>
          <w:highlight w:val="none"/>
        </w:rPr>
      </w:pPr>
    </w:p>
    <w:p w14:paraId="196E812A">
      <w:pPr>
        <w:rPr>
          <w:rFonts w:ascii="仿宋" w:hAnsi="仿宋" w:eastAsia="仿宋" w:cs="仿宋"/>
          <w:sz w:val="32"/>
          <w:szCs w:val="32"/>
          <w:highlight w:val="none"/>
        </w:rPr>
      </w:pPr>
      <w:r>
        <w:rPr>
          <w:rFonts w:ascii="仿宋" w:hAnsi="仿宋" w:eastAsia="仿宋" w:cs="仿宋"/>
          <w:sz w:val="32"/>
          <w:szCs w:val="32"/>
          <w:highlight w:val="none"/>
        </w:rPr>
        <w:br w:type="page"/>
      </w:r>
    </w:p>
    <w:p w14:paraId="762619D9">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4C2FE2FB">
      <w:pPr>
        <w:jc w:val="left"/>
        <w:rPr>
          <w:rFonts w:ascii="黑体" w:hAnsi="黑体" w:eastAsia="黑体" w:cs="黑体"/>
          <w:b/>
          <w:bCs/>
          <w:sz w:val="36"/>
          <w:szCs w:val="36"/>
          <w:highlight w:val="none"/>
        </w:rPr>
      </w:pPr>
    </w:p>
    <w:p w14:paraId="6A5051B0">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水源镇卫生院</w:t>
      </w:r>
      <w:r>
        <w:rPr>
          <w:rFonts w:hint="eastAsia" w:ascii="黑体" w:hAnsi="黑体" w:eastAsia="黑体" w:cs="黑体"/>
          <w:sz w:val="32"/>
          <w:szCs w:val="32"/>
          <w:highlight w:val="none"/>
        </w:rPr>
        <w:t>概况</w:t>
      </w:r>
    </w:p>
    <w:p w14:paraId="4667A2C7">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67417669">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730541DA">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水源镇卫生院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E26D1DD">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674B4D84">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0BCC42A4">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043E9141">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418F36D3">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53728AC9">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0CE70D77">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6C1A9577">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13005547">
      <w:pPr>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14:paraId="42D4DAB8">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水源镇卫生院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5A67EBB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0B4B1289">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4A1878C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1E2CA58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351969D3">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73D0E54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0D794D1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2B04963E">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313F578A">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058C7223">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15026F77">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水源镇卫生院</w:t>
      </w:r>
      <w:r>
        <w:rPr>
          <w:rFonts w:hint="eastAsia" w:ascii="黑体" w:hAnsi="黑体" w:eastAsia="黑体" w:cs="黑体"/>
          <w:b/>
          <w:bCs/>
          <w:sz w:val="32"/>
          <w:szCs w:val="32"/>
          <w:highlight w:val="none"/>
        </w:rPr>
        <w:t>概况</w:t>
      </w:r>
    </w:p>
    <w:p w14:paraId="1E29546A">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00CD1691">
      <w:pPr>
        <w:widowControl/>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根据《环江毛南族自治县人民政府办公室关于印发环江毛南族自治县卫生和计划生育委员会主要职责内设机构和人员编制规定的通知》（环政办发[2015]168</w:t>
      </w:r>
      <w:r>
        <w:rPr>
          <w:rFonts w:hint="eastAsia" w:ascii="仿宋" w:hAnsi="仿宋" w:eastAsia="仿宋" w:cs="仿宋"/>
          <w:sz w:val="30"/>
          <w:szCs w:val="30"/>
          <w:lang w:eastAsia="zh-CN"/>
        </w:rPr>
        <w:t>号</w:t>
      </w:r>
      <w:r>
        <w:rPr>
          <w:rFonts w:hint="eastAsia" w:ascii="仿宋" w:hAnsi="仿宋" w:eastAsia="仿宋" w:cs="仿宋"/>
          <w:sz w:val="30"/>
          <w:szCs w:val="30"/>
        </w:rPr>
        <w:t>）文件规定，本部门主要职责是：</w:t>
      </w:r>
    </w:p>
    <w:p w14:paraId="0BDE4DC0">
      <w:pPr>
        <w:widowControl/>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1、乡镇卫生院以公共卫生服务为主，综合提供预防、保健和基本医疗等服务。</w:t>
      </w:r>
    </w:p>
    <w:p w14:paraId="4CB45C9E">
      <w:pPr>
        <w:widowControl/>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2、加强农村疾病预防控制，做好传染病、地方病防治和疫情等农村突发性公共卫生事件报告工作，重点控制严重危害农民身体健康的传染病、地方病、职业病和寄生虫病等重大疾病。</w:t>
      </w:r>
    </w:p>
    <w:p w14:paraId="206EF70C">
      <w:pPr>
        <w:widowControl/>
        <w:spacing w:line="580" w:lineRule="exact"/>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3、认真执行儿童计划免疫。积极开展慢性非传染性疾病的防治工作。</w:t>
      </w:r>
    </w:p>
    <w:p w14:paraId="5271D928">
      <w:pPr>
        <w:widowControl/>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4、做好农村孕产妇和儿童保健工作，提高住院分娩率，改善儿童营养状况。</w:t>
      </w:r>
    </w:p>
    <w:p w14:paraId="7648BFF0">
      <w:pPr>
        <w:widowControl/>
        <w:spacing w:line="580" w:lineRule="exact"/>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5、积极做好新型农村合作医疗的服务、计划生育技术指导、康复等工作。</w:t>
      </w:r>
    </w:p>
    <w:p w14:paraId="0A824010">
      <w:pPr>
        <w:ind w:firstLine="600" w:firstLineChars="200"/>
        <w:jc w:val="left"/>
        <w:rPr>
          <w:rFonts w:hint="eastAsia" w:ascii="仿宋" w:hAnsi="仿宋" w:eastAsia="仿宋" w:cs="仿宋"/>
          <w:color w:val="FF0000"/>
          <w:sz w:val="32"/>
          <w:szCs w:val="32"/>
          <w:lang w:val="en-US" w:eastAsia="zh-CN"/>
        </w:rPr>
      </w:pPr>
      <w:r>
        <w:rPr>
          <w:rFonts w:hint="eastAsia" w:ascii="仿宋" w:hAnsi="仿宋" w:eastAsia="仿宋" w:cs="仿宋"/>
          <w:sz w:val="30"/>
          <w:szCs w:val="30"/>
        </w:rPr>
        <w:t>6、开展爱国卫生运动，普及疾病预防和卫生保健知识，指导群众改善居住、饮食、饮水和环境卫生条件，引导和帮助农民建立良好的卫生习惯。</w:t>
      </w:r>
    </w:p>
    <w:p w14:paraId="033D0020">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46E177B3">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本单位属于差额拨款公益一类事业单位，</w:t>
      </w:r>
      <w:r>
        <w:rPr>
          <w:rFonts w:hint="eastAsia" w:ascii="仿宋" w:hAnsi="仿宋" w:eastAsia="仿宋" w:cs="仿宋"/>
          <w:color w:val="000000"/>
          <w:sz w:val="32"/>
          <w:szCs w:val="32"/>
          <w:shd w:val="clear" w:color="auto" w:fill="FFFFFF"/>
        </w:rPr>
        <w:t>主要</w:t>
      </w:r>
      <w:r>
        <w:rPr>
          <w:rFonts w:hint="eastAsia" w:ascii="仿宋" w:hAnsi="仿宋" w:eastAsia="仿宋" w:cs="仿宋"/>
          <w:color w:val="000000"/>
          <w:sz w:val="32"/>
          <w:szCs w:val="32"/>
        </w:rPr>
        <w:t>设立</w:t>
      </w:r>
      <w:r>
        <w:rPr>
          <w:rFonts w:hint="eastAsia" w:ascii="仿宋" w:hAnsi="仿宋" w:eastAsia="仿宋" w:cs="仿宋"/>
          <w:color w:val="000000"/>
          <w:sz w:val="32"/>
          <w:szCs w:val="32"/>
          <w:shd w:val="clear" w:color="auto" w:fill="FFFFFF"/>
        </w:rPr>
        <w:t>有：预防保健科、全科医疗科、儿科、</w:t>
      </w:r>
      <w:r>
        <w:rPr>
          <w:rFonts w:hint="eastAsia" w:ascii="仿宋" w:hAnsi="仿宋" w:eastAsia="仿宋" w:cs="仿宋"/>
          <w:color w:val="000000"/>
          <w:sz w:val="32"/>
          <w:szCs w:val="32"/>
          <w:shd w:val="clear" w:color="auto" w:fill="FFFFFF"/>
          <w:lang w:val="en-US" w:eastAsia="zh-CN"/>
        </w:rPr>
        <w:t>妇</w:t>
      </w:r>
      <w:r>
        <w:rPr>
          <w:rFonts w:hint="eastAsia" w:ascii="仿宋" w:hAnsi="仿宋" w:eastAsia="仿宋" w:cs="仿宋"/>
          <w:color w:val="000000"/>
          <w:sz w:val="32"/>
          <w:szCs w:val="32"/>
          <w:shd w:val="clear" w:color="auto" w:fill="FFFFFF"/>
        </w:rPr>
        <w:t>科、医学检验科、公共卫生科、财务室、药房、医学影像科。</w:t>
      </w:r>
    </w:p>
    <w:p w14:paraId="5EC45A59">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所属单位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本单位属于差额拨款公益一类事业单位，属于环江县卫生健康局的二层机构。</w:t>
      </w:r>
    </w:p>
    <w:p w14:paraId="70EF0FBA">
      <w:pPr>
        <w:jc w:val="center"/>
        <w:rPr>
          <w:rFonts w:hint="eastAsia" w:ascii="仿宋" w:hAnsi="仿宋" w:eastAsia="仿宋" w:cs="仿宋"/>
          <w:sz w:val="32"/>
          <w:szCs w:val="32"/>
          <w:highlight w:val="none"/>
          <w:lang w:val="en-US" w:eastAsia="zh-CN"/>
        </w:rPr>
      </w:pPr>
    </w:p>
    <w:p w14:paraId="7BA048D6">
      <w:pPr>
        <w:jc w:val="center"/>
        <w:rPr>
          <w:rFonts w:hint="eastAsia" w:ascii="黑体" w:hAnsi="黑体" w:eastAsia="黑体" w:cs="黑体"/>
          <w:sz w:val="32"/>
          <w:szCs w:val="32"/>
          <w:highlight w:val="none"/>
          <w:lang w:val="en-US" w:eastAsia="zh-CN"/>
        </w:rPr>
      </w:pPr>
    </w:p>
    <w:p w14:paraId="0D8A7E15">
      <w:pPr>
        <w:jc w:val="center"/>
        <w:rPr>
          <w:rFonts w:hint="eastAsia" w:ascii="黑体" w:hAnsi="黑体" w:eastAsia="黑体" w:cs="黑体"/>
          <w:sz w:val="32"/>
          <w:szCs w:val="32"/>
          <w:highlight w:val="none"/>
          <w:lang w:val="en-US" w:eastAsia="zh-CN"/>
        </w:rPr>
      </w:pPr>
    </w:p>
    <w:p w14:paraId="5C6F4D4E">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5288F3AB">
      <w:pPr>
        <w:jc w:val="both"/>
        <w:rPr>
          <w:rFonts w:hint="eastAsia" w:ascii="黑体" w:hAnsi="黑体" w:eastAsia="黑体" w:cs="黑体"/>
          <w:sz w:val="32"/>
          <w:szCs w:val="32"/>
          <w:highlight w:val="none"/>
          <w:lang w:val="en-US" w:eastAsia="zh-CN"/>
        </w:rPr>
      </w:pPr>
    </w:p>
    <w:p w14:paraId="2A3F24A1">
      <w:pPr>
        <w:jc w:val="both"/>
        <w:rPr>
          <w:rFonts w:hint="default" w:ascii="黑体" w:hAnsi="黑体" w:eastAsia="黑体" w:cs="黑体"/>
          <w:sz w:val="32"/>
          <w:szCs w:val="32"/>
          <w:highlight w:val="none"/>
          <w:lang w:val="en-US" w:eastAsia="zh-CN"/>
        </w:rPr>
      </w:pPr>
    </w:p>
    <w:p w14:paraId="2DBA4026">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水源镇卫生院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38D4BA21">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202387AA">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3FE712B3">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127250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389CEBA6">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143ABEC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00638C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3CCAA7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263D40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4F373BB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6EF7D3E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17DAB07C">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55C0AC78">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广西河池市</w:t>
            </w:r>
            <w:r>
              <w:rPr>
                <w:rFonts w:hint="eastAsia" w:ascii="宋体" w:hAnsi="宋体" w:eastAsia="宋体" w:cs="宋体"/>
                <w:color w:val="000000"/>
                <w:sz w:val="20"/>
                <w:u w:color="auto"/>
                <w:lang w:val="en-US" w:eastAsia="zh-CN"/>
              </w:rPr>
              <w:t>环江毛南族自治县水源镇卫生院</w:t>
            </w:r>
          </w:p>
        </w:tc>
        <w:tc>
          <w:tcPr>
            <w:tcW w:w="2669" w:type="dxa"/>
            <w:tcBorders>
              <w:top w:val="nil"/>
              <w:left w:val="nil"/>
              <w:bottom w:val="single" w:color="auto" w:sz="4" w:space="0"/>
              <w:right w:val="nil"/>
            </w:tcBorders>
            <w:shd w:val="clear" w:color="auto" w:fill="auto"/>
            <w:noWrap/>
            <w:vAlign w:val="bottom"/>
          </w:tcPr>
          <w:p w14:paraId="29F6DE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56E2F2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3870CCA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3BE7096">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DDFD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42BA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127AF004">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779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C82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B37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35C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E7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B2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53DAB5B7">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2A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4A9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47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E2D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4B3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777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0695A03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92FC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C2F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6A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896.11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A0C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93A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4ED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r>
      <w:tr w14:paraId="29B5515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21A1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EDD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AA3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94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16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CBB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09DB3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5FF85">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C8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71E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69F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EBC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48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9AAFCB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ECF99">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3E6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ACE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DA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1FE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CDF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B81C4D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E9EEB">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3FE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D80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496.32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BB4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95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D3D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3A53134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0F82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625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C9D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E8C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6FA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A0E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9B5C1F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F228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8F1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1B3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BE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91A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774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11DB9A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CC9F5">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05E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30D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14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ED3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B3E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48.1</w:t>
            </w:r>
          </w:p>
        </w:tc>
      </w:tr>
      <w:tr w14:paraId="550687D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176AE">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580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311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A53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02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5D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1269.9</w:t>
            </w:r>
          </w:p>
        </w:tc>
      </w:tr>
      <w:tr w14:paraId="4E99BB1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B7AA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A6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C2A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20A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BD9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EED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E1040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47ADD">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52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69D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A03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5BC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74C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A5D77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3260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272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05A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938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86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04D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4D37450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989D8">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E42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C7D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14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B02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75F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561E82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67F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7D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83F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FD8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700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26E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A5AA61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6D86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14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D21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A5D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812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5BD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1703E3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2D94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5F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62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65F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F6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39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AB53CF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9360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0C6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98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0A7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58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EB7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0BAF3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B661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6DF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EA7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225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6D8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4BCFB1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C547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ADE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8D2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871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904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E06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39.53</w:t>
            </w:r>
          </w:p>
        </w:tc>
      </w:tr>
      <w:tr w14:paraId="3A74E03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4E08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8F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82C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AF9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DE0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956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E87F8B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298E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922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60E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036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545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365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21287B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6FAE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EF5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935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351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6E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65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175879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305B8">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BF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64D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5D0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7FF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75E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28.79</w:t>
            </w:r>
          </w:p>
        </w:tc>
      </w:tr>
      <w:tr w14:paraId="69F10E4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2D78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972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864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CF9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43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308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2C1EAC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049B4">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B2A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57F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F34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B9F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77B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EACE42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72E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AA3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71F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0C7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A44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5DC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67B7BD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8F0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64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5AA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1392.43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828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8B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4D7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1392.43</w:t>
            </w:r>
          </w:p>
        </w:tc>
      </w:tr>
      <w:tr w14:paraId="1B4DA81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5EABC">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C57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AD9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461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AFA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EF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085AA6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778F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F62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F61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B9B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D83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DC5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377AE0E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98D5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855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26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E2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CEE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A93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322237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2200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39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5AE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1392.43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6C5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5BD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804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1392.43</w:t>
            </w:r>
          </w:p>
        </w:tc>
      </w:tr>
    </w:tbl>
    <w:p w14:paraId="5FA754B2">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4AAB6544">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6E19E4CC">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0C47A77B">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60B19E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7C4E7408">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2A24CD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DBE86A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0A463A1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235C3B4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7DB42A1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79908B8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5EA6D4B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15CF8D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7ECDBB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03CDD78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76483B9D">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27E4BFBC">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广西河池市</w:t>
            </w:r>
            <w:r>
              <w:rPr>
                <w:rFonts w:hint="eastAsia" w:ascii="宋体" w:hAnsi="宋体" w:eastAsia="宋体" w:cs="宋体"/>
                <w:color w:val="000000"/>
                <w:sz w:val="20"/>
                <w:u w:color="auto"/>
                <w:lang w:val="en-US" w:eastAsia="zh-CN"/>
              </w:rPr>
              <w:t>环江毛南族自治县水源镇卫生院</w:t>
            </w:r>
          </w:p>
        </w:tc>
        <w:tc>
          <w:tcPr>
            <w:tcW w:w="1373" w:type="dxa"/>
            <w:tcBorders>
              <w:top w:val="nil"/>
              <w:left w:val="nil"/>
              <w:bottom w:val="single" w:color="auto" w:sz="4" w:space="0"/>
              <w:right w:val="nil"/>
            </w:tcBorders>
            <w:shd w:val="clear" w:color="auto" w:fill="auto"/>
            <w:noWrap/>
            <w:vAlign w:val="bottom"/>
          </w:tcPr>
          <w:p w14:paraId="29FA24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38F0DA1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784C3AA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5DA70C5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BB7325">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A128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3AF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80B7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8798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2B67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868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509C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F3AD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082D7C41">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FB9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796A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6E9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978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7F77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891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3CA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3AE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1D7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16E8808">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8CA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863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E90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6E6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77F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CA1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B03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ACFA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C7A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EE87ECE">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B9B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DE452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5BD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857A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497B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CFFA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8D5D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9087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463B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5A4ED3B">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041D3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99A47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0B9A6F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5BD567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70E8CC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09976C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5DF8B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93C6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75DB88FE">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95F0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C56E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1,392.43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487F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896.11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C79F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8452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496.32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50A9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D89E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F034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14:paraId="440B338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C69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398F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A2D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2A4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2E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2D2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CF7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92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AA5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E97942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428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8F9F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140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0AD8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57D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3B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111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3A5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B24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79B96A3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597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67FE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82B4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55CF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153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070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F89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0A1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AE6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433041F">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327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A1A4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53EA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37E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F2D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88A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496.32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389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5C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347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12C3C6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CC0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483A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基层医疗卫生机构</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7B88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B052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215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F39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496.32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CC4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DA3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F78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70C29EF">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916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15F5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乡镇卫生院</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731B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27D2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531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FD9C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496.32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291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70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B10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713FA6A">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804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A943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其他基层医疗卫生机构支出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4FE9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94.77</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93F0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527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19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E86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972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60E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BBC134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09D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FD9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公共卫生</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82E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239.90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FD9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239.90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8BE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535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3AA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186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288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E713197">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782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2100408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4FF1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基本公共卫生服务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E809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31A7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CA9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05D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DC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0B3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15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8D1366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E87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2100409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495C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重大公共卫生服务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DDDC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CE5A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4FD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6CF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8AF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994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EE3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BC5A2A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121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49FF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9AB7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325C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C1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02E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900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450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A7E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AB3ABD0">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41A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3EF0B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990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54A4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67B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DDB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36C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096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9B8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9FD11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00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A859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3529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ED5F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38B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377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C49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DEC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445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D15F6E7">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F0A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5844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0E8F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5EC0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3AC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C9F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367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6DF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291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C492310">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3CE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A99B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w:t>
            </w:r>
            <w:r>
              <w:rPr>
                <w:rFonts w:hint="eastAsia" w:ascii="宋体" w:hAnsi="宋体" w:eastAsia="宋体" w:cs="宋体"/>
                <w:color w:val="000000"/>
                <w:kern w:val="0"/>
                <w:sz w:val="22"/>
                <w:szCs w:val="22"/>
                <w:highlight w:val="none"/>
                <w:lang w:val="en-US" w:eastAsia="zh-CN" w:bidi="ar"/>
              </w:rPr>
              <w:t>改革支出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EC26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5ED5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043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88F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E37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0BF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602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026A8D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9B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7408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358A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2A47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2A8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D01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D4F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A78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E8B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3250750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F08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6B0C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9C74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D752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6C4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EAB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021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B50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25F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6D33A30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FD4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E6AA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64CC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3333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EB4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596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A95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343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2FF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7FCD0586">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B96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C233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E4E1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45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3734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C63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8D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EAF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01F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38F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43EDA87D">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1B7DCD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50A6484C">
      <w:pPr>
        <w:jc w:val="center"/>
        <w:rPr>
          <w:rFonts w:ascii="仿宋" w:hAnsi="仿宋" w:eastAsia="仿宋" w:cs="仿宋"/>
          <w:sz w:val="24"/>
          <w:highlight w:val="none"/>
        </w:rPr>
      </w:pPr>
    </w:p>
    <w:p w14:paraId="02AD62E5">
      <w:pPr>
        <w:rPr>
          <w:rFonts w:ascii="仿宋" w:hAnsi="仿宋" w:eastAsia="仿宋" w:cs="仿宋"/>
          <w:sz w:val="24"/>
          <w:highlight w:val="none"/>
        </w:rPr>
      </w:pPr>
      <w:r>
        <w:rPr>
          <w:rFonts w:ascii="仿宋" w:hAnsi="仿宋" w:eastAsia="仿宋" w:cs="仿宋"/>
          <w:sz w:val="24"/>
          <w:highlight w:val="none"/>
        </w:rPr>
        <w:br w:type="page"/>
      </w:r>
    </w:p>
    <w:p w14:paraId="1C7EE73B">
      <w:pPr>
        <w:jc w:val="center"/>
        <w:rPr>
          <w:rFonts w:ascii="仿宋" w:hAnsi="仿宋" w:eastAsia="仿宋" w:cs="仿宋"/>
          <w:sz w:val="24"/>
          <w:highlight w:val="none"/>
        </w:rPr>
      </w:pPr>
    </w:p>
    <w:p w14:paraId="282A1BAC">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50F0DDAA">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7C785ACE">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016CDE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0FDD5B1B">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23B1C6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61D263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40B4528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175628E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0D53DA9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241B68F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2E13358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4CECF2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5A79BB9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0A2B01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54607FD9">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29B4D47E">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1653" w:type="dxa"/>
            <w:tcBorders>
              <w:top w:val="nil"/>
              <w:left w:val="nil"/>
              <w:bottom w:val="single" w:color="auto" w:sz="4" w:space="0"/>
              <w:right w:val="nil"/>
            </w:tcBorders>
            <w:shd w:val="clear" w:color="auto" w:fill="auto"/>
            <w:noWrap/>
            <w:vAlign w:val="center"/>
          </w:tcPr>
          <w:p w14:paraId="37FB0D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544C5D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6D55EB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439E768">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ADD2C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B58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6C4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63FB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B2F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3F5A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5C18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2B921A39">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29C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4F4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637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710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33F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4A4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A86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34F6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0468639">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713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AEA0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938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38F4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D21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6BD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340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10C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CD9475B">
        <w:tblPrEx>
          <w:tblCellMar>
            <w:top w:w="0" w:type="dxa"/>
            <w:left w:w="108" w:type="dxa"/>
            <w:bottom w:w="0" w:type="dxa"/>
            <w:right w:w="108" w:type="dxa"/>
          </w:tblCellMar>
        </w:tblPrEx>
        <w:trPr>
          <w:trHeight w:val="709"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39D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484C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72A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EB6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B63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C54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DD2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678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C65632C">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C01D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0456C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4AD0C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1A019E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FF45F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6635F7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84796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42034BFE">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F373F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F289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1,392.43</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86C0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986.04</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E5B6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406.39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571C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FDAC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8AD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14:paraId="788AD16C">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91A0D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0B0A7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5387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F33A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A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w:t>
            </w:r>
            <w:r>
              <w:rPr>
                <w:rFonts w:hint="default" w:ascii="宋体" w:hAnsi="宋体" w:eastAsia="宋体" w:cs="宋体"/>
                <w:color w:val="000000"/>
                <w:kern w:val="0"/>
                <w:sz w:val="22"/>
                <w:szCs w:val="22"/>
                <w:highlight w:val="none"/>
                <w:lang w:bidi="ar"/>
              </w:rPr>
              <w:t>.00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951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9D9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702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1A89ED5">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00C94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5A00A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7714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3EFC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A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29F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71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6A6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006D5E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5B9604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BB544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B42A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C588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D6C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64F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EDB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010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5A6EB7B">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7A02A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63679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053A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548A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845.29</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CC4D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0A6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390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9A6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FC2341">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D5E9F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8F059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基层医疗卫生机构</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85E8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9D21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845.29</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29E0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B5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7A1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2ED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B440E8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83AE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C721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乡镇卫生院</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D615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877.58</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2D2E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845.29</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344C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CA8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E42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4E9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4AC772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D5D6E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55FBC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其他基层医疗卫生机构支出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8E5C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94.77</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E385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36.36</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B793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46E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597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455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2962D3">
        <w:tblPrEx>
          <w:tblCellMar>
            <w:top w:w="0" w:type="dxa"/>
            <w:left w:w="108" w:type="dxa"/>
            <w:bottom w:w="0" w:type="dxa"/>
            <w:right w:w="108" w:type="dxa"/>
          </w:tblCellMar>
        </w:tblPrEx>
        <w:trPr>
          <w:trHeight w:val="37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05DA1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62585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公共卫生</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0CBD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239.90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FD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8683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A2D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29B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754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43DCDB8">
        <w:tblPrEx>
          <w:tblCellMar>
            <w:top w:w="0" w:type="dxa"/>
            <w:left w:w="108" w:type="dxa"/>
            <w:bottom w:w="0" w:type="dxa"/>
            <w:right w:w="108" w:type="dxa"/>
          </w:tblCellMar>
        </w:tblPrEx>
        <w:trPr>
          <w:trHeight w:val="90"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6C0E1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2100408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26BE8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基本公共卫生服务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846B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594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63B1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2D8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74D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990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24DA0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BB7D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F4EA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2C9F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163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C190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18F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B1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65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0A36F4F">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FC417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5C7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FAE9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E23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27AC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477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EE2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9F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C773D89">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6ED81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BF3E1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0652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76B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6999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784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A38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0BA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521173B">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B4D5B1">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09691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EB8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7E4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B94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68.25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16E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BB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D1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19415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8D1B8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96028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B64F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CF9E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584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FA5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7FA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B69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249679A">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37A131">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E5E52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w:t>
            </w:r>
            <w:r>
              <w:rPr>
                <w:rFonts w:hint="eastAsia" w:ascii="宋体" w:hAnsi="宋体" w:eastAsia="宋体" w:cs="宋体"/>
                <w:color w:val="000000"/>
                <w:kern w:val="0"/>
                <w:sz w:val="22"/>
                <w:szCs w:val="22"/>
                <w:highlight w:val="none"/>
                <w:lang w:val="en-US" w:eastAsia="zh-CN" w:bidi="ar"/>
              </w:rPr>
              <w:t>改革支出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05DD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C9F5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093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9D7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167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FB2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349664">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86CA1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8C6A6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A991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5E5F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AE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E67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C9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627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4824B7E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2BFAA7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8E574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E6FC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A41C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C5A5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35A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D14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04A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28C952A6">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1BE25D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7E4CC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4621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E99B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4942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1C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667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C25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014222B0">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9D7B03">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7134A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9EDF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16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2628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17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2897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10E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D07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B03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199F491F">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16BC03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6C203B5C">
      <w:pPr>
        <w:rPr>
          <w:rFonts w:ascii="仿宋" w:hAnsi="仿宋" w:eastAsia="仿宋" w:cs="仿宋"/>
          <w:sz w:val="24"/>
          <w:highlight w:val="none"/>
        </w:rPr>
      </w:pPr>
      <w:r>
        <w:rPr>
          <w:rFonts w:ascii="仿宋" w:hAnsi="仿宋" w:eastAsia="仿宋" w:cs="仿宋"/>
          <w:sz w:val="24"/>
          <w:highlight w:val="none"/>
        </w:rPr>
        <w:br w:type="page"/>
      </w:r>
    </w:p>
    <w:p w14:paraId="779A706D">
      <w:pPr>
        <w:jc w:val="center"/>
        <w:rPr>
          <w:rFonts w:ascii="仿宋" w:hAnsi="仿宋" w:eastAsia="仿宋" w:cs="仿宋"/>
          <w:sz w:val="24"/>
          <w:highlight w:val="none"/>
        </w:rPr>
      </w:pPr>
    </w:p>
    <w:p w14:paraId="61E3C2A7">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0D46CEB6">
      <w:pPr>
        <w:jc w:val="left"/>
        <w:rPr>
          <w:rFonts w:hint="eastAsia" w:ascii="仿宋" w:hAnsi="仿宋" w:eastAsia="仿宋" w:cs="仿宋"/>
          <w:sz w:val="24"/>
          <w:highlight w:val="none"/>
        </w:rPr>
      </w:pPr>
    </w:p>
    <w:tbl>
      <w:tblPr>
        <w:tblStyle w:val="7"/>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14:paraId="4790DCE4">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52DF37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79C844CB">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20A39EC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4C72D99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62DC6DB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14:paraId="6E18D1E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14:paraId="5C02DA8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485580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5FFEE5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44BAF97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6B3DDEF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3E70D7D8">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14:paraId="52BE3113">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629" w:type="pct"/>
            <w:tcBorders>
              <w:top w:val="nil"/>
              <w:left w:val="nil"/>
              <w:bottom w:val="single" w:color="auto" w:sz="4" w:space="0"/>
              <w:right w:val="nil"/>
            </w:tcBorders>
            <w:shd w:val="clear" w:color="auto" w:fill="auto"/>
            <w:noWrap/>
            <w:vAlign w:val="bottom"/>
          </w:tcPr>
          <w:p w14:paraId="01D411D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6ABCCA4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3ADA36B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D54FF74">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1F0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52488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53B0F007">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8CA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1F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F115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C4A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11D4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DB76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4743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3AAF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F96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4765A5D1">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758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264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383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4CB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35F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D793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D2E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124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E6D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B1068E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EB0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C4B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D6F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E64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B952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CA8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55B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908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73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2234E06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5CA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1FE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2B8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896.11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8A0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5971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6AEC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0A7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6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0596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941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275236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9F7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CE5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5D5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C2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3F1F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77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2A7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AA2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A0A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A87741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476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8E04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82A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119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C216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A34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90B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9DF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208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F36B1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61F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A3B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65B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D4F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D5E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4A0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997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840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EE1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A42FCE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38D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10BF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2D8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B3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DCC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E26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13B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DC8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510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F0A612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974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8724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276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EE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949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EA9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C48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90B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39D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16E7C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874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368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08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8D7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D2A5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372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780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465E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A44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3F9FF9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477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353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E1D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235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B2F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27A2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E804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B39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4D4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50ED0C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CB4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385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6FA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DA3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1C5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0407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773.58</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6640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773.58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4C8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1673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B8A14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EF3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672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DA8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C48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898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734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254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A4A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157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2474F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49A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A73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FF7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201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54B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271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E6E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6976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5A4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21074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A04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7DF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657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493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C014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867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C0D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83C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472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73DAD2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C71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656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314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2B7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878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79A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5F5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C36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864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DE759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4DD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BA6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9B8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1B5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2FF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6A3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8059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80B6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50E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6B71A4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80B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7BB5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7AA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945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5C6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AE4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722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6E8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9E1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B893AB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181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96D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103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AF3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639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FA3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DF2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E7E1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6A1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B9C2E9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04B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E08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AF7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C47D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266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1B8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558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14A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1AC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6467E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834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A3E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391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096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77F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28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AA0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FE4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569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8BDC1D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70A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0510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F06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31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844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8905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62A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F0B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9AD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403452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DB9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26F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941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6CC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EA9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05C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162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33F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BC8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10180E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710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58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763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861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298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956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DCA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D60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EF4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D692A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84E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094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EC5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69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06F1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E4D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52B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4F9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D7C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43B4CE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F8D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774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5B3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7EC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995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E2FC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26D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CB8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ADE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54831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490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6C9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32F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7B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7B0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FCB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943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8A8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246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60CEB3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1CA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3AD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CFB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710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3FC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008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705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74C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0A0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216712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F52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CAE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5F6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F42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F52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89A1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698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A12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50F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7D5A02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1A6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7AE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30A7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31F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975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0849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ED40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5C2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5065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8EB8B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C8E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AAFD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D2E3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522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98F1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E7F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182E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56D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9D3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63B5B9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10F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B602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6DC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215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425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AD0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FD3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A7A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63F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413557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58D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BAA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0FA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272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ECC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F19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8F5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D0A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83A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AFBE3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2C4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8A6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253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A62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90F8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94E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260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9C4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76C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A8005B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C8B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863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B13B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F51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E4F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D97B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6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A680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896.11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FDD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CB8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EE4415E">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7461CA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12ECC4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34DF23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6B93F5CA">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53351A7A">
      <w:pPr>
        <w:jc w:val="left"/>
        <w:rPr>
          <w:rFonts w:ascii="仿宋" w:hAnsi="仿宋" w:eastAsia="仿宋" w:cs="仿宋"/>
          <w:sz w:val="24"/>
          <w:highlight w:val="none"/>
        </w:rPr>
      </w:pPr>
    </w:p>
    <w:p w14:paraId="3EC7A0CF">
      <w:pPr>
        <w:rPr>
          <w:rFonts w:ascii="仿宋" w:hAnsi="仿宋" w:eastAsia="仿宋" w:cs="仿宋"/>
          <w:sz w:val="24"/>
          <w:highlight w:val="none"/>
        </w:rPr>
      </w:pPr>
      <w:r>
        <w:rPr>
          <w:rFonts w:ascii="仿宋" w:hAnsi="仿宋" w:eastAsia="仿宋" w:cs="仿宋"/>
          <w:sz w:val="24"/>
          <w:highlight w:val="none"/>
        </w:rPr>
        <w:br w:type="page"/>
      </w:r>
    </w:p>
    <w:p w14:paraId="0A90E9C7">
      <w:pPr>
        <w:jc w:val="left"/>
        <w:rPr>
          <w:rFonts w:ascii="仿宋" w:hAnsi="仿宋" w:eastAsia="仿宋" w:cs="仿宋"/>
          <w:sz w:val="24"/>
          <w:highlight w:val="none"/>
        </w:rPr>
      </w:pPr>
    </w:p>
    <w:p w14:paraId="19F9543A">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6E1262A8">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604091BB">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35F1AA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6AD8A05C">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014839E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5C11A96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025B26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090B5C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4416C12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1C8CDF6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69E2FA0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45CAC0BD">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010D3B98">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3107" w:type="dxa"/>
            <w:tcBorders>
              <w:top w:val="nil"/>
              <w:left w:val="nil"/>
              <w:bottom w:val="single" w:color="auto" w:sz="4" w:space="0"/>
              <w:right w:val="nil"/>
            </w:tcBorders>
            <w:shd w:val="clear" w:color="auto" w:fill="auto"/>
            <w:noWrap/>
            <w:vAlign w:val="bottom"/>
          </w:tcPr>
          <w:p w14:paraId="07ECED3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779697D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F2643E">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B435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93E3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5B069CF4">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083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29CA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4C2D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18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6F06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43F9E465">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7CD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8FE8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FC2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C2A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3E6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1748DA1">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E286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C634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13D7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E31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2F6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D39BFCB">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6D111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BC9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BB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370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4BD932FB">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95B4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960C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896.11</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D9E3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489.71</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29B0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406.39</w:t>
            </w:r>
          </w:p>
        </w:tc>
      </w:tr>
      <w:tr w14:paraId="6348171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FE0D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9FC0D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59CB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776C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BC8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p>
        </w:tc>
      </w:tr>
      <w:tr w14:paraId="1EB4B4D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0CB4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52C7E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E632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8B61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4EB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6194FEA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4DB3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50F69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3401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0BB8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F9C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4F81A29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C291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308329">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689DF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2353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C34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799B34C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A0F8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770D7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C369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07D2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348.97</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BC90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r>
      <w:tr w14:paraId="7A2402C3">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F87E">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7F390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基层医疗卫生机构</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92E2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EE1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348.97</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DEC1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r>
      <w:tr w14:paraId="7AE31CF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DBBE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3CDD1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乡镇卫生院</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6FFA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381.26</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7BCD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348.97</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DF6E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32.29</w:t>
            </w:r>
          </w:p>
        </w:tc>
      </w:tr>
      <w:tr w14:paraId="1E65B03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2589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CDB3D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其他基层医疗卫生机构支出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4367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94.77</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13C3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36.36</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9F8D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58.41</w:t>
            </w:r>
          </w:p>
        </w:tc>
      </w:tr>
      <w:tr w14:paraId="136DD7A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CA46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837E5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公共卫生</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8E62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E9F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AA53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239.90</w:t>
            </w:r>
          </w:p>
        </w:tc>
      </w:tr>
      <w:tr w14:paraId="44DE2BA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89E0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2100408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736C67">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基本公共卫生服务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B7F0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7DE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6E4D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231.90</w:t>
            </w:r>
          </w:p>
        </w:tc>
      </w:tr>
      <w:tr w14:paraId="55EEB34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DF2C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2100409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A91CF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重大公共卫生服务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282B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931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A36B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r>
      <w:tr w14:paraId="5BFC562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C4F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2100410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778F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BDD1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813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01E1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35.65</w:t>
            </w:r>
          </w:p>
        </w:tc>
      </w:tr>
      <w:tr w14:paraId="462B39D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9D39F">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9D0F6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3908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75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3B3E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r>
      <w:tr w14:paraId="769A26C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CB48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2109999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5ECF55">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12F7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B4F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2BBD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r>
      <w:tr w14:paraId="431B2EFD">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29D1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BF90F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E4BD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9FC3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71E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14:paraId="25CE58A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E3F0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486D6C">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w:t>
            </w:r>
            <w:r>
              <w:rPr>
                <w:rFonts w:hint="eastAsia" w:ascii="宋体" w:hAnsi="宋体" w:eastAsia="宋体" w:cs="宋体"/>
                <w:color w:val="000000"/>
                <w:kern w:val="0"/>
                <w:sz w:val="22"/>
                <w:szCs w:val="22"/>
                <w:highlight w:val="none"/>
                <w:lang w:val="en-US" w:eastAsia="zh-CN" w:bidi="ar"/>
              </w:rPr>
              <w:t>改革支出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9374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F789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701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3EBB095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1DBB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7CD29A">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C2A9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AF3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B7E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795D94A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2A79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13CA2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5416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3FC2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C083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r>
      <w:tr w14:paraId="6C98A66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EF2B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7E7AB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7069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5981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D385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r>
      <w:tr w14:paraId="41980C3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2409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D0162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AC6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28.79</w:t>
            </w:r>
          </w:p>
        </w:tc>
        <w:tc>
          <w:tcPr>
            <w:tcW w:w="310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1DE3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10.65</w:t>
            </w:r>
          </w:p>
        </w:tc>
        <w:tc>
          <w:tcPr>
            <w:tcW w:w="288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E991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r>
      <w:tr w14:paraId="48E15AFA">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1F82B2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6593E115">
      <w:pPr>
        <w:rPr>
          <w:rFonts w:ascii="仿宋" w:hAnsi="仿宋" w:eastAsia="仿宋" w:cs="仿宋"/>
          <w:sz w:val="24"/>
          <w:highlight w:val="none"/>
        </w:rPr>
      </w:pPr>
      <w:r>
        <w:rPr>
          <w:rFonts w:ascii="仿宋" w:hAnsi="仿宋" w:eastAsia="仿宋" w:cs="仿宋"/>
          <w:sz w:val="24"/>
          <w:highlight w:val="none"/>
        </w:rPr>
        <w:br w:type="page"/>
      </w:r>
    </w:p>
    <w:p w14:paraId="38F4C0AB">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7C803A0C">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4FE0E174">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7618F0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1A2C280A">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384034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502403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2DA5F4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1062ED1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56B030D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32B08F0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65AC8E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22970DC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646ECFC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390A1480">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59A22A0A">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1160" w:type="dxa"/>
            <w:tcBorders>
              <w:top w:val="nil"/>
              <w:left w:val="nil"/>
              <w:bottom w:val="single" w:color="auto" w:sz="4" w:space="0"/>
              <w:right w:val="nil"/>
            </w:tcBorders>
            <w:shd w:val="clear" w:color="auto" w:fill="auto"/>
            <w:noWrap/>
            <w:vAlign w:val="bottom"/>
          </w:tcPr>
          <w:p w14:paraId="4D4214C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7FF733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2FD6359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5807B8A">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3A95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B7DC8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5A512CF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F681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63B7A3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9624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D07D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1C6E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F45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9B99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F73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94D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B603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7A82550E">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2CAE2B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6CE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4AB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708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E39D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AAD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5568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D26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955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82F526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15F0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9AEC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6DA30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D95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579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8322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6E4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D00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2A5C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064530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CD58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B29F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C346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408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D2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CEB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E6E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931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4F4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571159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4990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2CCA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7E50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46B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4D5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9DE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A7E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E89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227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29B43E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9C4D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362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2C2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81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1C7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770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429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170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CE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496619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8A01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A63E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5CB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0D3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81A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1AA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3FE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261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5BC8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0DDD2F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ED0C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64ED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A91B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287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4C5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F4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046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882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B8F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8D46FC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3DF4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982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6E70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AB0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70C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92B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2FE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CB5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F2D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CAE7A4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A555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EB76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F825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285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4E0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699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18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B28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826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18B858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56D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C043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E732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E6C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53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1B7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2FD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DC2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841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00A6B8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AC65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8B0C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5A6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39F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2BF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480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DA5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90C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720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396100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4C4F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82A3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FFB6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D93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502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C54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9CE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1A0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FB2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A71263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101A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015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8D03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945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51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F3F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F92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4B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97C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C38BCF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7D7D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132A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0A3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F16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5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DA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0A0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EB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9862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D02C5D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5EE4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39BF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AA6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B5A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50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15B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C94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4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BA1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83018D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5250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00A7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CAEF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BA0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EF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663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D8E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7F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48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461301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B395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B55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3C7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F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BC1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C28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5CD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469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C186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7FB028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47ED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D428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4DC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06A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D9D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78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8D8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919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648F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FD6BEC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75AA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F371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7A9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05F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0A7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65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20F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4AC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858F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CA4E69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F9CB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8D24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811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90E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A59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6F1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ED6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B12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6F6A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8829DC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01E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659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377E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DA8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2D3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F1F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205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371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B8BE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233BE2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003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8BB3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036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326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4B3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C535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A21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B44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953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FE9AD7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CFEF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7890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E5F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F9F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9F3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01D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1F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BA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40A3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76852D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FC77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27CD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8CC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C83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384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F967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C1A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28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5E8D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A8557B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1A4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901F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871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BFD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CFF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21F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176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2CF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3C49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726922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446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00C6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A8A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0D3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41F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86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63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E20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A4F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74FA1C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EB78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03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E0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F1E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811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34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EB0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968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FDD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5EEBF1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E9F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D13F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1429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3F1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B69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31B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4B6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F8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6734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750A61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87F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CE61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DC1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FE1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11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DC0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DD5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FA6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E819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220C21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D30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2574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D32F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446.35</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5BE1B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8B28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43.36</w:t>
            </w:r>
          </w:p>
        </w:tc>
      </w:tr>
      <w:tr w14:paraId="74599F4B">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61E62F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04F55CDC">
      <w:pPr>
        <w:jc w:val="left"/>
        <w:rPr>
          <w:rFonts w:ascii="仿宋" w:hAnsi="仿宋" w:eastAsia="仿宋" w:cs="仿宋"/>
          <w:sz w:val="24"/>
          <w:highlight w:val="none"/>
        </w:rPr>
      </w:pPr>
    </w:p>
    <w:p w14:paraId="70DD3C1A">
      <w:pPr>
        <w:rPr>
          <w:rFonts w:ascii="仿宋" w:hAnsi="仿宋" w:eastAsia="仿宋" w:cs="仿宋"/>
          <w:sz w:val="24"/>
          <w:highlight w:val="none"/>
        </w:rPr>
      </w:pPr>
      <w:r>
        <w:rPr>
          <w:rFonts w:ascii="仿宋" w:hAnsi="仿宋" w:eastAsia="仿宋" w:cs="仿宋"/>
          <w:sz w:val="24"/>
          <w:highlight w:val="none"/>
        </w:rPr>
        <w:br w:type="page"/>
      </w:r>
    </w:p>
    <w:p w14:paraId="56B11913">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520CA91A">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6963B9DB">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1576F9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45E78D2F">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0FA1CF9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37CA58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322761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387C0C4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6A262F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187EF90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592A48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1D26FA8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2F53D4A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07AAD12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79161F67">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01DA7E71">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1680" w:type="dxa"/>
            <w:tcBorders>
              <w:top w:val="nil"/>
              <w:left w:val="nil"/>
              <w:bottom w:val="single" w:color="auto" w:sz="4" w:space="0"/>
              <w:right w:val="nil"/>
            </w:tcBorders>
            <w:shd w:val="clear" w:color="auto" w:fill="auto"/>
            <w:noWrap/>
            <w:vAlign w:val="bottom"/>
          </w:tcPr>
          <w:p w14:paraId="5B3E76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18887B6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6E8AE7C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C8C82EA">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5CB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A140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CF64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3442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7131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6F7A1516">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2846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8A7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982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BC9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A14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AD90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F27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5B5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2E89546">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161E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17EAC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834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768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63A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708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C27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2A3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8F522AD">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54D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1A3A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547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131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995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4EFE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FA0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5BA7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20C2023">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45B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5F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2D9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C5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F5B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39A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3A4C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068B366E">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816E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CF7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0.00</w:t>
            </w: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070E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8D1B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4988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5F3C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EEF88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22C0534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6A924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C9649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8BA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6B1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6C7A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E36A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33EB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949AA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AFA4470">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79515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C523A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1B33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104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E74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9C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69A6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15C6D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DE36C58">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A8458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B50F7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18B5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C08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D20E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8AC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1FD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F81E3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D6DD6F5">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3FB09F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37CD2A8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55376B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7BD15A9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478BF73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37D204D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133C4AE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4D9BC0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D9F930D">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23A428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本表反映部门本年度政府性基金预算财政拨款收入、支出及结转和结余情况。</w:t>
            </w:r>
          </w:p>
          <w:p w14:paraId="348A52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2、</w:t>
            </w:r>
            <w:r>
              <w:rPr>
                <w:rFonts w:hint="eastAsia" w:ascii="宋体" w:hAnsi="宋体" w:eastAsia="宋体" w:cs="宋体"/>
                <w:color w:val="000000"/>
                <w:sz w:val="22"/>
                <w:szCs w:val="22"/>
                <w:highlight w:val="none"/>
                <w:lang w:val="en-US" w:eastAsia="zh-CN"/>
              </w:rPr>
              <w:t>本部门2023年度没有政府性基金预算财政拨款收入，也没有政府性基金预算财政拨款安排的支出，故本表无数据</w:t>
            </w:r>
          </w:p>
          <w:p w14:paraId="0DFB32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6EB5ABEC">
      <w:pPr>
        <w:rPr>
          <w:rFonts w:ascii="仿宋" w:hAnsi="仿宋" w:eastAsia="仿宋" w:cs="仿宋"/>
          <w:sz w:val="24"/>
          <w:highlight w:val="none"/>
        </w:rPr>
      </w:pPr>
      <w:r>
        <w:rPr>
          <w:rFonts w:ascii="仿宋" w:hAnsi="仿宋" w:eastAsia="仿宋" w:cs="仿宋"/>
          <w:sz w:val="24"/>
          <w:highlight w:val="none"/>
        </w:rPr>
        <w:br w:type="page"/>
      </w:r>
    </w:p>
    <w:p w14:paraId="2E400CC4">
      <w:pPr>
        <w:jc w:val="left"/>
        <w:rPr>
          <w:rFonts w:ascii="仿宋" w:hAnsi="仿宋" w:eastAsia="仿宋" w:cs="仿宋"/>
          <w:sz w:val="24"/>
          <w:highlight w:val="none"/>
        </w:rPr>
      </w:pPr>
    </w:p>
    <w:p w14:paraId="3283C8E9">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35D45B5E">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5858DC78">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04FE1D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07C2729C">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7C42EB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76BDB2B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633AE57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536DB0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7BF9DAE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6D79B08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0A7B00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6642AE38">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7080244E">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广西河池市环江毛南族自治县水源镇卫生院</w:t>
            </w:r>
          </w:p>
        </w:tc>
        <w:tc>
          <w:tcPr>
            <w:tcW w:w="3135" w:type="dxa"/>
            <w:tcBorders>
              <w:top w:val="nil"/>
              <w:left w:val="nil"/>
              <w:bottom w:val="nil"/>
              <w:right w:val="nil"/>
            </w:tcBorders>
            <w:shd w:val="clear" w:color="auto" w:fill="auto"/>
            <w:noWrap/>
            <w:vAlign w:val="bottom"/>
          </w:tcPr>
          <w:p w14:paraId="09322BF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26C245A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94CF3B7">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F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5E2E3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1FC9E01E">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1C40DD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028E6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1BBF9D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5FC21C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0D07D3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7702ACFA">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0395CA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5C0376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2DD54B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8B909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733AB1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0185C3F">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24B7D5C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707247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7C02C2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35029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5D4B40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09D9578">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01EEF5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2C18BF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271254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35BB0E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4EA17384">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EEDA1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482EFDF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12B5C6A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7DA7A67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5275E9EC">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4C44073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EE086C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1E53D31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7721D1F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3F95B7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19DE96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本表反映部门本年度国有资本经营预算财政拨款支出情况。</w:t>
      </w:r>
    </w:p>
    <w:p w14:paraId="54F5D7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2、</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02B9D4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60E0FD4E">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2A47E6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3D80D47D">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74990D91">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3502342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2F1652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6AF6C8B2">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22DD2B0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3FBAF6F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22AFC8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6122137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3F1F91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3C663CE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1E1B04B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4A65142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0EEEA44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1E09C57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6D1094E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704B1A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14A72242">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20BAEFEE">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某某单位</w:t>
            </w:r>
          </w:p>
        </w:tc>
        <w:tc>
          <w:tcPr>
            <w:tcW w:w="1066" w:type="dxa"/>
            <w:tcBorders>
              <w:top w:val="nil"/>
              <w:left w:val="nil"/>
              <w:bottom w:val="nil"/>
              <w:right w:val="nil"/>
            </w:tcBorders>
            <w:shd w:val="clear" w:color="auto" w:fill="auto"/>
            <w:noWrap/>
            <w:vAlign w:val="bottom"/>
          </w:tcPr>
          <w:p w14:paraId="7160E0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1ECBC6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3EB9B80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81660C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3EC38F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AB17B78">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931B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8917C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0B5347E8">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7B57F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4027B4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73DCB9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12E6C0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0B7D6B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205C04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32E58A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26C545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4DC4E0A">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916B3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36F73C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6D92C2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3D7584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073C5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0DE6A6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7B984B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5B2BB4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12898F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616563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33C039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55F392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690706F">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4A860D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4E53B6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46B2E1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0B4205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193DA6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2DD7F7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414A49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4AB886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5BD11A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614BEE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233D6D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7A3AAA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3C4A7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52F3D0F6">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2DB64A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296CC6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007E9E9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70855EC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45C173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31081C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3DFF26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4A6D87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7CE62D9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74455EC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30410938">
            <w:pPr>
              <w:keepNext w:val="0"/>
              <w:keepLines w:val="0"/>
              <w:suppressLineNumbers w:val="0"/>
              <w:spacing w:before="0" w:beforeAutospacing="0" w:after="0" w:afterAutospacing="0" w:line="480" w:lineRule="auto"/>
              <w:ind w:left="0" w:right="0" w:firstLine="210" w:firstLineChars="10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14:paraId="7DDA2DA5">
            <w:pPr>
              <w:keepNext w:val="0"/>
              <w:keepLines w:val="0"/>
              <w:suppressLineNumbers w:val="0"/>
              <w:spacing w:before="0" w:beforeAutospacing="0" w:after="0" w:afterAutospacing="0" w:line="480" w:lineRule="auto"/>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484B81A4">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2FB07BC0">
            <w:pPr>
              <w:keepNext w:val="0"/>
              <w:keepLines w:val="0"/>
              <w:widowControl/>
              <w:suppressLineNumbers w:val="0"/>
              <w:spacing w:before="0" w:beforeAutospacing="0" w:after="0" w:afterAutospacing="0"/>
              <w:ind w:left="880" w:right="0" w:hanging="880" w:hangingChars="4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本表反映部门本年度“三公”经费支出预决算情况。其中，预算数为“三公”经费全年预算数，反映按规定程序调整后的预算数；决算数是包括当年一般公共预算财政拨款和以前年度结转资金安排的实际支出。</w:t>
            </w:r>
          </w:p>
          <w:p w14:paraId="35C4A001">
            <w:pPr>
              <w:keepNext w:val="0"/>
              <w:keepLines w:val="0"/>
              <w:widowControl/>
              <w:suppressLineNumbers w:val="0"/>
              <w:spacing w:before="0" w:beforeAutospacing="0" w:after="0" w:afterAutospacing="0"/>
              <w:ind w:left="880" w:right="0" w:hanging="880" w:hangingChars="40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2、</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p w14:paraId="7B2712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1E083D54">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3B997681">
      <w:pPr>
        <w:jc w:val="left"/>
        <w:rPr>
          <w:rFonts w:ascii="仿宋" w:hAnsi="仿宋" w:eastAsia="仿宋" w:cs="仿宋"/>
          <w:sz w:val="24"/>
          <w:highlight w:val="none"/>
        </w:rPr>
      </w:pPr>
    </w:p>
    <w:p w14:paraId="419B7438">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环江毛南族自治县水源镇卫生院</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DD18A62">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6F56F49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1392.43</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1227.72增加164.71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增长11.82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1392.43</w:t>
      </w:r>
      <w:r>
        <w:rPr>
          <w:rFonts w:hint="eastAsia" w:ascii="仿宋" w:hAnsi="仿宋" w:eastAsia="仿宋" w:cs="仿宋"/>
          <w:sz w:val="32"/>
          <w:szCs w:val="32"/>
          <w:highlight w:val="none"/>
        </w:rPr>
        <w:t>万元。收入具体情况如下。</w:t>
      </w:r>
    </w:p>
    <w:p w14:paraId="736AEB5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896.11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741.99增加154.12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17.19</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基本公共卫生资金拨款较上年增加。</w:t>
      </w:r>
    </w:p>
    <w:p w14:paraId="31F489A2">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sz w:val="22"/>
          <w:szCs w:val="22"/>
          <w:highlight w:val="none"/>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000000"/>
          <w:sz w:val="32"/>
          <w:szCs w:val="32"/>
          <w:highlight w:val="none"/>
          <w:lang w:val="en-US" w:eastAsia="zh-CN"/>
        </w:rPr>
        <w:t>本部门2023年度没有政府性基金预算财政拨款收入，也没有政府性基金预算财政拨款安排的支出</w:t>
      </w:r>
      <w:r>
        <w:rPr>
          <w:rFonts w:hint="eastAsia" w:ascii="宋体" w:hAnsi="宋体" w:eastAsia="宋体" w:cs="宋体"/>
          <w:color w:val="000000"/>
          <w:sz w:val="22"/>
          <w:szCs w:val="22"/>
          <w:highlight w:val="none"/>
          <w:lang w:val="en-US" w:eastAsia="zh-CN"/>
        </w:rPr>
        <w:t>。</w:t>
      </w:r>
    </w:p>
    <w:p w14:paraId="757DBAF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lang w:val="en-US" w:eastAsia="zh-CN" w:bidi="ar"/>
        </w:rPr>
        <w:t>本部门2023年度没有国有资本经营预算财政拨款收入，也没有国有资本经营预算财政拨款安排的支出。</w:t>
      </w:r>
    </w:p>
    <w:p w14:paraId="4CFBAC2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hint="eastAsia" w:ascii="仿宋" w:hAnsi="仿宋" w:eastAsia="仿宋" w:cs="仿宋"/>
          <w:sz w:val="32"/>
          <w:u w:color="auto"/>
          <w:lang w:val="en-US" w:eastAsia="zh-CN"/>
        </w:rPr>
        <w:t>496.32</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hint="eastAsia" w:ascii="仿宋" w:hAnsi="仿宋" w:eastAsia="仿宋" w:cs="仿宋"/>
          <w:sz w:val="32"/>
          <w:u w:color="auto"/>
          <w:lang w:val="en-US" w:eastAsia="zh-CN"/>
        </w:rPr>
        <w:t>485.73</w:t>
      </w:r>
      <w:r>
        <w:rPr>
          <w:rFonts w:ascii="仿宋" w:hAnsi="仿宋" w:eastAsia="仿宋" w:cs="仿宋"/>
          <w:sz w:val="32"/>
          <w:u w:color="auto"/>
        </w:rPr>
        <w:t>增加</w:t>
      </w:r>
      <w:r>
        <w:rPr>
          <w:rFonts w:hint="eastAsia" w:ascii="仿宋" w:hAnsi="仿宋" w:eastAsia="仿宋" w:cs="仿宋"/>
          <w:sz w:val="32"/>
          <w:u w:color="auto"/>
          <w:lang w:val="en-US" w:eastAsia="zh-CN"/>
        </w:rPr>
        <w:t>10.59</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2.13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本单位业务收入增加。</w:t>
      </w:r>
    </w:p>
    <w:p w14:paraId="7550AB3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14:paraId="57D181F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14:paraId="6A67953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14:paraId="2C892DC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8.年末无结转和结余。</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14:paraId="79B139C8">
      <w:pPr>
        <w:autoSpaceDE w:val="0"/>
        <w:autoSpaceDN w:val="0"/>
        <w:adjustRightInd w:val="0"/>
        <w:spacing w:line="560" w:lineRule="exact"/>
        <w:ind w:firstLine="640" w:firstLineChars="200"/>
        <w:jc w:val="both"/>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（二）本部门202</w:t>
      </w:r>
      <w:r>
        <w:rPr>
          <w:rFonts w:hint="eastAsia" w:ascii="仿宋_GB2312" w:eastAsia="仿宋_GB2312" w:cs="仿宋_GB2312"/>
          <w:color w:val="000000"/>
          <w:kern w:val="0"/>
          <w:sz w:val="32"/>
          <w:szCs w:val="32"/>
          <w:lang w:val="en-US" w:eastAsia="zh-CN"/>
        </w:rPr>
        <w:t>3</w:t>
      </w:r>
      <w:r>
        <w:rPr>
          <w:rFonts w:hint="eastAsia" w:ascii="仿宋_GB2312" w:eastAsia="仿宋_GB2312" w:cs="仿宋_GB2312"/>
          <w:color w:val="000000"/>
          <w:kern w:val="0"/>
          <w:sz w:val="32"/>
          <w:szCs w:val="32"/>
        </w:rPr>
        <w:t>年度总支出</w:t>
      </w:r>
      <w:r>
        <w:rPr>
          <w:rFonts w:hint="eastAsia" w:ascii="仿宋_GB2312" w:eastAsia="仿宋_GB2312" w:cs="仿宋_GB2312"/>
          <w:color w:val="000000"/>
          <w:kern w:val="0"/>
          <w:sz w:val="32"/>
          <w:szCs w:val="32"/>
          <w:lang w:val="en-US" w:eastAsia="zh-CN"/>
        </w:rPr>
        <w:t>1392.43</w:t>
      </w:r>
      <w:r>
        <w:rPr>
          <w:rFonts w:hint="eastAsia" w:ascii="仿宋_GB2312" w:eastAsia="仿宋_GB2312" w:cs="仿宋_GB2312"/>
          <w:color w:val="000000"/>
          <w:kern w:val="0"/>
          <w:sz w:val="32"/>
          <w:szCs w:val="32"/>
        </w:rPr>
        <w:t>万元，其中本年支出</w:t>
      </w:r>
      <w:r>
        <w:rPr>
          <w:rFonts w:hint="eastAsia" w:ascii="仿宋_GB2312" w:eastAsia="仿宋_GB2312" w:cs="仿宋_GB2312"/>
          <w:color w:val="000000"/>
          <w:kern w:val="0"/>
          <w:sz w:val="32"/>
          <w:szCs w:val="32"/>
          <w:lang w:val="en-US" w:eastAsia="zh-CN"/>
        </w:rPr>
        <w:t>1392.43</w:t>
      </w:r>
      <w:r>
        <w:rPr>
          <w:rFonts w:hint="eastAsia" w:ascii="仿宋_GB2312" w:eastAsia="仿宋_GB2312" w:cs="仿宋_GB2312"/>
          <w:color w:val="000000"/>
          <w:kern w:val="0"/>
          <w:sz w:val="32"/>
          <w:szCs w:val="32"/>
        </w:rPr>
        <w:t xml:space="preserve">万元, </w:t>
      </w:r>
      <w:r>
        <w:rPr>
          <w:rFonts w:hint="eastAsia" w:ascii="仿宋_GB2312" w:hAnsi="黑体" w:eastAsia="仿宋_GB2312" w:cs="仿宋_GB2312"/>
          <w:color w:val="000000"/>
          <w:kern w:val="0"/>
          <w:sz w:val="32"/>
          <w:szCs w:val="32"/>
        </w:rPr>
        <w:t>较202</w:t>
      </w:r>
      <w:r>
        <w:rPr>
          <w:rFonts w:hint="eastAsia" w:ascii="仿宋_GB2312" w:hAnsi="黑体" w:eastAsia="仿宋_GB2312" w:cs="仿宋_GB2312"/>
          <w:color w:val="000000"/>
          <w:kern w:val="0"/>
          <w:sz w:val="32"/>
          <w:szCs w:val="32"/>
          <w:lang w:val="en-US" w:eastAsia="zh-CN"/>
        </w:rPr>
        <w:t>2</w:t>
      </w:r>
      <w:r>
        <w:rPr>
          <w:rFonts w:hint="eastAsia" w:ascii="仿宋_GB2312" w:hAnsi="黑体" w:eastAsia="仿宋_GB2312" w:cs="仿宋_GB2312"/>
          <w:color w:val="000000"/>
          <w:kern w:val="0"/>
          <w:sz w:val="32"/>
          <w:szCs w:val="32"/>
        </w:rPr>
        <w:t>年度决算数增加</w:t>
      </w:r>
      <w:r>
        <w:rPr>
          <w:rFonts w:hint="eastAsia" w:ascii="仿宋_GB2312" w:hAnsi="黑体" w:eastAsia="仿宋_GB2312" w:cs="仿宋_GB2312"/>
          <w:color w:val="000000"/>
          <w:kern w:val="0"/>
          <w:sz w:val="32"/>
          <w:szCs w:val="32"/>
          <w:lang w:val="en-US" w:eastAsia="zh-CN"/>
        </w:rPr>
        <w:t>164.71</w:t>
      </w:r>
      <w:r>
        <w:rPr>
          <w:rFonts w:hint="eastAsia" w:ascii="仿宋_GB2312" w:hAnsi="黑体" w:eastAsia="仿宋_GB2312" w:cs="仿宋_GB2312"/>
          <w:color w:val="000000"/>
          <w:kern w:val="0"/>
          <w:sz w:val="32"/>
          <w:szCs w:val="32"/>
        </w:rPr>
        <w:t>万元，增长</w:t>
      </w:r>
      <w:r>
        <w:rPr>
          <w:rFonts w:hint="eastAsia" w:ascii="仿宋_GB2312" w:hAnsi="黑体" w:eastAsia="仿宋_GB2312" w:cs="仿宋_GB2312"/>
          <w:color w:val="000000"/>
          <w:kern w:val="0"/>
          <w:sz w:val="32"/>
          <w:szCs w:val="32"/>
          <w:lang w:val="en-US" w:eastAsia="zh-CN"/>
        </w:rPr>
        <w:t>11.82</w:t>
      </w:r>
      <w:r>
        <w:rPr>
          <w:rFonts w:hint="eastAsia" w:ascii="仿宋_GB2312" w:hAnsi="黑体" w:eastAsia="仿宋_GB2312" w:cs="仿宋_GB2312"/>
          <w:color w:val="000000"/>
          <w:kern w:val="0"/>
          <w:sz w:val="32"/>
          <w:szCs w:val="32"/>
        </w:rPr>
        <w:t>%。</w:t>
      </w:r>
      <w:r>
        <w:rPr>
          <w:rFonts w:hint="eastAsia" w:ascii="仿宋_GB2312" w:eastAsia="仿宋_GB2312" w:cs="仿宋_GB2312"/>
          <w:color w:val="000000"/>
          <w:kern w:val="0"/>
          <w:sz w:val="32"/>
          <w:szCs w:val="32"/>
        </w:rPr>
        <w:t>支出具体情况如下：</w:t>
      </w:r>
    </w:p>
    <w:p w14:paraId="53B03B72">
      <w:pPr>
        <w:autoSpaceDE w:val="0"/>
        <w:autoSpaceDN w:val="0"/>
        <w:adjustRightInd w:val="0"/>
        <w:spacing w:line="600" w:lineRule="exact"/>
        <w:ind w:firstLine="627" w:firstLineChars="196"/>
        <w:jc w:val="left"/>
        <w:rPr>
          <w:rFonts w:hint="eastAsia" w:ascii="仿宋" w:hAnsi="仿宋" w:eastAsia="仿宋" w:cs="仿宋"/>
          <w:kern w:val="0"/>
          <w:sz w:val="32"/>
          <w:szCs w:val="32"/>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kern w:val="0"/>
          <w:sz w:val="32"/>
          <w:szCs w:val="32"/>
        </w:rPr>
        <w:t>社会保障和就业支出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208类</w:t>
      </w:r>
      <w:r>
        <w:rPr>
          <w:rFonts w:hint="eastAsia" w:ascii="仿宋" w:hAnsi="仿宋" w:eastAsia="仿宋" w:cs="仿宋"/>
          <w:kern w:val="0"/>
          <w:sz w:val="32"/>
          <w:szCs w:val="32"/>
          <w:lang w:eastAsia="zh-CN"/>
        </w:rPr>
        <w:t>）</w:t>
      </w:r>
      <w:r>
        <w:rPr>
          <w:rFonts w:hint="eastAsia" w:ascii="仿宋_GB2312" w:hAnsi="黑体" w:eastAsia="仿宋_GB2312" w:cs="仿宋_GB2312"/>
          <w:kern w:val="0"/>
          <w:sz w:val="32"/>
          <w:szCs w:val="32"/>
        </w:rPr>
        <w:t>为</w:t>
      </w:r>
      <w:r>
        <w:rPr>
          <w:rFonts w:hint="eastAsia" w:ascii="仿宋_GB2312" w:eastAsia="仿宋_GB2312" w:cs="仿宋_GB2312"/>
          <w:kern w:val="0"/>
          <w:sz w:val="32"/>
          <w:szCs w:val="32"/>
          <w:lang w:val="en-US" w:eastAsia="zh-CN"/>
        </w:rPr>
        <w:t>48.1</w:t>
      </w:r>
      <w:r>
        <w:rPr>
          <w:rFonts w:hint="eastAsia" w:ascii="仿宋_GB2312" w:hAnsi="黑体" w:eastAsia="仿宋_GB2312" w:cs="仿宋_GB2312"/>
          <w:kern w:val="0"/>
          <w:sz w:val="32"/>
          <w:szCs w:val="32"/>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机关事业单位基本养老保险缴费支出</w:t>
      </w:r>
      <w:r>
        <w:rPr>
          <w:rFonts w:hint="eastAsia" w:ascii="仿宋" w:hAnsi="仿宋" w:eastAsia="仿宋" w:cs="仿宋"/>
          <w:color w:val="000000"/>
          <w:sz w:val="32"/>
          <w:szCs w:val="32"/>
          <w:highlight w:val="none"/>
        </w:rPr>
        <w:t>。较</w:t>
      </w:r>
      <w:r>
        <w:rPr>
          <w:rFonts w:hint="eastAsia" w:ascii="仿宋" w:hAnsi="仿宋" w:eastAsia="仿宋" w:cs="仿宋"/>
          <w:color w:val="000000"/>
          <w:sz w:val="32"/>
          <w:szCs w:val="32"/>
          <w:highlight w:val="none"/>
          <w:lang w:val="en-US" w:eastAsia="zh-CN"/>
        </w:rPr>
        <w:t>2022</w:t>
      </w:r>
      <w:r>
        <w:rPr>
          <w:rFonts w:hint="eastAsia" w:ascii="仿宋" w:hAnsi="仿宋" w:eastAsia="仿宋" w:cs="仿宋"/>
          <w:color w:val="000000"/>
          <w:sz w:val="32"/>
          <w:szCs w:val="32"/>
          <w:highlight w:val="none"/>
        </w:rPr>
        <w:t>年度决算数</w:t>
      </w:r>
      <w:r>
        <w:rPr>
          <w:rFonts w:hint="eastAsia" w:ascii="仿宋" w:hAnsi="仿宋" w:eastAsia="仿宋" w:cs="仿宋"/>
          <w:color w:val="000000"/>
          <w:sz w:val="32"/>
          <w:szCs w:val="32"/>
          <w:highlight w:val="none"/>
          <w:lang w:val="en-US" w:eastAsia="zh-CN"/>
        </w:rPr>
        <w:t>增加3.15</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bidi="ar"/>
        </w:rPr>
        <w:t>增长6.55</w:t>
      </w:r>
      <w:r>
        <w:rPr>
          <w:rFonts w:hint="eastAsia" w:ascii="仿宋" w:hAnsi="仿宋" w:eastAsia="仿宋" w:cs="仿宋"/>
          <w:color w:val="000000"/>
          <w:sz w:val="32"/>
          <w:szCs w:val="32"/>
          <w:highlight w:val="none"/>
          <w:lang w:bidi="ar"/>
        </w:rPr>
        <w:t>%</w:t>
      </w:r>
      <w:r>
        <w:rPr>
          <w:rFonts w:hint="eastAsia" w:ascii="仿宋" w:hAnsi="仿宋" w:eastAsia="仿宋" w:cs="仿宋"/>
          <w:color w:val="000000"/>
          <w:sz w:val="32"/>
          <w:szCs w:val="32"/>
          <w:highlight w:val="none"/>
          <w:lang w:eastAsia="zh-CN" w:bidi="ar"/>
        </w:rPr>
        <w:t>。</w:t>
      </w:r>
      <w:r>
        <w:rPr>
          <w:rFonts w:hint="eastAsia" w:ascii="仿宋" w:hAnsi="仿宋" w:eastAsia="仿宋" w:cs="仿宋"/>
          <w:color w:val="000000"/>
          <w:kern w:val="2"/>
          <w:sz w:val="32"/>
          <w:szCs w:val="32"/>
          <w:highlight w:val="none"/>
          <w:lang w:val="en-US" w:eastAsia="zh-CN" w:bidi="ar"/>
        </w:rPr>
        <w:t>主要原因是：人员增多，基数调整。</w:t>
      </w:r>
    </w:p>
    <w:p w14:paraId="312DD9E7">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sz w:val="32"/>
          <w:szCs w:val="32"/>
          <w:highlight w:val="none"/>
          <w:lang w:val="en-US"/>
        </w:rPr>
      </w:pPr>
      <w:r>
        <w:rPr>
          <w:rFonts w:hint="eastAsia" w:ascii="仿宋" w:hAnsi="仿宋" w:eastAsia="仿宋" w:cs="仿宋"/>
          <w:color w:val="000000"/>
          <w:sz w:val="32"/>
          <w:szCs w:val="32"/>
          <w:highlight w:val="none"/>
          <w:lang w:val="en-US" w:eastAsia="zh-CN" w:bidi="ar"/>
        </w:rPr>
        <w:t>2.</w:t>
      </w:r>
      <w:r>
        <w:rPr>
          <w:rFonts w:hint="eastAsia" w:ascii="仿宋" w:hAnsi="仿宋" w:eastAsia="仿宋" w:cs="仿宋"/>
          <w:color w:val="000000"/>
          <w:sz w:val="32"/>
          <w:szCs w:val="32"/>
          <w:highlight w:val="none"/>
          <w:lang w:bidi="ar"/>
        </w:rPr>
        <w:t>卫生健康支出</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bidi="ar"/>
        </w:rPr>
        <w:t>210</w:t>
      </w:r>
      <w:r>
        <w:rPr>
          <w:rFonts w:ascii="Calibri" w:hAnsi="Calibri" w:eastAsia="宋体" w:cs="Times New Roman"/>
          <w:color w:val="000000"/>
          <w:highlight w:val="none"/>
          <w:lang w:bidi="ar"/>
        </w:rPr>
        <w:t xml:space="preserve"> </w:t>
      </w:r>
      <w:r>
        <w:rPr>
          <w:rFonts w:hint="eastAsia" w:ascii="仿宋" w:hAnsi="仿宋" w:eastAsia="仿宋" w:cs="仿宋"/>
          <w:color w:val="000000"/>
          <w:sz w:val="32"/>
          <w:szCs w:val="32"/>
          <w:highlight w:val="none"/>
        </w:rPr>
        <w:t>类）</w:t>
      </w:r>
      <w:r>
        <w:rPr>
          <w:rFonts w:hint="eastAsia" w:ascii="仿宋" w:hAnsi="仿宋" w:eastAsia="仿宋" w:cs="仿宋"/>
          <w:color w:val="000000"/>
          <w:sz w:val="32"/>
          <w:szCs w:val="32"/>
          <w:highlight w:val="none"/>
          <w:lang w:val="en-US" w:eastAsia="zh-CN"/>
        </w:rPr>
        <w:t>1269.9万元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基层医疗卫生机构支出</w:t>
      </w:r>
      <w:r>
        <w:rPr>
          <w:rFonts w:hint="eastAsia" w:ascii="仿宋" w:hAnsi="仿宋" w:eastAsia="仿宋" w:cs="仿宋"/>
          <w:color w:val="000000"/>
          <w:sz w:val="32"/>
          <w:szCs w:val="32"/>
          <w:highlight w:val="none"/>
        </w:rPr>
        <w:t>。较</w:t>
      </w:r>
      <w:r>
        <w:rPr>
          <w:rFonts w:hint="eastAsia" w:ascii="仿宋" w:hAnsi="仿宋" w:eastAsia="仿宋" w:cs="仿宋"/>
          <w:color w:val="000000"/>
          <w:sz w:val="32"/>
          <w:szCs w:val="32"/>
          <w:highlight w:val="none"/>
          <w:lang w:val="en-US" w:eastAsia="zh-CN"/>
        </w:rPr>
        <w:t>2022</w:t>
      </w:r>
      <w:r>
        <w:rPr>
          <w:rFonts w:hint="eastAsia" w:ascii="仿宋" w:hAnsi="仿宋" w:eastAsia="仿宋" w:cs="仿宋"/>
          <w:color w:val="000000"/>
          <w:sz w:val="32"/>
          <w:szCs w:val="32"/>
          <w:highlight w:val="none"/>
        </w:rPr>
        <w:t>年度决算数</w:t>
      </w:r>
      <w:r>
        <w:rPr>
          <w:rFonts w:hint="eastAsia" w:ascii="仿宋" w:hAnsi="仿宋" w:eastAsia="仿宋" w:cs="仿宋"/>
          <w:color w:val="000000"/>
          <w:sz w:val="32"/>
          <w:szCs w:val="32"/>
          <w:highlight w:val="none"/>
          <w:lang w:val="en-US" w:eastAsia="zh-CN" w:bidi="ar"/>
        </w:rPr>
        <w:t>增多168.87</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bidi="ar"/>
        </w:rPr>
        <w:t>增长13.29</w:t>
      </w:r>
      <w:r>
        <w:rPr>
          <w:rFonts w:hint="eastAsia" w:ascii="仿宋" w:hAnsi="仿宋" w:eastAsia="仿宋" w:cs="仿宋"/>
          <w:color w:val="000000"/>
          <w:sz w:val="32"/>
          <w:szCs w:val="32"/>
          <w:highlight w:val="none"/>
          <w:lang w:bidi="ar"/>
        </w:rPr>
        <w:t>%</w:t>
      </w:r>
      <w:r>
        <w:rPr>
          <w:rFonts w:hint="eastAsia" w:ascii="仿宋" w:hAnsi="仿宋" w:eastAsia="仿宋" w:cs="仿宋"/>
          <w:color w:val="000000"/>
          <w:sz w:val="32"/>
          <w:szCs w:val="32"/>
          <w:highlight w:val="none"/>
        </w:rPr>
        <w:t>，</w:t>
      </w:r>
      <w:r>
        <w:rPr>
          <w:rFonts w:hint="eastAsia" w:ascii="仿宋" w:hAnsi="仿宋" w:eastAsia="仿宋" w:cs="仿宋"/>
          <w:color w:val="000000"/>
          <w:kern w:val="2"/>
          <w:sz w:val="32"/>
          <w:szCs w:val="32"/>
          <w:highlight w:val="none"/>
          <w:lang w:val="en-US" w:eastAsia="zh-CN" w:bidi="ar"/>
        </w:rPr>
        <w:t>主要原因是：业务量扩大，人员增多，医疗项目增多，因此基层医疗卫生机构支出增多。</w:t>
      </w:r>
    </w:p>
    <w:p w14:paraId="0AAF51F8">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color w:val="000000"/>
          <w:sz w:val="32"/>
          <w:szCs w:val="32"/>
          <w:highlight w:val="none"/>
          <w:lang w:val="en-US" w:eastAsia="zh-CN" w:bidi="ar"/>
        </w:rPr>
        <w:t>3.</w:t>
      </w:r>
      <w:r>
        <w:rPr>
          <w:rFonts w:hint="eastAsia" w:ascii="仿宋" w:hAnsi="仿宋" w:eastAsia="仿宋" w:cs="仿宋"/>
          <w:color w:val="000000"/>
          <w:sz w:val="32"/>
          <w:szCs w:val="32"/>
          <w:highlight w:val="none"/>
          <w:lang w:bidi="ar"/>
        </w:rPr>
        <w:t>住房保障支出</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bidi="ar"/>
        </w:rPr>
        <w:t>221</w:t>
      </w:r>
      <w:r>
        <w:rPr>
          <w:rFonts w:ascii="Calibri" w:hAnsi="Calibri" w:eastAsia="宋体" w:cs="Times New Roman"/>
          <w:color w:val="000000"/>
          <w:highlight w:val="none"/>
          <w:lang w:bidi="ar"/>
        </w:rPr>
        <w:t xml:space="preserve"> </w:t>
      </w:r>
      <w:r>
        <w:rPr>
          <w:rFonts w:hint="eastAsia" w:ascii="仿宋" w:hAnsi="仿宋" w:eastAsia="仿宋" w:cs="仿宋"/>
          <w:color w:val="000000"/>
          <w:sz w:val="32"/>
          <w:szCs w:val="32"/>
          <w:highlight w:val="none"/>
        </w:rPr>
        <w:t>类）</w:t>
      </w:r>
      <w:r>
        <w:rPr>
          <w:rFonts w:hint="eastAsia" w:ascii="仿宋" w:hAnsi="仿宋" w:eastAsia="仿宋" w:cs="仿宋"/>
          <w:color w:val="000000"/>
          <w:sz w:val="32"/>
          <w:szCs w:val="32"/>
          <w:highlight w:val="none"/>
          <w:lang w:val="en-US" w:eastAsia="zh-CN" w:bidi="ar"/>
        </w:rPr>
        <w:t>39.53</w:t>
      </w:r>
      <w:r>
        <w:rPr>
          <w:rFonts w:hint="eastAsia" w:ascii="仿宋" w:hAnsi="仿宋" w:eastAsia="仿宋" w:cs="仿宋"/>
          <w:color w:val="000000"/>
          <w:sz w:val="32"/>
          <w:szCs w:val="32"/>
          <w:highlight w:val="none"/>
        </w:rPr>
        <w:t>万元：主要用于</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在职人员住房公积金支出</w:t>
      </w:r>
      <w:r>
        <w:rPr>
          <w:rFonts w:hint="eastAsia" w:ascii="仿宋" w:hAnsi="仿宋" w:eastAsia="仿宋" w:cs="仿宋"/>
          <w:color w:val="000000"/>
          <w:sz w:val="32"/>
          <w:szCs w:val="32"/>
          <w:highlight w:val="none"/>
        </w:rPr>
        <w:t>。较</w:t>
      </w:r>
      <w:r>
        <w:rPr>
          <w:rFonts w:hint="eastAsia" w:ascii="仿宋" w:hAnsi="仿宋" w:eastAsia="仿宋" w:cs="仿宋"/>
          <w:color w:val="000000"/>
          <w:sz w:val="32"/>
          <w:szCs w:val="32"/>
          <w:highlight w:val="none"/>
          <w:lang w:val="en-US" w:eastAsia="zh-CN"/>
        </w:rPr>
        <w:t>2022</w:t>
      </w:r>
      <w:r>
        <w:rPr>
          <w:rFonts w:hint="eastAsia" w:ascii="仿宋" w:hAnsi="仿宋" w:eastAsia="仿宋" w:cs="仿宋"/>
          <w:color w:val="000000"/>
          <w:sz w:val="32"/>
          <w:szCs w:val="32"/>
          <w:highlight w:val="none"/>
        </w:rPr>
        <w:t>年度决算数</w:t>
      </w:r>
      <w:r>
        <w:rPr>
          <w:rFonts w:hint="eastAsia" w:ascii="仿宋" w:hAnsi="仿宋" w:eastAsia="仿宋" w:cs="仿宋"/>
          <w:color w:val="000000"/>
          <w:sz w:val="32"/>
          <w:szCs w:val="32"/>
          <w:highlight w:val="none"/>
          <w:lang w:val="en-US" w:eastAsia="zh-CN" w:bidi="ar"/>
        </w:rPr>
        <w:t>增加5.19</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bidi="ar"/>
        </w:rPr>
        <w:t>增长13.13</w:t>
      </w:r>
      <w:r>
        <w:rPr>
          <w:rFonts w:hint="eastAsia" w:ascii="仿宋" w:hAnsi="仿宋" w:eastAsia="仿宋" w:cs="仿宋"/>
          <w:color w:val="000000"/>
          <w:sz w:val="32"/>
          <w:szCs w:val="32"/>
          <w:highlight w:val="none"/>
          <w:lang w:bidi="ar"/>
        </w:rPr>
        <w:t>%</w:t>
      </w:r>
      <w:r>
        <w:rPr>
          <w:rFonts w:hint="eastAsia" w:ascii="仿宋" w:hAnsi="仿宋" w:eastAsia="仿宋" w:cs="仿宋"/>
          <w:color w:val="000000"/>
          <w:sz w:val="32"/>
          <w:szCs w:val="32"/>
          <w:highlight w:val="none"/>
        </w:rPr>
        <w:t>，</w:t>
      </w:r>
      <w:r>
        <w:rPr>
          <w:rFonts w:hint="eastAsia" w:ascii="仿宋" w:hAnsi="仿宋" w:eastAsia="仿宋" w:cs="仿宋"/>
          <w:color w:val="000000"/>
          <w:kern w:val="2"/>
          <w:sz w:val="32"/>
          <w:szCs w:val="32"/>
          <w:highlight w:val="none"/>
          <w:lang w:val="en-US" w:eastAsia="zh-CN" w:bidi="ar"/>
        </w:rPr>
        <w:t>主要原因是：在编人员基数调整，人员增加。</w:t>
      </w:r>
    </w:p>
    <w:p w14:paraId="484B4882">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bCs/>
          <w:color w:val="000000"/>
          <w:kern w:val="0"/>
          <w:sz w:val="32"/>
          <w:szCs w:val="32"/>
        </w:rPr>
      </w:pPr>
      <w:r>
        <w:rPr>
          <w:rFonts w:hint="eastAsia" w:ascii="仿宋" w:hAnsi="仿宋" w:eastAsia="仿宋" w:cs="仿宋"/>
          <w:color w:val="000000"/>
          <w:sz w:val="32"/>
          <w:szCs w:val="32"/>
          <w:highlight w:val="none"/>
        </w:rPr>
        <w:t>4</w:t>
      </w:r>
      <w:r>
        <w:rPr>
          <w:rFonts w:ascii="仿宋" w:hAnsi="仿宋" w:eastAsia="仿宋" w:cs="仿宋"/>
          <w:color w:val="000000"/>
          <w:sz w:val="32"/>
          <w:highlight w:val="none"/>
        </w:rPr>
        <w:t>.</w:t>
      </w:r>
      <w:r>
        <w:rPr>
          <w:rFonts w:hint="eastAsia" w:ascii="仿宋" w:hAnsi="仿宋" w:eastAsia="仿宋" w:cs="仿宋"/>
          <w:color w:val="000000"/>
          <w:sz w:val="32"/>
          <w:szCs w:val="32"/>
          <w:highlight w:val="none"/>
          <w:lang w:val="en-US" w:eastAsia="zh-CN" w:bidi="ar"/>
        </w:rPr>
        <w:t>其他</w:t>
      </w:r>
      <w:r>
        <w:rPr>
          <w:rFonts w:hint="eastAsia" w:ascii="仿宋" w:hAnsi="仿宋" w:eastAsia="仿宋" w:cs="仿宋"/>
          <w:color w:val="000000"/>
          <w:sz w:val="32"/>
          <w:szCs w:val="32"/>
          <w:highlight w:val="none"/>
          <w:lang w:bidi="ar"/>
        </w:rPr>
        <w:t>支出</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bidi="ar"/>
        </w:rPr>
        <w:t>229</w:t>
      </w:r>
      <w:r>
        <w:rPr>
          <w:rFonts w:hint="eastAsia" w:ascii="仿宋" w:hAnsi="仿宋" w:eastAsia="仿宋" w:cs="仿宋"/>
          <w:color w:val="000000"/>
          <w:sz w:val="32"/>
          <w:szCs w:val="32"/>
          <w:highlight w:val="none"/>
        </w:rPr>
        <w:t>类）</w:t>
      </w:r>
      <w:r>
        <w:rPr>
          <w:rFonts w:hint="eastAsia" w:ascii="仿宋" w:hAnsi="仿宋" w:eastAsia="仿宋" w:cs="仿宋"/>
          <w:color w:val="000000"/>
          <w:sz w:val="32"/>
          <w:szCs w:val="32"/>
          <w:highlight w:val="none"/>
          <w:lang w:val="en-US" w:eastAsia="zh-CN" w:bidi="ar"/>
        </w:rPr>
        <w:t>28.79万</w:t>
      </w:r>
      <w:r>
        <w:rPr>
          <w:rFonts w:hint="eastAsia" w:ascii="仿宋" w:hAnsi="仿宋" w:eastAsia="仿宋" w:cs="仿宋"/>
          <w:color w:val="000000"/>
          <w:sz w:val="32"/>
          <w:szCs w:val="32"/>
          <w:highlight w:val="none"/>
        </w:rPr>
        <w:t>元：主要用于</w:t>
      </w:r>
      <w:r>
        <w:rPr>
          <w:rFonts w:hint="eastAsia" w:ascii="仿宋" w:hAnsi="仿宋" w:eastAsia="仿宋" w:cs="仿宋"/>
          <w:color w:val="000000"/>
          <w:sz w:val="32"/>
          <w:szCs w:val="32"/>
          <w:highlight w:val="none"/>
          <w:lang w:eastAsia="zh-CN"/>
        </w:rPr>
        <w:t>：</w:t>
      </w:r>
      <w:r>
        <w:rPr>
          <w:rFonts w:hint="eastAsia" w:ascii="仿宋_GB2312" w:eastAsia="仿宋_GB2312" w:cs="仿宋_GB2312"/>
          <w:kern w:val="0"/>
          <w:sz w:val="32"/>
          <w:szCs w:val="32"/>
        </w:rPr>
        <w:t>政府绩效考评奖支出</w:t>
      </w:r>
      <w:r>
        <w:rPr>
          <w:rFonts w:hint="eastAsia" w:ascii="仿宋_GB2312" w:eastAsia="仿宋_GB2312" w:cs="仿宋_GB2312"/>
          <w:kern w:val="0"/>
          <w:sz w:val="32"/>
          <w:szCs w:val="32"/>
          <w:lang w:val="en-US" w:eastAsia="zh-CN"/>
        </w:rPr>
        <w:t>等</w:t>
      </w:r>
      <w:r>
        <w:rPr>
          <w:rFonts w:hint="eastAsia" w:ascii="仿宋" w:hAnsi="仿宋" w:eastAsia="仿宋" w:cs="仿宋"/>
          <w:color w:val="000000"/>
          <w:sz w:val="32"/>
          <w:szCs w:val="32"/>
          <w:highlight w:val="none"/>
        </w:rPr>
        <w:t>。较</w:t>
      </w:r>
      <w:r>
        <w:rPr>
          <w:rFonts w:hint="eastAsia" w:ascii="仿宋" w:hAnsi="仿宋" w:eastAsia="仿宋" w:cs="仿宋"/>
          <w:color w:val="000000"/>
          <w:sz w:val="32"/>
          <w:szCs w:val="32"/>
          <w:highlight w:val="none"/>
          <w:lang w:val="en-US" w:eastAsia="zh-CN"/>
        </w:rPr>
        <w:t>2022</w:t>
      </w:r>
      <w:r>
        <w:rPr>
          <w:rFonts w:hint="eastAsia" w:ascii="仿宋" w:hAnsi="仿宋" w:eastAsia="仿宋" w:cs="仿宋"/>
          <w:color w:val="000000"/>
          <w:sz w:val="32"/>
          <w:szCs w:val="32"/>
          <w:highlight w:val="none"/>
        </w:rPr>
        <w:t>年度决算数</w:t>
      </w:r>
      <w:r>
        <w:rPr>
          <w:rFonts w:hint="eastAsia" w:ascii="仿宋" w:hAnsi="仿宋" w:eastAsia="仿宋" w:cs="仿宋"/>
          <w:color w:val="000000"/>
          <w:sz w:val="32"/>
          <w:szCs w:val="32"/>
          <w:highlight w:val="none"/>
          <w:lang w:val="en-US" w:eastAsia="zh-CN" w:bidi="ar"/>
        </w:rPr>
        <w:t>减少18.61</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bidi="ar"/>
        </w:rPr>
        <w:t>下降64.64</w:t>
      </w:r>
      <w:r>
        <w:rPr>
          <w:rFonts w:hint="eastAsia" w:ascii="仿宋" w:hAnsi="仿宋" w:eastAsia="仿宋" w:cs="仿宋"/>
          <w:color w:val="000000"/>
          <w:sz w:val="32"/>
          <w:szCs w:val="32"/>
          <w:highlight w:val="none"/>
          <w:lang w:bidi="ar"/>
        </w:rPr>
        <w:t>%</w:t>
      </w:r>
      <w:r>
        <w:rPr>
          <w:rFonts w:hint="eastAsia" w:ascii="仿宋" w:hAnsi="仿宋" w:eastAsia="仿宋" w:cs="仿宋"/>
          <w:color w:val="000000"/>
          <w:sz w:val="32"/>
          <w:szCs w:val="32"/>
          <w:highlight w:val="none"/>
        </w:rPr>
        <w:t>，</w:t>
      </w:r>
      <w:r>
        <w:rPr>
          <w:rFonts w:hint="eastAsia" w:ascii="仿宋" w:hAnsi="仿宋" w:eastAsia="仿宋" w:cs="仿宋"/>
          <w:color w:val="000000"/>
          <w:kern w:val="2"/>
          <w:sz w:val="32"/>
          <w:szCs w:val="32"/>
          <w:highlight w:val="none"/>
          <w:lang w:val="en-US" w:eastAsia="zh-CN" w:bidi="ar"/>
        </w:rPr>
        <w:t>主要原因是：2022</w:t>
      </w:r>
      <w:r>
        <w:rPr>
          <w:rFonts w:hint="eastAsia" w:ascii="仿宋_GB2312" w:eastAsia="仿宋_GB2312" w:cs="仿宋_GB2312"/>
          <w:kern w:val="0"/>
          <w:sz w:val="32"/>
          <w:szCs w:val="32"/>
          <w:lang w:val="en-US" w:eastAsia="zh-CN"/>
        </w:rPr>
        <w:t>年其他支出归口统计不一致</w:t>
      </w:r>
      <w:r>
        <w:rPr>
          <w:rFonts w:hint="eastAsia" w:ascii="仿宋" w:hAnsi="仿宋" w:eastAsia="仿宋" w:cs="仿宋"/>
          <w:color w:val="000000"/>
          <w:kern w:val="2"/>
          <w:sz w:val="32"/>
          <w:szCs w:val="32"/>
          <w:highlight w:val="none"/>
          <w:lang w:val="en-US" w:eastAsia="zh-CN" w:bidi="ar"/>
        </w:rPr>
        <w:t>。</w:t>
      </w:r>
    </w:p>
    <w:p w14:paraId="399C823F">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主要用于：</w:t>
      </w:r>
      <w:r>
        <w:rPr>
          <w:rFonts w:hint="default" w:ascii="仿宋_GB2312" w:hAnsi="微软雅黑" w:eastAsia="仿宋_GB2312" w:cs="仿宋_GB2312"/>
          <w:i w:val="0"/>
          <w:iCs w:val="0"/>
          <w:caps w:val="0"/>
          <w:color w:val="000000"/>
          <w:spacing w:val="0"/>
          <w:sz w:val="31"/>
          <w:szCs w:val="31"/>
          <w:highlight w:val="none"/>
          <w:shd w:val="clear" w:color="auto" w:fill="FFFFFF"/>
        </w:rPr>
        <w:t>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：本单位没有支出结余</w:t>
      </w:r>
      <w:r>
        <w:rPr>
          <w:rFonts w:hint="eastAsia" w:ascii="仿宋" w:hAnsi="仿宋" w:eastAsia="仿宋" w:cs="仿宋"/>
          <w:color w:val="auto"/>
          <w:kern w:val="2"/>
          <w:sz w:val="32"/>
          <w:szCs w:val="32"/>
          <w:highlight w:val="none"/>
          <w:lang w:val="en-US" w:eastAsia="zh-CN" w:bidi="ar"/>
        </w:rPr>
        <w:t>。</w:t>
      </w:r>
    </w:p>
    <w:p w14:paraId="3998DE8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年末</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结转和结余</w:t>
      </w:r>
      <w:r>
        <w:rPr>
          <w:rFonts w:hint="eastAsia" w:ascii="仿宋" w:hAnsi="仿宋" w:eastAsia="仿宋" w:cs="仿宋"/>
          <w:color w:val="auto"/>
          <w:kern w:val="2"/>
          <w:sz w:val="32"/>
          <w:szCs w:val="32"/>
          <w:highlight w:val="none"/>
          <w:lang w:val="en-US" w:eastAsia="zh-CN" w:bidi="ar"/>
        </w:rPr>
        <w:t>。</w:t>
      </w:r>
    </w:p>
    <w:p w14:paraId="1AE92DD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p>
    <w:p w14:paraId="42226309">
      <w:pPr>
        <w:ind w:firstLine="640" w:firstLineChars="200"/>
        <w:jc w:val="center"/>
        <w:rPr>
          <w:rFonts w:ascii="仿宋" w:hAnsi="仿宋" w:eastAsia="仿宋" w:cs="仿宋"/>
          <w:sz w:val="32"/>
          <w:szCs w:val="32"/>
          <w:highlight w:val="none"/>
        </w:rPr>
      </w:pPr>
    </w:p>
    <w:p w14:paraId="25D2FBC1">
      <w:pPr>
        <w:jc w:val="left"/>
        <w:rPr>
          <w:rFonts w:hint="eastAsia" w:ascii="黑体" w:hAnsi="黑体" w:eastAsia="黑体" w:cs="黑体"/>
          <w:sz w:val="32"/>
          <w:szCs w:val="32"/>
          <w:highlight w:val="none"/>
          <w:lang w:val="en-US" w:eastAsia="zh-CN"/>
        </w:rPr>
      </w:pPr>
    </w:p>
    <w:p w14:paraId="56DDB2B2">
      <w:pPr>
        <w:jc w:val="left"/>
        <w:rPr>
          <w:rFonts w:hint="eastAsia" w:ascii="黑体" w:hAnsi="黑体" w:eastAsia="黑体" w:cs="黑体"/>
          <w:sz w:val="32"/>
          <w:szCs w:val="32"/>
          <w:highlight w:val="none"/>
          <w:lang w:val="en-US" w:eastAsia="zh-CN"/>
        </w:rPr>
      </w:pPr>
    </w:p>
    <w:p w14:paraId="73A5A85A">
      <w:pPr>
        <w:jc w:val="left"/>
        <w:rPr>
          <w:rFonts w:hint="eastAsia" w:ascii="黑体" w:hAnsi="黑体" w:eastAsia="黑体" w:cs="黑体"/>
          <w:sz w:val="32"/>
          <w:szCs w:val="32"/>
          <w:highlight w:val="none"/>
          <w:lang w:val="en-US" w:eastAsia="zh-CN"/>
        </w:rPr>
      </w:pPr>
    </w:p>
    <w:p w14:paraId="0C4D7A8F">
      <w:pPr>
        <w:jc w:val="left"/>
        <w:rPr>
          <w:rFonts w:hint="eastAsia" w:ascii="黑体" w:hAnsi="黑体" w:eastAsia="黑体" w:cs="黑体"/>
          <w:sz w:val="32"/>
          <w:szCs w:val="32"/>
          <w:highlight w:val="none"/>
          <w:lang w:val="en-US" w:eastAsia="zh-CN"/>
        </w:rPr>
      </w:pPr>
    </w:p>
    <w:p w14:paraId="04A2F908">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r>
        <w:rPr>
          <w:rFonts w:hint="eastAsia" w:ascii="黑体" w:hAnsi="黑体" w:eastAsia="黑体" w:cs="黑体"/>
          <w:sz w:val="32"/>
          <w:szCs w:val="32"/>
          <w:highlight w:val="none"/>
          <w:lang w:val="en-US" w:eastAsia="zh-CN"/>
        </w:rPr>
        <w:t>说明</w:t>
      </w:r>
    </w:p>
    <w:p w14:paraId="358E904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环江毛南族自治县水源镇卫生院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896.11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741.99</w:t>
      </w:r>
      <w:r>
        <w:rPr>
          <w:rFonts w:hint="eastAsia" w:ascii="仿宋" w:hAnsi="仿宋" w:eastAsia="仿宋" w:cs="仿宋"/>
          <w:sz w:val="32"/>
          <w:szCs w:val="32"/>
          <w:highlight w:val="none"/>
          <w:lang w:val="en-US" w:eastAsia="zh-CN"/>
        </w:rPr>
        <w:t>万元</w:t>
      </w:r>
      <w:r>
        <w:rPr>
          <w:rFonts w:hint="eastAsia" w:ascii="仿宋" w:hAnsi="仿宋" w:eastAsia="仿宋" w:cs="仿宋"/>
          <w:sz w:val="32"/>
          <w:u w:color="auto"/>
          <w:lang w:val="en-US" w:eastAsia="zh-CN"/>
        </w:rPr>
        <w:t>增加154.12</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增长17.19</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489.71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406.39</w:t>
      </w:r>
      <w:r>
        <w:rPr>
          <w:rFonts w:hint="eastAsia" w:ascii="仿宋" w:hAnsi="仿宋" w:eastAsia="仿宋" w:cs="仿宋"/>
          <w:sz w:val="32"/>
          <w:szCs w:val="32"/>
          <w:highlight w:val="none"/>
        </w:rPr>
        <w:t>万元。</w:t>
      </w:r>
    </w:p>
    <w:p w14:paraId="61FDFD1A">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环江毛南族自治县水源镇卫生院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485.26</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896.11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184.66</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14:paraId="71EB210C">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48.1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原因是：无差异</w:t>
      </w:r>
      <w:r>
        <w:rPr>
          <w:rFonts w:hint="eastAsia" w:ascii="仿宋" w:hAnsi="仿宋" w:eastAsia="仿宋" w:cs="仿宋"/>
          <w:color w:val="auto"/>
          <w:kern w:val="2"/>
          <w:sz w:val="32"/>
          <w:szCs w:val="32"/>
          <w:highlight w:val="none"/>
          <w:lang w:val="en-US" w:eastAsia="zh-CN" w:bidi="ar"/>
        </w:rPr>
        <w:t>。</w:t>
      </w:r>
    </w:p>
    <w:p w14:paraId="7CE9E3C8">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31CF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027E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016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1E0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4FD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D104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67F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585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6E7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0F52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11EF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AC0E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B730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B91B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268E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sz w:val="24"/>
                <w:szCs w:val="24"/>
                <w:highlight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608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2A76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74E3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93AD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7D5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03DE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88F4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353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A470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F088AB5">
      <w:pPr>
        <w:jc w:val="left"/>
        <w:rPr>
          <w:rFonts w:hint="eastAsia" w:ascii="仿宋" w:hAnsi="仿宋" w:eastAsia="仿宋"/>
          <w:sz w:val="32"/>
          <w:szCs w:val="32"/>
          <w:highlight w:val="none"/>
        </w:rPr>
      </w:pPr>
    </w:p>
    <w:p w14:paraId="7E0E6E3D">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349.35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1269.9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363.5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000000"/>
          <w:sz w:val="32"/>
          <w:szCs w:val="32"/>
          <w:highlight w:val="none"/>
          <w:lang w:val="en-US" w:eastAsia="zh-CN"/>
        </w:rPr>
        <w:t>年中在职人员调动，医疗事业扩增，事业收入增多，其他卫生健康支出减少等</w:t>
      </w:r>
      <w:r>
        <w:rPr>
          <w:rFonts w:hint="eastAsia" w:ascii="仿宋" w:hAnsi="仿宋" w:eastAsia="仿宋" w:cs="仿宋"/>
          <w:color w:val="auto"/>
          <w:kern w:val="2"/>
          <w:sz w:val="32"/>
          <w:szCs w:val="32"/>
          <w:highlight w:val="none"/>
          <w:lang w:val="en-US" w:eastAsia="zh-CN" w:bidi="ar"/>
        </w:rPr>
        <w:t>。</w:t>
      </w:r>
    </w:p>
    <w:p w14:paraId="73C58DA6">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07C0A528">
      <w:pPr>
        <w:pStyle w:val="2"/>
        <w:rPr>
          <w:rFonts w:hint="eastAsia"/>
        </w:rPr>
      </w:pP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1076"/>
        <w:gridCol w:w="1068"/>
        <w:gridCol w:w="936"/>
        <w:gridCol w:w="893"/>
        <w:gridCol w:w="1783"/>
        <w:gridCol w:w="1825"/>
      </w:tblGrid>
      <w:tr w14:paraId="02CD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0C97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44C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24E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3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27A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07E4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6AB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B64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106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B4DE68">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903C9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color w:val="000000"/>
                <w:sz w:val="22"/>
                <w:szCs w:val="22"/>
                <w:highlight w:val="none"/>
                <w:lang w:bidi="ar"/>
              </w:rPr>
              <w:t>卫生健康支出</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F2F8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olor w:val="000000"/>
                <w:sz w:val="24"/>
                <w:szCs w:val="24"/>
                <w:highlight w:val="none"/>
                <w:lang w:val="en-US" w:eastAsia="zh-CN"/>
              </w:rPr>
              <w:t>349.35</w:t>
            </w:r>
          </w:p>
        </w:tc>
        <w:tc>
          <w:tcPr>
            <w:tcW w:w="93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9A7FB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cs="仿宋"/>
                <w:color w:val="000000"/>
                <w:sz w:val="24"/>
                <w:szCs w:val="24"/>
                <w:highlight w:val="none"/>
                <w:lang w:val="en-US" w:eastAsia="zh-CN"/>
              </w:rPr>
              <w:t>1269.9</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984B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olor w:val="000000"/>
                <w:sz w:val="24"/>
                <w:szCs w:val="24"/>
                <w:highlight w:val="none"/>
                <w:lang w:val="en-US" w:eastAsia="zh-CN"/>
              </w:rPr>
              <w:t>363.5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48702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s="仿宋"/>
                <w:color w:val="000000"/>
                <w:sz w:val="21"/>
                <w:szCs w:val="21"/>
                <w:highlight w:val="none"/>
                <w:lang w:val="en-US" w:eastAsia="zh-CN"/>
              </w:rPr>
              <w:t>卫生健康、乡镇卫生院、公共卫生、其他卫生健康支出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D4E5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olor w:val="000000"/>
                <w:sz w:val="22"/>
                <w:szCs w:val="22"/>
                <w:highlight w:val="none"/>
                <w:lang w:val="en-US" w:eastAsia="zh-CN"/>
              </w:rPr>
              <w:t>年中在职人员调动，医疗事业扩增，事业收入增多，其他卫生健康支出减少等</w:t>
            </w:r>
          </w:p>
        </w:tc>
      </w:tr>
      <w:tr w14:paraId="242C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C1BE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3816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FD0B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olor w:val="000000"/>
                <w:sz w:val="24"/>
                <w:szCs w:val="24"/>
                <w:highlight w:val="none"/>
                <w:lang w:val="en-US" w:eastAsia="zh-CN"/>
              </w:rPr>
              <w:t>349.35</w:t>
            </w:r>
          </w:p>
        </w:tc>
        <w:tc>
          <w:tcPr>
            <w:tcW w:w="93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ABFF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仿宋" w:hAnsi="仿宋" w:eastAsia="仿宋" w:cs="仿宋"/>
                <w:color w:val="000000"/>
                <w:sz w:val="24"/>
                <w:szCs w:val="24"/>
                <w:highlight w:val="none"/>
                <w:lang w:val="en-US" w:eastAsia="zh-CN"/>
              </w:rPr>
              <w:t>1269.9</w:t>
            </w:r>
          </w:p>
        </w:tc>
        <w:tc>
          <w:tcPr>
            <w:tcW w:w="89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C427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A4AD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B9FE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r>
    </w:tbl>
    <w:p w14:paraId="4D3DD299">
      <w:pPr>
        <w:pStyle w:val="2"/>
        <w:rPr>
          <w:rFonts w:hint="eastAsia"/>
        </w:rPr>
      </w:pPr>
    </w:p>
    <w:p w14:paraId="323F0258">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38.14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39.53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103.64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人员公积金基数正常调整。</w:t>
      </w:r>
    </w:p>
    <w:p w14:paraId="7361A499">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1076"/>
        <w:gridCol w:w="994"/>
        <w:gridCol w:w="806"/>
        <w:gridCol w:w="1097"/>
        <w:gridCol w:w="1783"/>
        <w:gridCol w:w="1825"/>
      </w:tblGrid>
      <w:tr w14:paraId="2DCA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860F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96C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630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B77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6DC6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D4E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97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FC5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BCFCED">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DB646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住房保障支出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A3DF0C">
            <w:pPr>
              <w:keepNext w:val="0"/>
              <w:keepLines w:val="0"/>
              <w:widowControl/>
              <w:suppressLineNumbers w:val="0"/>
              <w:spacing w:before="0" w:beforeAutospacing="0" w:after="0" w:afterAutospacing="0"/>
              <w:ind w:left="0" w:leftChars="0" w:right="0" w:rightChars="0"/>
              <w:jc w:val="center"/>
              <w:textAlignment w:val="center"/>
              <w:rPr>
                <w:rFonts w:hint="default"/>
                <w:lang w:val="en-US" w:eastAsia="zh-CN"/>
              </w:rPr>
            </w:pPr>
            <w:r>
              <w:rPr>
                <w:rFonts w:hint="eastAsia" w:ascii="宋体" w:hAnsi="宋体" w:eastAsia="宋体" w:cs="宋体"/>
                <w:i w:val="0"/>
                <w:iCs w:val="0"/>
                <w:color w:val="000000"/>
                <w:sz w:val="18"/>
                <w:szCs w:val="18"/>
                <w:highlight w:val="none"/>
                <w:u w:val="none"/>
                <w:lang w:val="en-US" w:eastAsia="zh-CN"/>
              </w:rPr>
              <w:t>38.14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E2C9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39E5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103.64%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128AB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s="仿宋"/>
                <w:color w:val="000000"/>
                <w:sz w:val="21"/>
                <w:szCs w:val="21"/>
                <w:highlight w:val="none"/>
                <w:lang w:val="en-US" w:eastAsia="zh-CN"/>
              </w:rPr>
              <w:t>在职人员住房公积金支出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9C0D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s="仿宋"/>
                <w:color w:val="000000"/>
                <w:sz w:val="21"/>
                <w:szCs w:val="21"/>
                <w:highlight w:val="none"/>
                <w:lang w:val="en-US" w:eastAsia="zh-CN"/>
              </w:rPr>
              <w:t>人员公积金基数正常调整</w:t>
            </w:r>
          </w:p>
        </w:tc>
      </w:tr>
      <w:tr w14:paraId="58A7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AA48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43D2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3B89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56AD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39.53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9844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73A7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B50E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r>
    </w:tbl>
    <w:p w14:paraId="02F9D1E2">
      <w:pPr>
        <w:jc w:val="left"/>
        <w:rPr>
          <w:rFonts w:hint="eastAsia" w:ascii="仿宋" w:hAnsi="仿宋" w:eastAsia="仿宋"/>
          <w:sz w:val="32"/>
          <w:szCs w:val="32"/>
          <w:highlight w:val="none"/>
        </w:rPr>
      </w:pPr>
    </w:p>
    <w:p w14:paraId="4A12C22D">
      <w:pPr>
        <w:jc w:val="left"/>
        <w:rPr>
          <w:rFonts w:hint="eastAsia" w:ascii="黑体" w:hAnsi="黑体" w:eastAsia="黑体" w:cs="黑体"/>
          <w:sz w:val="32"/>
          <w:szCs w:val="32"/>
          <w:highlight w:val="none"/>
        </w:rPr>
      </w:pPr>
    </w:p>
    <w:p w14:paraId="7570CABA">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41C976B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环江毛南族自治县水源镇卫生院</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489.71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支出具体情况如下：</w:t>
      </w:r>
    </w:p>
    <w:p w14:paraId="784415F2">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425.29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04.74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工资正常变动。</w:t>
      </w:r>
    </w:p>
    <w:p w14:paraId="4B76F39C">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151.22万元，30102津贴补贴40.5万元，30103奖金0.00万元，30106伙食补助费0.00万元，30107绩效工资96.49万元，30108机关事业单位基本养老保险缴费49.53万元，30109职业年金25.06万元，30110职工基本医疗保险19.66万元，30113住房公积金39.53万元。30199其他社会保障缴费3.3万元，</w:t>
      </w:r>
      <w:r>
        <w:rPr>
          <w:rFonts w:hint="eastAsia" w:ascii="仿宋" w:hAnsi="仿宋" w:eastAsia="仿宋" w:cs="仿宋"/>
          <w:color w:val="000000"/>
          <w:sz w:val="32"/>
          <w:szCs w:val="32"/>
          <w:highlight w:val="none"/>
          <w:lang w:val="en-US" w:eastAsia="zh-CN"/>
        </w:rPr>
        <w:t>30199其他工资福利支出42.12万元。</w:t>
      </w:r>
    </w:p>
    <w:p w14:paraId="3437C3E0">
      <w:pPr>
        <w:keepNext w:val="0"/>
        <w:keepLines w:val="0"/>
        <w:widowControl w:val="0"/>
        <w:numPr>
          <w:ilvl w:val="0"/>
          <w:numId w:val="0"/>
        </w:numPr>
        <w:suppressLineNumbers w:val="0"/>
        <w:spacing w:before="0" w:beforeAutospacing="0" w:after="0" w:afterAutospacing="0"/>
        <w:ind w:left="0" w:leftChars="0" w:right="0" w:rightChars="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43.36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500.86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主要原因是：村医基本报酬年初预算做到对个人和家庭的补助科目，决算做到商品和服务支出科目。</w:t>
      </w:r>
    </w:p>
    <w:p w14:paraId="4EC35E03">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30226劳务费37.26万元，30228工会经费6.1万元。</w:t>
      </w:r>
    </w:p>
    <w:p w14:paraId="0187CB92">
      <w:pPr>
        <w:keepNext w:val="0"/>
        <w:keepLines w:val="0"/>
        <w:widowControl w:val="0"/>
        <w:numPr>
          <w:ilvl w:val="0"/>
          <w:numId w:val="0"/>
        </w:numPr>
        <w:suppressLineNumbers w:val="0"/>
        <w:spacing w:before="0" w:beforeAutospacing="0" w:after="0" w:afterAutospacing="0"/>
        <w:ind w:left="420" w:leftChars="0"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20.06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26.28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主要原因是：村医基本报酬年初预算做到对个人和家庭的补助科目，决算做到商品和服务支出科目。</w:t>
      </w:r>
    </w:p>
    <w:p w14:paraId="7F2151FD">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30305生活补助20.35万元，30399其他对个人和家庭的补助0.71万元。</w:t>
      </w:r>
    </w:p>
    <w:p w14:paraId="2C142C83">
      <w:pPr>
        <w:keepNext w:val="0"/>
        <w:keepLines w:val="0"/>
        <w:widowControl w:val="0"/>
        <w:numPr>
          <w:ilvl w:val="0"/>
          <w:numId w:val="0"/>
        </w:numPr>
        <w:suppressLineNumbers w:val="0"/>
        <w:spacing w:before="0" w:beforeAutospacing="0" w:after="0" w:afterAutospacing="0"/>
        <w:ind w:right="0" w:rightChars="0"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本单位无债务利息及费用支出。</w:t>
      </w:r>
    </w:p>
    <w:p w14:paraId="16384990">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eastAsia="zh-CN"/>
        </w:rPr>
        <w:t>本单位无资本性支</w:t>
      </w:r>
      <w:r>
        <w:rPr>
          <w:rFonts w:hint="eastAsia" w:ascii="仿宋" w:hAnsi="仿宋" w:eastAsia="仿宋" w:cs="仿宋"/>
          <w:color w:val="auto"/>
          <w:sz w:val="32"/>
          <w:szCs w:val="32"/>
          <w:highlight w:val="none"/>
          <w:lang w:eastAsia="zh-CN"/>
        </w:rPr>
        <w:t>出</w:t>
      </w:r>
      <w:r>
        <w:rPr>
          <w:rFonts w:hint="eastAsia" w:ascii="仿宋" w:hAnsi="仿宋" w:eastAsia="仿宋" w:cs="仿宋"/>
          <w:color w:val="auto"/>
          <w:kern w:val="2"/>
          <w:sz w:val="32"/>
          <w:szCs w:val="32"/>
          <w:highlight w:val="none"/>
          <w:lang w:val="en-US" w:eastAsia="zh-CN" w:bidi="ar"/>
        </w:rPr>
        <w:t>。</w:t>
      </w:r>
    </w:p>
    <w:p w14:paraId="046880D8">
      <w:pPr>
        <w:keepNext w:val="0"/>
        <w:keepLines w:val="0"/>
        <w:widowControl w:val="0"/>
        <w:numPr>
          <w:ilvl w:val="0"/>
          <w:numId w:val="0"/>
        </w:numPr>
        <w:suppressLineNumbers w:val="0"/>
        <w:spacing w:before="0" w:beforeAutospacing="0" w:after="0" w:afterAutospacing="0"/>
        <w:ind w:left="420" w:leftChars="0"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eastAsia="zh-CN"/>
        </w:rPr>
        <w:t>本单位无其他支出。</w:t>
      </w:r>
    </w:p>
    <w:p w14:paraId="4E8D4E26">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26A4B4F3">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环江毛南族自治县水源镇卫生院</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14:paraId="4419297D">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1FE73852">
      <w:pPr>
        <w:ind w:firstLine="640" w:firstLineChars="200"/>
        <w:jc w:val="left"/>
        <w:rPr>
          <w:rFonts w:hint="eastAsia" w:ascii="仿宋" w:hAnsi="仿宋" w:eastAsia="仿宋_GB2312" w:cs="仿宋"/>
          <w:sz w:val="32"/>
          <w:szCs w:val="32"/>
          <w:highlight w:val="none"/>
          <w:lang w:eastAsia="zh-CN"/>
        </w:rPr>
      </w:pPr>
      <w:r>
        <w:rPr>
          <w:rFonts w:hint="eastAsia" w:ascii="仿宋" w:hAnsi="仿宋" w:eastAsia="仿宋" w:cs="仿宋"/>
          <w:sz w:val="32"/>
          <w:szCs w:val="32"/>
          <w:highlight w:val="none"/>
          <w:lang w:val="en-US" w:eastAsia="zh-CN"/>
        </w:rPr>
        <w:t>环江毛南族自治县水源镇卫生院</w:t>
      </w:r>
      <w:bookmarkStart w:id="4" w:name="PO_part3A5B1C1DiffReason1"/>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r>
        <w:rPr>
          <w:rFonts w:hint="eastAsia" w:ascii="仿宋_GB2312" w:hAnsi="Times New Roman" w:eastAsia="仿宋_GB2312" w:cs="Times New Roman"/>
          <w:color w:val="auto"/>
          <w:sz w:val="32"/>
          <w:szCs w:val="32"/>
          <w:lang w:eastAsia="zh-CN"/>
        </w:rPr>
        <w:t>。</w:t>
      </w:r>
    </w:p>
    <w:p w14:paraId="4C8552B3">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20BB2D09">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w:t>
      </w:r>
      <w:r>
        <w:rPr>
          <w:rFonts w:hint="eastAsia" w:ascii="仿宋" w:hAnsi="仿宋" w:eastAsia="仿宋" w:cs="仿宋"/>
          <w:sz w:val="32"/>
          <w:szCs w:val="32"/>
          <w:highlight w:val="none"/>
        </w:rPr>
        <w:t>一般公共预算财政拨款安排的“三公”经费支出</w:t>
      </w:r>
      <w:r>
        <w:rPr>
          <w:rFonts w:hint="eastAsia" w:ascii="仿宋" w:hAnsi="仿宋" w:eastAsia="仿宋" w:cs="仿宋"/>
          <w:sz w:val="32"/>
          <w:szCs w:val="32"/>
          <w:highlight w:val="none"/>
          <w:lang w:eastAsia="zh-CN"/>
        </w:rPr>
        <w:t>。</w:t>
      </w:r>
    </w:p>
    <w:p w14:paraId="1C1C2239">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14:paraId="49EE389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295FDCC4">
      <w:pPr>
        <w:numPr>
          <w:ilvl w:val="0"/>
          <w:numId w:val="3"/>
        </w:numPr>
        <w:ind w:firstLine="640" w:firstLineChars="200"/>
        <w:jc w:val="left"/>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14:paraId="1BEC5123">
      <w:pPr>
        <w:numPr>
          <w:ilvl w:val="0"/>
          <w:numId w:val="0"/>
        </w:num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5" w:name="PO_part3A6B2IncReason1"/>
      <w:r>
        <w:rPr>
          <w:rFonts w:hint="eastAsia" w:ascii="仿宋" w:hAnsi="仿宋" w:eastAsia="仿宋" w:cs="仿宋"/>
          <w:sz w:val="32"/>
          <w:szCs w:val="32"/>
          <w:highlight w:val="none"/>
          <w:lang w:val="en-US" w:eastAsia="zh-CN"/>
        </w:rPr>
        <w:t>原因是：</w:t>
      </w:r>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14:paraId="38688B02">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lang w:val="en-US" w:eastAsia="zh-CN"/>
        </w:rPr>
        <w:t>本单位没有开支财政拨款的公务用车运行维护支出。</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环江毛南族自治县水源镇卫生院</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p>
    <w:p w14:paraId="69BC3485">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主要原因是：本单位没有公务接待费支出。</w:t>
      </w:r>
    </w:p>
    <w:p w14:paraId="76C282DC">
      <w:pPr>
        <w:ind w:firstLine="320" w:firstLineChars="100"/>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7BEA715C">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6F754EA">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kern w:val="0"/>
          <w:sz w:val="32"/>
          <w:szCs w:val="32"/>
          <w:highlight w:val="yellow"/>
        </w:rPr>
      </w:pPr>
      <w:r>
        <w:rPr>
          <w:rFonts w:hint="default" w:ascii="Times New Roman" w:hAnsi="Times New Roman" w:eastAsia="仿宋_GB2312" w:cs="Times New Roman"/>
          <w:b w:val="0"/>
          <w:bCs w:val="0"/>
          <w:color w:val="000000"/>
          <w:kern w:val="0"/>
          <w:sz w:val="32"/>
          <w:szCs w:val="32"/>
        </w:rPr>
        <w:t>本部门</w:t>
      </w:r>
      <w:r>
        <w:rPr>
          <w:rFonts w:hint="eastAsia" w:ascii="Times New Roman" w:hAnsi="Times New Roman" w:eastAsia="仿宋_GB2312" w:cs="Times New Roman"/>
          <w:b w:val="0"/>
          <w:bCs w:val="0"/>
          <w:color w:val="000000"/>
          <w:kern w:val="0"/>
          <w:sz w:val="32"/>
          <w:szCs w:val="32"/>
          <w:lang w:val="en-US" w:eastAsia="zh-CN"/>
        </w:rPr>
        <w:t>2023</w:t>
      </w:r>
      <w:r>
        <w:rPr>
          <w:rFonts w:hint="default" w:ascii="Times New Roman" w:hAnsi="Times New Roman" w:eastAsia="仿宋_GB2312" w:cs="Times New Roman"/>
          <w:b w:val="0"/>
          <w:bCs w:val="0"/>
          <w:color w:val="000000"/>
          <w:kern w:val="0"/>
          <w:sz w:val="32"/>
          <w:szCs w:val="32"/>
        </w:rPr>
        <w:t>年度机关运行经费支出</w:t>
      </w:r>
      <w:r>
        <w:rPr>
          <w:rFonts w:hint="eastAsia" w:ascii="Times New Roman" w:hAnsi="Times New Roman" w:eastAsia="仿宋_GB2312" w:cs="Times New Roman"/>
          <w:b w:val="0"/>
          <w:bCs w:val="0"/>
          <w:color w:val="000000"/>
          <w:kern w:val="0"/>
          <w:sz w:val="32"/>
          <w:szCs w:val="32"/>
          <w:lang w:val="en-US" w:eastAsia="zh-CN"/>
        </w:rPr>
        <w:t>6.1</w:t>
      </w:r>
      <w:r>
        <w:rPr>
          <w:rFonts w:hint="default" w:ascii="Times New Roman" w:hAnsi="Times New Roman" w:eastAsia="仿宋_GB2312" w:cs="Times New Roman"/>
          <w:b w:val="0"/>
          <w:bCs w:val="0"/>
          <w:color w:val="000000"/>
          <w:kern w:val="0"/>
          <w:sz w:val="32"/>
          <w:szCs w:val="32"/>
        </w:rPr>
        <w:t>万元（与部门决算中行政单位和参照公务员法管理事业单位一般公共预算财政拨款基本支出中公用经费之和一致），比年初预算数增加</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万元，增长</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%，比上年决算数增加</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万元，增长</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%。比</w:t>
      </w:r>
      <w:r>
        <w:rPr>
          <w:rFonts w:hint="eastAsia" w:ascii="Times New Roman" w:hAnsi="Times New Roman" w:eastAsia="仿宋_GB2312" w:cs="Times New Roman"/>
          <w:b w:val="0"/>
          <w:bCs w:val="0"/>
          <w:color w:val="000000"/>
          <w:kern w:val="0"/>
          <w:sz w:val="32"/>
          <w:szCs w:val="32"/>
          <w:lang w:val="en-US" w:eastAsia="zh-CN"/>
        </w:rPr>
        <w:t>2022</w:t>
      </w:r>
      <w:r>
        <w:rPr>
          <w:rFonts w:hint="default" w:ascii="Times New Roman" w:hAnsi="Times New Roman" w:eastAsia="仿宋_GB2312" w:cs="Times New Roman"/>
          <w:b w:val="0"/>
          <w:bCs w:val="0"/>
          <w:color w:val="000000"/>
          <w:kern w:val="0"/>
          <w:sz w:val="32"/>
          <w:szCs w:val="32"/>
        </w:rPr>
        <w:t>年增加</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万元，增长</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w:t>
      </w:r>
      <w:r>
        <w:rPr>
          <w:rFonts w:hint="eastAsia" w:ascii="Times New Roman" w:hAnsi="Times New Roman" w:eastAsia="仿宋_GB2312" w:cs="Times New Roman"/>
          <w:b w:val="0"/>
          <w:bCs w:val="0"/>
          <w:color w:val="000000"/>
          <w:kern w:val="0"/>
          <w:sz w:val="32"/>
          <w:szCs w:val="32"/>
          <w:lang w:val="en-US" w:eastAsia="zh-CN"/>
        </w:rPr>
        <w:t>原因是：无</w:t>
      </w:r>
      <w:r>
        <w:rPr>
          <w:rFonts w:hint="eastAsia" w:ascii="Times New Roman" w:hAnsi="Times New Roman" w:eastAsia="仿宋_GB2312" w:cs="Times New Roman"/>
          <w:b/>
          <w:bCs/>
          <w:color w:val="000000"/>
          <w:kern w:val="0"/>
          <w:sz w:val="32"/>
          <w:szCs w:val="32"/>
          <w:lang w:eastAsia="zh-CN"/>
        </w:rPr>
        <w:t>。</w:t>
      </w:r>
    </w:p>
    <w:p w14:paraId="12B04445">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68CA58BE">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b w:val="0"/>
          <w:bCs w:val="0"/>
          <w:i w:val="0"/>
          <w:iCs w:val="0"/>
          <w:kern w:val="0"/>
          <w:sz w:val="32"/>
          <w:szCs w:val="32"/>
          <w:highlight w:val="yellow"/>
          <w:lang w:val="en-US" w:eastAsia="zh-CN"/>
        </w:rPr>
      </w:pPr>
      <w:r>
        <w:rPr>
          <w:rFonts w:hint="default" w:ascii="Times New Roman" w:hAnsi="Times New Roman" w:eastAsia="仿宋_GB2312" w:cs="Times New Roman"/>
          <w:b w:val="0"/>
          <w:bCs w:val="0"/>
          <w:color w:val="000000"/>
          <w:kern w:val="0"/>
          <w:sz w:val="32"/>
          <w:szCs w:val="32"/>
        </w:rPr>
        <w:t>本部门</w:t>
      </w:r>
      <w:r>
        <w:rPr>
          <w:rFonts w:hint="eastAsia" w:ascii="Times New Roman" w:hAnsi="Times New Roman" w:eastAsia="仿宋_GB2312" w:cs="Times New Roman"/>
          <w:b w:val="0"/>
          <w:bCs w:val="0"/>
          <w:color w:val="000000"/>
          <w:kern w:val="0"/>
          <w:sz w:val="32"/>
          <w:szCs w:val="32"/>
          <w:lang w:val="en-US" w:eastAsia="zh-CN"/>
        </w:rPr>
        <w:t>2023</w:t>
      </w:r>
      <w:r>
        <w:rPr>
          <w:rFonts w:hint="default" w:ascii="Times New Roman" w:hAnsi="Times New Roman" w:eastAsia="仿宋_GB2312" w:cs="Times New Roman"/>
          <w:b w:val="0"/>
          <w:bCs w:val="0"/>
          <w:color w:val="000000"/>
          <w:kern w:val="0"/>
          <w:sz w:val="32"/>
          <w:szCs w:val="32"/>
        </w:rPr>
        <w:t xml:space="preserve">年度政府采购支出总额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万元，其中：政府采购货物支出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万元、政府采购工程支出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万元、政府采购服务支出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万元。授予中小企业合同金额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万元，占政府采购支出总额的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%，其中：授予小微企业合同金额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万元，占授予中小企业合同金额的 </w:t>
      </w:r>
      <w:r>
        <w:rPr>
          <w:rFonts w:hint="eastAsia" w:ascii="Times New Roman" w:hAnsi="Times New Roman" w:eastAsia="仿宋_GB2312" w:cs="Times New Roman"/>
          <w:b w:val="0"/>
          <w:bCs w:val="0"/>
          <w:color w:val="000000"/>
          <w:kern w:val="0"/>
          <w:sz w:val="32"/>
          <w:szCs w:val="32"/>
          <w:lang w:val="en-US" w:eastAsia="zh-CN"/>
        </w:rPr>
        <w:t>0</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eastAsia="zh-CN"/>
        </w:rPr>
        <w:t>。</w:t>
      </w:r>
      <w:r>
        <w:rPr>
          <w:rFonts w:hint="eastAsia" w:ascii="Times New Roman" w:hAnsi="Times New Roman" w:eastAsia="仿宋_GB2312" w:cs="Times New Roman"/>
          <w:b w:val="0"/>
          <w:bCs w:val="0"/>
          <w:color w:val="000000"/>
          <w:kern w:val="0"/>
          <w:sz w:val="32"/>
          <w:szCs w:val="32"/>
          <w:lang w:val="en-US" w:eastAsia="zh-CN"/>
        </w:rPr>
        <w:t>原因是</w:t>
      </w:r>
      <w:r>
        <w:rPr>
          <w:rFonts w:hint="default" w:ascii="Times New Roman" w:hAnsi="Times New Roman" w:eastAsia="仿宋_GB2312" w:cs="Times New Roman"/>
          <w:b w:val="0"/>
          <w:bCs w:val="0"/>
          <w:i w:val="0"/>
          <w:iCs w:val="0"/>
          <w:color w:val="000000"/>
          <w:kern w:val="0"/>
          <w:sz w:val="32"/>
          <w:szCs w:val="32"/>
        </w:rPr>
        <w:t>“本部门无政府采购支出”。</w:t>
      </w:r>
      <w:bookmarkStart w:id="6" w:name="_GoBack"/>
      <w:bookmarkEnd w:id="6"/>
    </w:p>
    <w:p w14:paraId="2C8297C4">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23790D47">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台（套）。</w:t>
      </w:r>
    </w:p>
    <w:p w14:paraId="15BDF5DE">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预算绩效管理工作开展情况</w:t>
      </w:r>
    </w:p>
    <w:p w14:paraId="1D75CCC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1.整体支出绩效自评结果。</w:t>
      </w:r>
    </w:p>
    <w:p w14:paraId="2D49774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b w:val="0"/>
          <w:bCs w:val="0"/>
          <w:caps w:val="0"/>
          <w:color w:val="auto"/>
          <w:kern w:val="0"/>
          <w:sz w:val="32"/>
          <w:szCs w:val="32"/>
          <w:vertAlign w:val="baseline"/>
          <w:lang w:val="en-US" w:eastAsia="zh-CN" w:bidi="ar"/>
        </w:rPr>
      </w:pPr>
      <w:r>
        <w:rPr>
          <w:rFonts w:hint="eastAsia" w:ascii="仿宋" w:hAnsi="仿宋" w:eastAsia="仿宋" w:cs="仿宋"/>
          <w:b w:val="0"/>
          <w:bCs w:val="0"/>
          <w:caps w:val="0"/>
          <w:color w:val="auto"/>
          <w:kern w:val="0"/>
          <w:sz w:val="32"/>
          <w:szCs w:val="32"/>
          <w:vertAlign w:val="baseline"/>
          <w:lang w:val="en-US" w:eastAsia="zh-CN" w:bidi="ar"/>
        </w:rPr>
        <w:t>我部门为环江毛南族自治县卫生健康局二层单位，无需开展整体支出绩效评价。</w:t>
      </w:r>
    </w:p>
    <w:p w14:paraId="62BE26A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 xml:space="preserve"> 2.项目支出绩效自评结果。</w:t>
      </w:r>
    </w:p>
    <w:p w14:paraId="5BBF087D">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绩效管理工作开展情况。</w:t>
      </w:r>
    </w:p>
    <w:p w14:paraId="34710211">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 w:hAnsi="仿宋" w:eastAsia="仿宋" w:cs="仿宋"/>
          <w:caps w:val="0"/>
          <w:color w:val="auto"/>
          <w:kern w:val="0"/>
          <w:sz w:val="32"/>
          <w:szCs w:val="32"/>
          <w:vertAlign w:val="baseline"/>
          <w:lang w:eastAsia="zh-CN" w:bidi="ar"/>
        </w:rPr>
      </w:pPr>
      <w:r>
        <w:rPr>
          <w:rFonts w:hint="eastAsia" w:ascii="仿宋" w:hAnsi="仿宋" w:eastAsia="仿宋" w:cs="仿宋"/>
          <w:b w:val="0"/>
          <w:bCs w:val="0"/>
          <w:caps w:val="0"/>
          <w:color w:val="auto"/>
          <w:kern w:val="0"/>
          <w:sz w:val="32"/>
          <w:szCs w:val="32"/>
          <w:vertAlign w:val="baseline"/>
          <w:lang w:val="en-US" w:eastAsia="zh-CN" w:bidi="ar"/>
        </w:rPr>
        <w:t>项目绩效自评总体情况：我部门2023年度项目</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个，项目支出总额</w:t>
      </w:r>
      <w:r>
        <w:rPr>
          <w:rFonts w:hint="eastAsia" w:ascii="仿宋" w:hAnsi="仿宋" w:eastAsia="仿宋" w:cs="仿宋"/>
          <w:kern w:val="0"/>
          <w:sz w:val="32"/>
          <w:szCs w:val="32"/>
          <w:lang w:val="en-US" w:eastAsia="zh-CN"/>
        </w:rPr>
        <w:t>415.74</w:t>
      </w:r>
      <w:r>
        <w:rPr>
          <w:rFonts w:hint="eastAsia" w:ascii="仿宋" w:hAnsi="仿宋" w:eastAsia="仿宋" w:cs="仿宋"/>
          <w:b w:val="0"/>
          <w:bCs w:val="0"/>
          <w:caps w:val="0"/>
          <w:color w:val="auto"/>
          <w:kern w:val="0"/>
          <w:sz w:val="32"/>
          <w:szCs w:val="32"/>
          <w:vertAlign w:val="baseline"/>
          <w:lang w:val="en-US" w:eastAsia="zh-CN" w:bidi="ar"/>
        </w:rPr>
        <w:t>万元。其中，本级项目</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个，本级项目支出</w:t>
      </w:r>
      <w:r>
        <w:rPr>
          <w:rFonts w:hint="eastAsia" w:ascii="仿宋" w:hAnsi="仿宋" w:eastAsia="仿宋" w:cs="仿宋"/>
          <w:kern w:val="0"/>
          <w:sz w:val="32"/>
          <w:szCs w:val="32"/>
          <w:lang w:val="en-US" w:eastAsia="zh-CN"/>
        </w:rPr>
        <w:t>415.74</w:t>
      </w:r>
      <w:r>
        <w:rPr>
          <w:rFonts w:hint="eastAsia" w:ascii="仿宋" w:hAnsi="仿宋" w:eastAsia="仿宋" w:cs="仿宋"/>
          <w:b w:val="0"/>
          <w:bCs w:val="0"/>
          <w:caps w:val="0"/>
          <w:color w:val="auto"/>
          <w:kern w:val="0"/>
          <w:sz w:val="32"/>
          <w:szCs w:val="32"/>
          <w:vertAlign w:val="baseline"/>
          <w:lang w:val="en-US" w:eastAsia="zh-CN" w:bidi="ar"/>
        </w:rPr>
        <w:t>万元；对下转移支付项目</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个，对下转移支付</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万元。项目中，敏感涉密项目</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w:t>
      </w:r>
    </w:p>
    <w:p w14:paraId="5FE0C04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aps w:val="0"/>
          <w:color w:val="auto"/>
          <w:kern w:val="0"/>
          <w:sz w:val="32"/>
          <w:szCs w:val="32"/>
          <w:vertAlign w:val="baseline"/>
          <w:lang w:bidi="ar"/>
        </w:rPr>
      </w:pPr>
      <w:r>
        <w:rPr>
          <w:rFonts w:hint="eastAsia" w:ascii="仿宋" w:hAnsi="仿宋" w:eastAsia="仿宋" w:cs="仿宋"/>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 w:hAnsi="仿宋" w:eastAsia="仿宋" w:cs="仿宋"/>
          <w:kern w:val="0"/>
          <w:sz w:val="32"/>
          <w:szCs w:val="32"/>
          <w:lang w:val="en-US" w:eastAsia="zh-CN"/>
        </w:rPr>
        <w:t>19</w:t>
      </w:r>
      <w:r>
        <w:rPr>
          <w:rFonts w:hint="eastAsia" w:ascii="仿宋" w:hAnsi="仿宋" w:eastAsia="仿宋" w:cs="仿宋"/>
          <w:b w:val="0"/>
          <w:bCs w:val="0"/>
          <w:caps w:val="0"/>
          <w:color w:val="auto"/>
          <w:kern w:val="0"/>
          <w:sz w:val="32"/>
          <w:szCs w:val="32"/>
          <w:vertAlign w:val="baseline"/>
          <w:lang w:val="en-US" w:eastAsia="zh-CN" w:bidi="ar"/>
        </w:rPr>
        <w:t>个项目评为一等，涉及资金</w:t>
      </w:r>
      <w:r>
        <w:rPr>
          <w:rFonts w:hint="eastAsia" w:ascii="仿宋" w:hAnsi="仿宋" w:eastAsia="仿宋" w:cs="仿宋"/>
          <w:kern w:val="0"/>
          <w:sz w:val="32"/>
          <w:szCs w:val="32"/>
          <w:lang w:val="en-US" w:eastAsia="zh-CN"/>
        </w:rPr>
        <w:t>415.74</w:t>
      </w:r>
      <w:r>
        <w:rPr>
          <w:rFonts w:hint="eastAsia" w:ascii="仿宋" w:hAnsi="仿宋" w:eastAsia="仿宋" w:cs="仿宋"/>
          <w:b w:val="0"/>
          <w:bCs w:val="0"/>
          <w:caps w:val="0"/>
          <w:color w:val="auto"/>
          <w:kern w:val="0"/>
          <w:sz w:val="32"/>
          <w:szCs w:val="32"/>
          <w:vertAlign w:val="baseline"/>
          <w:lang w:val="en-US" w:eastAsia="zh-CN" w:bidi="ar"/>
        </w:rPr>
        <w:t>万元，占项目总数比例100%，占项目支出总额比例</w:t>
      </w:r>
      <w:r>
        <w:rPr>
          <w:rFonts w:hint="eastAsia" w:ascii="仿宋" w:hAnsi="仿宋" w:eastAsia="仿宋" w:cs="仿宋"/>
          <w:kern w:val="0"/>
          <w:sz w:val="32"/>
          <w:szCs w:val="32"/>
          <w:lang w:val="en-US" w:eastAsia="zh-CN"/>
        </w:rPr>
        <w:t>100</w:t>
      </w:r>
      <w:r>
        <w:rPr>
          <w:rFonts w:hint="eastAsia" w:ascii="仿宋" w:hAnsi="仿宋" w:eastAsia="仿宋" w:cs="仿宋"/>
          <w:b w:val="0"/>
          <w:bCs w:val="0"/>
          <w:caps w:val="0"/>
          <w:color w:val="auto"/>
          <w:kern w:val="0"/>
          <w:sz w:val="32"/>
          <w:szCs w:val="32"/>
          <w:vertAlign w:val="baseline"/>
          <w:lang w:val="en-US" w:eastAsia="zh-CN" w:bidi="ar"/>
        </w:rPr>
        <w:t>%；</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个项目评为二等，涉及资金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个项目评为三等，涉及资金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 xml:space="preserve"> %；</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个项目评为四等，涉及资金</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万元，占项目总数比例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%，占项目支出总额比例</w:t>
      </w:r>
      <w:r>
        <w:rPr>
          <w:rFonts w:hint="eastAsia" w:ascii="仿宋" w:hAnsi="仿宋" w:eastAsia="仿宋" w:cs="仿宋"/>
          <w:kern w:val="0"/>
          <w:sz w:val="32"/>
          <w:szCs w:val="32"/>
          <w:lang w:val="en-US" w:eastAsia="zh-CN"/>
        </w:rPr>
        <w:t>0</w:t>
      </w:r>
      <w:r>
        <w:rPr>
          <w:rFonts w:hint="eastAsia" w:ascii="仿宋" w:hAnsi="仿宋" w:eastAsia="仿宋" w:cs="仿宋"/>
          <w:b w:val="0"/>
          <w:bCs w:val="0"/>
          <w:caps w:val="0"/>
          <w:color w:val="auto"/>
          <w:kern w:val="0"/>
          <w:sz w:val="32"/>
          <w:szCs w:val="32"/>
          <w:vertAlign w:val="baseline"/>
          <w:lang w:val="en-US" w:eastAsia="zh-CN" w:bidi="ar"/>
        </w:rPr>
        <w:t>%。自评无发现问题。</w:t>
      </w:r>
    </w:p>
    <w:p w14:paraId="79A64577">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.部门决算中项目绩效自评结果</w:t>
      </w:r>
    </w:p>
    <w:p w14:paraId="1D9FDD7E">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1.补助市县乡镇卫生院人员工资补助经费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，未发现问题。</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，未发现问题。</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中央财政基本公共卫生服务项目补助资金</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，未发现问题。</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中央财政基本药物制度补助资金</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，未发现问题。</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医药卫生体制改革和事业发展以奖代补项目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，未发现问题。</w:t>
      </w:r>
    </w:p>
    <w:p w14:paraId="35B37D7D">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3" w:firstLineChars="200"/>
        <w:jc w:val="both"/>
        <w:outlineLvl w:val="9"/>
        <w:rPr>
          <w:rFonts w:hint="eastAsia" w:ascii="仿宋_GB2312" w:hAnsi="Times New Roman" w:eastAsia="仿宋_GB2312" w:cs="仿宋_GB2312"/>
          <w:b/>
          <w:bCs/>
          <w:caps w:val="0"/>
          <w:color w:val="000000"/>
          <w:kern w:val="0"/>
          <w:sz w:val="32"/>
          <w:szCs w:val="32"/>
          <w:vertAlign w:val="baseline"/>
          <w:lang w:val="en-US" w:eastAsia="zh-CN" w:bidi="ar"/>
        </w:rPr>
      </w:pPr>
      <w:r>
        <w:rPr>
          <w:rFonts w:hint="eastAsia" w:ascii="仿宋_GB2312" w:hAnsi="Times New Roman" w:eastAsia="仿宋_GB2312" w:cs="仿宋_GB2312"/>
          <w:b/>
          <w:bCs/>
          <w:caps w:val="0"/>
          <w:color w:val="000000"/>
          <w:kern w:val="0"/>
          <w:sz w:val="32"/>
          <w:szCs w:val="32"/>
          <w:vertAlign w:val="baseline"/>
          <w:lang w:val="en-US" w:eastAsia="zh-CN" w:bidi="ar"/>
        </w:rPr>
        <w:t>自评发现的主要问题及原因：</w:t>
      </w:r>
    </w:p>
    <w:p w14:paraId="71F66C41">
      <w:pPr>
        <w:keepNext w:val="0"/>
        <w:keepLines w:val="0"/>
        <w:pageBreakBefore w:val="0"/>
        <w:widowControl w:val="0"/>
        <w:numPr>
          <w:ilvl w:val="0"/>
          <w:numId w:val="4"/>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0" w:firstLineChars="200"/>
        <w:jc w:val="both"/>
        <w:outlineLvl w:val="9"/>
        <w:rPr>
          <w:rFonts w:hint="eastAsia" w:ascii="仿宋" w:eastAsia="仿宋" w:cs="仿宋"/>
          <w:sz w:val="32"/>
          <w:szCs w:val="48"/>
          <w:lang w:val="en-US" w:eastAsia="zh-CN"/>
        </w:rPr>
      </w:pPr>
      <w:r>
        <w:rPr>
          <w:rFonts w:hint="eastAsia" w:ascii="仿宋" w:hAnsi="仿宋" w:eastAsia="仿宋" w:cs="仿宋"/>
          <w:sz w:val="32"/>
          <w:szCs w:val="48"/>
          <w:lang w:val="en-US" w:eastAsia="zh-CN"/>
        </w:rPr>
        <w:t>对有些财务指标理解不是很透彻</w:t>
      </w:r>
      <w:r>
        <w:rPr>
          <w:rFonts w:hint="eastAsia" w:ascii="仿宋" w:eastAsia="仿宋" w:cs="仿宋"/>
          <w:sz w:val="32"/>
          <w:szCs w:val="48"/>
          <w:lang w:val="en-US" w:eastAsia="zh-CN"/>
        </w:rPr>
        <w:t>；</w:t>
      </w:r>
    </w:p>
    <w:p w14:paraId="133C44AB">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outlineLvl w:val="9"/>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（二）财务制度不够完善和严谨。</w:t>
      </w:r>
    </w:p>
    <w:p w14:paraId="281563B6">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643" w:firstLineChars="200"/>
        <w:jc w:val="both"/>
        <w:outlineLvl w:val="9"/>
        <w:rPr>
          <w:rFonts w:hint="eastAsia" w:ascii="仿宋_GB2312" w:hAnsi="Times New Roman" w:eastAsia="仿宋_GB2312" w:cs="仿宋_GB2312"/>
          <w:b/>
          <w:bCs/>
          <w:caps w:val="0"/>
          <w:color w:val="000000"/>
          <w:kern w:val="0"/>
          <w:sz w:val="32"/>
          <w:szCs w:val="32"/>
          <w:vertAlign w:val="baseline"/>
          <w:lang w:val="en-US" w:eastAsia="zh-CN" w:bidi="ar"/>
        </w:rPr>
      </w:pPr>
      <w:r>
        <w:rPr>
          <w:rFonts w:hint="eastAsia" w:ascii="仿宋_GB2312" w:hAnsi="Times New Roman" w:eastAsia="仿宋_GB2312" w:cs="仿宋_GB2312"/>
          <w:b/>
          <w:bCs/>
          <w:caps w:val="0"/>
          <w:color w:val="000000"/>
          <w:kern w:val="0"/>
          <w:sz w:val="32"/>
          <w:szCs w:val="32"/>
          <w:vertAlign w:val="baseline"/>
          <w:lang w:val="en-US" w:eastAsia="zh-CN" w:bidi="ar"/>
        </w:rPr>
        <w:t>下一步改进措施：</w:t>
      </w:r>
    </w:p>
    <w:p w14:paraId="35FA5093">
      <w:pPr>
        <w:keepNext w:val="0"/>
        <w:keepLines w:val="0"/>
        <w:pageBreakBefore w:val="0"/>
        <w:widowControl w:val="0"/>
        <w:numPr>
          <w:ilvl w:val="0"/>
          <w:numId w:val="5"/>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 w:eastAsia="仿宋" w:cs="仿宋"/>
          <w:sz w:val="32"/>
          <w:szCs w:val="36"/>
          <w:lang w:val="en-US" w:eastAsia="zh-CN"/>
        </w:rPr>
      </w:pPr>
      <w:r>
        <w:rPr>
          <w:rFonts w:hint="eastAsia" w:ascii="仿宋" w:eastAsia="仿宋" w:cs="仿宋"/>
          <w:sz w:val="32"/>
          <w:szCs w:val="36"/>
          <w:lang w:val="en-US" w:eastAsia="zh-CN"/>
        </w:rPr>
        <w:t>加强对业务的学习。</w:t>
      </w:r>
    </w:p>
    <w:p w14:paraId="334C4031">
      <w:pPr>
        <w:keepNext w:val="0"/>
        <w:keepLines w:val="0"/>
        <w:pageBreakBefore w:val="0"/>
        <w:widowControl w:val="0"/>
        <w:numPr>
          <w:ilvl w:val="0"/>
          <w:numId w:val="5"/>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 w:eastAsia="仿宋" w:cs="仿宋"/>
          <w:sz w:val="32"/>
          <w:szCs w:val="36"/>
          <w:lang w:val="en-US" w:eastAsia="zh-CN"/>
        </w:rPr>
      </w:pPr>
      <w:r>
        <w:rPr>
          <w:rFonts w:hint="eastAsia" w:ascii="仿宋" w:eastAsia="仿宋" w:cs="仿宋"/>
          <w:sz w:val="32"/>
          <w:szCs w:val="36"/>
          <w:lang w:val="en-US" w:eastAsia="zh-CN"/>
        </w:rPr>
        <w:t>完善管理制度，进一步加强资产管理。进一步贯彻落实中火,区市的各项规章制度，建立“三公经费”等公务支出管理制度及厉行节约制度，加强经费审批和控制，规范支出标准与范围，并严格执行。严格按照《固定资产管理办法》的规定加强固定资产管理，及时登记、更新台账，加强资产卡片管理。</w:t>
      </w:r>
    </w:p>
    <w:p w14:paraId="22C72040">
      <w:pPr>
        <w:keepNext w:val="0"/>
        <w:keepLines w:val="0"/>
        <w:pageBreakBefore w:val="0"/>
        <w:widowControl w:val="0"/>
        <w:kinsoku/>
        <w:wordWrap/>
        <w:overflowPunct/>
        <w:topLinePunct w:val="0"/>
        <w:autoSpaceDE/>
        <w:autoSpaceDN/>
        <w:bidi w:val="0"/>
        <w:adjustRightInd/>
        <w:snapToGrid/>
        <w:spacing w:before="0" w:beforeLines="0" w:after="0" w:afterLines="0" w:line="420" w:lineRule="atLeast"/>
        <w:ind w:left="0" w:leftChars="0" w:right="0" w:rightChars="0" w:firstLine="640" w:firstLineChars="200"/>
        <w:jc w:val="both"/>
        <w:textAlignment w:val="auto"/>
        <w:rPr>
          <w:rFonts w:hint="eastAsia" w:ascii="仿宋_GB2312" w:eastAsia="仿宋_GB2312" w:cs="仿宋_GB2312"/>
          <w:caps w:val="0"/>
          <w:color w:val="000000"/>
          <w:kern w:val="0"/>
          <w:sz w:val="32"/>
          <w:szCs w:val="32"/>
          <w:vertAlign w:val="baseline"/>
          <w:lang w:bidi="ar"/>
        </w:rPr>
      </w:pPr>
      <w:r>
        <w:rPr>
          <w:rFonts w:hint="eastAsia" w:ascii="仿宋" w:eastAsia="仿宋" w:cs="仿宋"/>
          <w:sz w:val="32"/>
          <w:szCs w:val="36"/>
          <w:lang w:val="en-US" w:eastAsia="zh-CN"/>
        </w:rPr>
        <w:t>（三）</w:t>
      </w:r>
      <w:r>
        <w:rPr>
          <w:rFonts w:hint="eastAsia" w:ascii="仿宋_GB2312" w:hAnsi="仿宋_GB2312" w:eastAsia="仿宋_GB2312" w:cs="仿宋_GB2312"/>
          <w:i w:val="0"/>
          <w:iCs w:val="0"/>
          <w:caps w:val="0"/>
          <w:color w:val="333333"/>
          <w:spacing w:val="0"/>
          <w:sz w:val="32"/>
          <w:szCs w:val="32"/>
        </w:rPr>
        <w:t>积极开展预算绩效管理工作。在今后的工作中，我</w:t>
      </w:r>
      <w:r>
        <w:rPr>
          <w:rFonts w:hint="eastAsia" w:ascii="仿宋_GB2312" w:hAnsi="仿宋_GB2312" w:eastAsia="仿宋_GB2312" w:cs="仿宋_GB2312"/>
          <w:i w:val="0"/>
          <w:iCs w:val="0"/>
          <w:caps w:val="0"/>
          <w:color w:val="333333"/>
          <w:spacing w:val="0"/>
          <w:sz w:val="32"/>
          <w:szCs w:val="32"/>
          <w:lang w:eastAsia="zh-CN"/>
        </w:rPr>
        <w:t>单位</w:t>
      </w:r>
      <w:r>
        <w:rPr>
          <w:rFonts w:hint="eastAsia" w:ascii="仿宋_GB2312" w:hAnsi="仿宋_GB2312" w:eastAsia="仿宋_GB2312" w:cs="仿宋_GB2312"/>
          <w:i w:val="0"/>
          <w:iCs w:val="0"/>
          <w:caps w:val="0"/>
          <w:color w:val="333333"/>
          <w:spacing w:val="0"/>
          <w:sz w:val="32"/>
          <w:szCs w:val="32"/>
        </w:rPr>
        <w:t>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14:paraId="0F10F16F">
      <w:pPr>
        <w:pStyle w:val="2"/>
        <w:rPr>
          <w:rFonts w:hint="eastAsia"/>
        </w:rPr>
      </w:pPr>
    </w:p>
    <w:p w14:paraId="3E2019FF">
      <w:pPr>
        <w:jc w:val="left"/>
        <w:rPr>
          <w:rFonts w:hint="eastAsia" w:ascii="仿宋" w:hAnsi="仿宋" w:eastAsia="仿宋" w:cs="仿宋"/>
          <w:sz w:val="32"/>
          <w:szCs w:val="32"/>
          <w:highlight w:val="none"/>
        </w:rPr>
      </w:pPr>
    </w:p>
    <w:p w14:paraId="35A4832B">
      <w:pPr>
        <w:jc w:val="center"/>
        <w:rPr>
          <w:rFonts w:hint="eastAsia" w:ascii="黑体" w:hAnsi="黑体" w:eastAsia="黑体" w:cs="黑体"/>
          <w:sz w:val="32"/>
          <w:szCs w:val="32"/>
          <w:highlight w:val="none"/>
        </w:rPr>
      </w:pPr>
    </w:p>
    <w:p w14:paraId="5BBEFF5B">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383B1C6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015BA0D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5D76E00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094F02B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47745FA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1F244AAF">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0FFE05D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3251175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6A78241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211A406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2EE59B0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51992BA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5D9B52B">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2948AD">
      <w:pPr>
        <w:ind w:firstLine="640" w:firstLineChars="200"/>
        <w:jc w:val="left"/>
        <w:rPr>
          <w:rFonts w:hint="eastAsia" w:ascii="仿宋" w:hAnsi="仿宋" w:eastAsia="仿宋" w:cs="仿宋"/>
          <w:sz w:val="32"/>
          <w:szCs w:val="32"/>
          <w:highlight w:val="none"/>
        </w:rPr>
      </w:pPr>
    </w:p>
    <w:p w14:paraId="2E89E7C6">
      <w:pPr>
        <w:jc w:val="righ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环江毛南族自治县水源镇卫生院</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AC91112"/>
    <w:multiLevelType w:val="singleLevel"/>
    <w:tmpl w:val="DAC91112"/>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F7996A30"/>
    <w:multiLevelType w:val="singleLevel"/>
    <w:tmpl w:val="F7996A30"/>
    <w:lvl w:ilvl="0" w:tentative="0">
      <w:start w:val="1"/>
      <w:numFmt w:val="chineseCounting"/>
      <w:suff w:val="nothing"/>
      <w:lvlText w:val="（%1）"/>
      <w:lvlJc w:val="left"/>
      <w:rPr>
        <w:rFonts w:hint="eastAsia"/>
      </w:rPr>
    </w:lvl>
  </w:abstractNum>
  <w:abstractNum w:abstractNumId="4">
    <w:nsid w:val="11295B6C"/>
    <w:multiLevelType w:val="singleLevel"/>
    <w:tmpl w:val="11295B6C"/>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5NGI2MTUwNDRkZTgyMmNjMTM1Yzc5ZmRmNjFkOW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6BF3F2A"/>
    <w:rsid w:val="07B0770E"/>
    <w:rsid w:val="0942143F"/>
    <w:rsid w:val="0A0F2683"/>
    <w:rsid w:val="0BF82C31"/>
    <w:rsid w:val="0D100297"/>
    <w:rsid w:val="0D202B45"/>
    <w:rsid w:val="0F8D4C87"/>
    <w:rsid w:val="10505FAA"/>
    <w:rsid w:val="105F7E7E"/>
    <w:rsid w:val="11E56B5B"/>
    <w:rsid w:val="125C77AB"/>
    <w:rsid w:val="14CB726E"/>
    <w:rsid w:val="170E4165"/>
    <w:rsid w:val="17E92249"/>
    <w:rsid w:val="18D304F1"/>
    <w:rsid w:val="19F32577"/>
    <w:rsid w:val="19F45B80"/>
    <w:rsid w:val="1B0C078D"/>
    <w:rsid w:val="1B2B31E2"/>
    <w:rsid w:val="1B4C295A"/>
    <w:rsid w:val="1B973C63"/>
    <w:rsid w:val="1BA1001E"/>
    <w:rsid w:val="1D317259"/>
    <w:rsid w:val="1D6334B4"/>
    <w:rsid w:val="1E664F5B"/>
    <w:rsid w:val="1EB34BE1"/>
    <w:rsid w:val="206175A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735237E"/>
    <w:rsid w:val="38A951DB"/>
    <w:rsid w:val="38B31605"/>
    <w:rsid w:val="39003F4F"/>
    <w:rsid w:val="3A212AFF"/>
    <w:rsid w:val="3C07002B"/>
    <w:rsid w:val="3CD01535"/>
    <w:rsid w:val="3D0D152A"/>
    <w:rsid w:val="3DF62756"/>
    <w:rsid w:val="3F1B7587"/>
    <w:rsid w:val="41E57B4F"/>
    <w:rsid w:val="432F26F6"/>
    <w:rsid w:val="43880F63"/>
    <w:rsid w:val="441C5A6F"/>
    <w:rsid w:val="44C44FCC"/>
    <w:rsid w:val="44CC7369"/>
    <w:rsid w:val="457F5108"/>
    <w:rsid w:val="46951B6B"/>
    <w:rsid w:val="49A34401"/>
    <w:rsid w:val="49AD2DFB"/>
    <w:rsid w:val="4A3E30AB"/>
    <w:rsid w:val="4AC14DAC"/>
    <w:rsid w:val="4D154C85"/>
    <w:rsid w:val="4EC8553A"/>
    <w:rsid w:val="508F4E24"/>
    <w:rsid w:val="5107796B"/>
    <w:rsid w:val="51461E90"/>
    <w:rsid w:val="51463753"/>
    <w:rsid w:val="52553A93"/>
    <w:rsid w:val="53521F8B"/>
    <w:rsid w:val="53E22F47"/>
    <w:rsid w:val="54522FF8"/>
    <w:rsid w:val="55450629"/>
    <w:rsid w:val="56692963"/>
    <w:rsid w:val="568B0F48"/>
    <w:rsid w:val="5786217B"/>
    <w:rsid w:val="59337A15"/>
    <w:rsid w:val="59810274"/>
    <w:rsid w:val="5AC427AF"/>
    <w:rsid w:val="5CA27649"/>
    <w:rsid w:val="5CA96A00"/>
    <w:rsid w:val="5CF730BC"/>
    <w:rsid w:val="5E5F0DCE"/>
    <w:rsid w:val="5FA40A7B"/>
    <w:rsid w:val="5FD56D29"/>
    <w:rsid w:val="5FEC7F3F"/>
    <w:rsid w:val="60F74BC3"/>
    <w:rsid w:val="617D3BF8"/>
    <w:rsid w:val="61841F6A"/>
    <w:rsid w:val="623007A9"/>
    <w:rsid w:val="637D7558"/>
    <w:rsid w:val="644F19AC"/>
    <w:rsid w:val="65AA4920"/>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50D405A"/>
    <w:rsid w:val="78104AA8"/>
    <w:rsid w:val="78E257C5"/>
    <w:rsid w:val="794B35BE"/>
    <w:rsid w:val="7B0A3A31"/>
    <w:rsid w:val="7B3360ED"/>
    <w:rsid w:val="7B5319F3"/>
    <w:rsid w:val="7BDF037E"/>
    <w:rsid w:val="7BF50948"/>
    <w:rsid w:val="7CE66A78"/>
    <w:rsid w:val="7D23564C"/>
    <w:rsid w:val="7D5E062D"/>
    <w:rsid w:val="7DF76CD8"/>
    <w:rsid w:val="7EA81284"/>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1938</Words>
  <Characters>2801</Characters>
  <Lines>90</Lines>
  <Paragraphs>25</Paragraphs>
  <TotalTime>0</TotalTime>
  <ScaleCrop>false</ScaleCrop>
  <LinksUpToDate>false</LinksUpToDate>
  <CharactersWithSpaces>2810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cp:lastModifiedBy>
  <dcterms:modified xsi:type="dcterms:W3CDTF">2024-12-27T06:49:56Z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A751199149834B9883E23D0CC9826516_13</vt:lpwstr>
  </property>
  <property fmtid="{D5CDD505-2E9C-101B-9397-08002B2CF9AE}" pid="4" name="KSOTemplateDocerSaveRecord">
    <vt:lpwstr>eyJoZGlkIjoiMjFiNzNmMjIwNTNkOGY1MjQ3YzAyYWI0NTZiYmFmMTAiLCJ1c2VySWQiOiI1NTQyMTY2NDYifQ==</vt:lpwstr>
  </property>
</Properties>
</file>