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5C266">
      <w:pPr>
        <w:jc w:val="left"/>
        <w:rPr>
          <w:rFonts w:ascii="仿宋" w:hAnsi="仿宋" w:eastAsia="仿宋" w:cs="仿宋"/>
          <w:sz w:val="32"/>
          <w:szCs w:val="32"/>
          <w:highlight w:val="none"/>
        </w:rPr>
      </w:pPr>
    </w:p>
    <w:p w14:paraId="46E20C32">
      <w:pPr>
        <w:jc w:val="left"/>
        <w:rPr>
          <w:rFonts w:ascii="仿宋" w:hAnsi="仿宋" w:eastAsia="仿宋" w:cs="仿宋"/>
          <w:sz w:val="32"/>
          <w:szCs w:val="32"/>
          <w:highlight w:val="none"/>
        </w:rPr>
      </w:pPr>
    </w:p>
    <w:p w14:paraId="22B4DB85">
      <w:pPr>
        <w:jc w:val="left"/>
        <w:rPr>
          <w:rFonts w:ascii="仿宋" w:hAnsi="仿宋" w:eastAsia="仿宋" w:cs="仿宋"/>
          <w:sz w:val="32"/>
          <w:szCs w:val="32"/>
          <w:highlight w:val="none"/>
        </w:rPr>
      </w:pPr>
    </w:p>
    <w:p w14:paraId="394AF1BD">
      <w:pPr>
        <w:jc w:val="center"/>
        <w:rPr>
          <w:rFonts w:ascii="黑体" w:hAnsi="黑体" w:eastAsia="黑体" w:cs="黑体"/>
          <w:b/>
          <w:bCs/>
          <w:sz w:val="52"/>
          <w:szCs w:val="52"/>
          <w:highlight w:val="none"/>
        </w:rPr>
      </w:pPr>
      <w:r>
        <w:rPr>
          <w:rFonts w:hint="eastAsia" w:ascii="黑体" w:hAnsi="黑体" w:eastAsia="黑体" w:cs="黑体"/>
          <w:b/>
          <w:bCs/>
          <w:sz w:val="48"/>
          <w:szCs w:val="48"/>
          <w:highlight w:val="none"/>
          <w:lang w:val="en-US" w:eastAsia="zh-CN"/>
        </w:rPr>
        <w:t>环江毛南族自治县华山林场</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14:paraId="259CEDF7">
      <w:pPr>
        <w:jc w:val="center"/>
        <w:rPr>
          <w:rFonts w:ascii="仿宋" w:hAnsi="仿宋" w:eastAsia="仿宋" w:cs="仿宋"/>
          <w:sz w:val="32"/>
          <w:szCs w:val="32"/>
          <w:highlight w:val="none"/>
        </w:rPr>
      </w:pPr>
    </w:p>
    <w:p w14:paraId="01AB23AA">
      <w:pPr>
        <w:jc w:val="left"/>
        <w:rPr>
          <w:rFonts w:ascii="仿宋" w:hAnsi="仿宋" w:eastAsia="仿宋" w:cs="仿宋"/>
          <w:sz w:val="32"/>
          <w:szCs w:val="32"/>
          <w:highlight w:val="none"/>
        </w:rPr>
      </w:pPr>
    </w:p>
    <w:p w14:paraId="634FC432">
      <w:pPr>
        <w:jc w:val="left"/>
        <w:rPr>
          <w:rFonts w:ascii="仿宋" w:hAnsi="仿宋" w:eastAsia="仿宋" w:cs="仿宋"/>
          <w:sz w:val="32"/>
          <w:szCs w:val="32"/>
          <w:highlight w:val="none"/>
        </w:rPr>
      </w:pPr>
    </w:p>
    <w:p w14:paraId="7B238F7D">
      <w:pPr>
        <w:jc w:val="left"/>
        <w:rPr>
          <w:rFonts w:ascii="仿宋" w:hAnsi="仿宋" w:eastAsia="仿宋" w:cs="仿宋"/>
          <w:sz w:val="32"/>
          <w:szCs w:val="32"/>
          <w:highlight w:val="none"/>
        </w:rPr>
      </w:pPr>
    </w:p>
    <w:p w14:paraId="5D2134DA">
      <w:pPr>
        <w:jc w:val="left"/>
        <w:rPr>
          <w:rFonts w:ascii="仿宋" w:hAnsi="仿宋" w:eastAsia="仿宋" w:cs="仿宋"/>
          <w:sz w:val="32"/>
          <w:szCs w:val="32"/>
          <w:highlight w:val="none"/>
        </w:rPr>
      </w:pPr>
    </w:p>
    <w:p w14:paraId="3CC43722">
      <w:pPr>
        <w:jc w:val="left"/>
        <w:rPr>
          <w:rFonts w:ascii="仿宋" w:hAnsi="仿宋" w:eastAsia="仿宋" w:cs="仿宋"/>
          <w:sz w:val="32"/>
          <w:szCs w:val="32"/>
          <w:highlight w:val="none"/>
        </w:rPr>
      </w:pPr>
    </w:p>
    <w:p w14:paraId="6A114561">
      <w:pPr>
        <w:jc w:val="left"/>
        <w:rPr>
          <w:rFonts w:ascii="仿宋" w:hAnsi="仿宋" w:eastAsia="仿宋" w:cs="仿宋"/>
          <w:sz w:val="32"/>
          <w:szCs w:val="32"/>
          <w:highlight w:val="none"/>
        </w:rPr>
      </w:pPr>
    </w:p>
    <w:p w14:paraId="12E440C3">
      <w:pPr>
        <w:jc w:val="left"/>
        <w:rPr>
          <w:rFonts w:ascii="仿宋" w:hAnsi="仿宋" w:eastAsia="仿宋" w:cs="仿宋"/>
          <w:sz w:val="32"/>
          <w:szCs w:val="32"/>
          <w:highlight w:val="none"/>
        </w:rPr>
      </w:pPr>
    </w:p>
    <w:p w14:paraId="195626E8">
      <w:pPr>
        <w:jc w:val="left"/>
        <w:rPr>
          <w:rFonts w:ascii="仿宋" w:hAnsi="仿宋" w:eastAsia="仿宋" w:cs="仿宋"/>
          <w:sz w:val="32"/>
          <w:szCs w:val="32"/>
          <w:highlight w:val="none"/>
        </w:rPr>
      </w:pPr>
    </w:p>
    <w:p w14:paraId="21A3158B">
      <w:pPr>
        <w:jc w:val="left"/>
        <w:rPr>
          <w:rFonts w:ascii="仿宋" w:hAnsi="仿宋" w:eastAsia="仿宋" w:cs="仿宋"/>
          <w:sz w:val="32"/>
          <w:szCs w:val="32"/>
          <w:highlight w:val="none"/>
        </w:rPr>
      </w:pPr>
    </w:p>
    <w:p w14:paraId="64034638">
      <w:pPr>
        <w:jc w:val="left"/>
        <w:rPr>
          <w:rFonts w:ascii="仿宋" w:hAnsi="仿宋" w:eastAsia="仿宋" w:cs="仿宋"/>
          <w:sz w:val="32"/>
          <w:szCs w:val="32"/>
          <w:highlight w:val="none"/>
        </w:rPr>
      </w:pPr>
    </w:p>
    <w:p w14:paraId="7FC99BC8">
      <w:pPr>
        <w:jc w:val="left"/>
        <w:rPr>
          <w:rFonts w:ascii="仿宋" w:hAnsi="仿宋" w:eastAsia="仿宋" w:cs="仿宋"/>
          <w:sz w:val="32"/>
          <w:szCs w:val="32"/>
          <w:highlight w:val="none"/>
        </w:rPr>
      </w:pPr>
    </w:p>
    <w:p w14:paraId="0B5BBDBA">
      <w:pPr>
        <w:jc w:val="left"/>
        <w:rPr>
          <w:rFonts w:ascii="仿宋" w:hAnsi="仿宋" w:eastAsia="仿宋" w:cs="仿宋"/>
          <w:sz w:val="32"/>
          <w:szCs w:val="32"/>
          <w:highlight w:val="none"/>
        </w:rPr>
      </w:pPr>
    </w:p>
    <w:p w14:paraId="0BC2145C">
      <w:pPr>
        <w:jc w:val="left"/>
        <w:rPr>
          <w:rFonts w:ascii="仿宋" w:hAnsi="仿宋" w:eastAsia="仿宋" w:cs="仿宋"/>
          <w:sz w:val="32"/>
          <w:szCs w:val="32"/>
          <w:highlight w:val="none"/>
        </w:rPr>
      </w:pPr>
    </w:p>
    <w:p w14:paraId="1C595EA7">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default" w:ascii="黑体" w:hAnsi="黑体" w:eastAsia="黑体" w:cs="黑体"/>
          <w:b/>
          <w:bCs/>
          <w:sz w:val="36"/>
          <w:szCs w:val="36"/>
          <w:highlight w:val="none"/>
          <w:lang w:val="en-US"/>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14:paraId="6D1FE331">
      <w:pPr>
        <w:jc w:val="center"/>
        <w:rPr>
          <w:rFonts w:hint="eastAsia" w:ascii="黑体" w:hAnsi="黑体" w:eastAsia="黑体" w:cs="黑体"/>
          <w:b/>
          <w:bCs/>
          <w:sz w:val="36"/>
          <w:szCs w:val="36"/>
          <w:highlight w:val="none"/>
        </w:rPr>
        <w:sectPr>
          <w:pgSz w:w="11906" w:h="16838"/>
          <w:pgMar w:top="1440" w:right="1800" w:bottom="1440" w:left="1800" w:header="851" w:footer="992" w:gutter="0"/>
          <w:cols w:space="425" w:num="1"/>
          <w:docGrid w:type="lines" w:linePitch="312" w:charSpace="0"/>
        </w:sectPr>
      </w:pPr>
    </w:p>
    <w:p w14:paraId="353CE463">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03E5E550">
      <w:pPr>
        <w:jc w:val="left"/>
        <w:rPr>
          <w:rFonts w:ascii="黑体" w:hAnsi="黑体" w:eastAsia="黑体" w:cs="黑体"/>
          <w:b/>
          <w:bCs/>
          <w:sz w:val="36"/>
          <w:szCs w:val="36"/>
          <w:highlight w:val="none"/>
        </w:rPr>
      </w:pPr>
    </w:p>
    <w:p w14:paraId="70D2F435">
      <w:pPr>
        <w:keepNext w:val="0"/>
        <w:keepLines w:val="0"/>
        <w:pageBreakBefore w:val="0"/>
        <w:widowControl w:val="0"/>
        <w:kinsoku/>
        <w:wordWrap/>
        <w:overflowPunct/>
        <w:topLinePunct w:val="0"/>
        <w:bidi w:val="0"/>
        <w:snapToGrid/>
        <w:spacing w:line="50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val="en-US" w:eastAsia="zh-CN"/>
        </w:rPr>
        <w:t>环江毛南族自治县</w:t>
      </w:r>
      <w:r>
        <w:rPr>
          <w:rFonts w:hint="eastAsia" w:ascii="黑体" w:hAnsi="黑体" w:eastAsia="黑体" w:cs="黑体"/>
          <w:sz w:val="32"/>
          <w:u w:color="auto"/>
          <w:lang w:val="en-US" w:eastAsia="zh-CN"/>
        </w:rPr>
        <w:t>华山林场</w:t>
      </w:r>
      <w:r>
        <w:rPr>
          <w:rFonts w:hint="eastAsia" w:ascii="黑体" w:hAnsi="黑体" w:eastAsia="黑体" w:cs="黑体"/>
          <w:sz w:val="32"/>
          <w:szCs w:val="32"/>
          <w:highlight w:val="none"/>
        </w:rPr>
        <w:t>概况</w:t>
      </w:r>
    </w:p>
    <w:p w14:paraId="7F87C56F">
      <w:pPr>
        <w:spacing w:line="560" w:lineRule="exact"/>
        <w:jc w:val="both"/>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4413D1A4">
      <w:pPr>
        <w:spacing w:line="560" w:lineRule="exact"/>
        <w:jc w:val="both"/>
        <w:rPr>
          <w:rFonts w:ascii="仿宋" w:hAnsi="仿宋" w:eastAsia="仿宋" w:cs="仿宋"/>
          <w:sz w:val="32"/>
          <w:szCs w:val="32"/>
          <w:highlight w:val="none"/>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04D8D454">
      <w:pPr>
        <w:keepNext w:val="0"/>
        <w:keepLines w:val="0"/>
        <w:pageBreakBefore w:val="0"/>
        <w:widowControl w:val="0"/>
        <w:kinsoku/>
        <w:wordWrap/>
        <w:overflowPunct/>
        <w:topLinePunct w:val="0"/>
        <w:bidi w:val="0"/>
        <w:snapToGrid/>
        <w:spacing w:line="500" w:lineRule="exact"/>
        <w:jc w:val="both"/>
        <w:textAlignment w:val="auto"/>
        <w:rPr>
          <w:rFonts w:ascii="黑体" w:hAnsi="黑体" w:eastAsia="黑体" w:cs="黑体"/>
          <w:w w:val="90"/>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w w:val="90"/>
          <w:sz w:val="32"/>
          <w:szCs w:val="32"/>
          <w:highlight w:val="none"/>
          <w:lang w:val="en-US" w:eastAsia="zh-CN"/>
        </w:rPr>
        <w:t>环江毛南族自治县华山林场</w:t>
      </w:r>
      <w:r>
        <w:rPr>
          <w:rFonts w:hint="eastAsia" w:ascii="黑体" w:hAnsi="黑体" w:eastAsia="黑体" w:cs="黑体"/>
          <w:w w:val="90"/>
          <w:sz w:val="32"/>
          <w:szCs w:val="32"/>
          <w:highlight w:val="none"/>
        </w:rPr>
        <w:t>202</w:t>
      </w:r>
      <w:r>
        <w:rPr>
          <w:rFonts w:hint="eastAsia" w:ascii="黑体" w:hAnsi="黑体" w:eastAsia="黑体" w:cs="黑体"/>
          <w:w w:val="90"/>
          <w:sz w:val="32"/>
          <w:szCs w:val="32"/>
          <w:highlight w:val="none"/>
          <w:lang w:val="en-US" w:eastAsia="zh-CN"/>
        </w:rPr>
        <w:t>3</w:t>
      </w:r>
      <w:r>
        <w:rPr>
          <w:rFonts w:hint="eastAsia" w:ascii="黑体" w:hAnsi="黑体" w:eastAsia="黑体" w:cs="黑体"/>
          <w:w w:val="90"/>
          <w:sz w:val="32"/>
          <w:szCs w:val="32"/>
          <w:highlight w:val="none"/>
        </w:rPr>
        <w:t>年度部门决算报表</w:t>
      </w:r>
    </w:p>
    <w:p w14:paraId="13AD2BFA">
      <w:pPr>
        <w:keepNext w:val="0"/>
        <w:keepLines w:val="0"/>
        <w:pageBreakBefore w:val="0"/>
        <w:widowControl w:val="0"/>
        <w:kinsoku/>
        <w:wordWrap/>
        <w:overflowPunct/>
        <w:topLinePunct w:val="0"/>
        <w:bidi w:val="0"/>
        <w:snapToGrid/>
        <w:spacing w:line="5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015FB72A">
      <w:pPr>
        <w:keepNext w:val="0"/>
        <w:keepLines w:val="0"/>
        <w:pageBreakBefore w:val="0"/>
        <w:widowControl w:val="0"/>
        <w:kinsoku/>
        <w:wordWrap/>
        <w:overflowPunct/>
        <w:topLinePunct w:val="0"/>
        <w:bidi w:val="0"/>
        <w:snapToGrid/>
        <w:spacing w:line="5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0F2A5171">
      <w:pPr>
        <w:keepNext w:val="0"/>
        <w:keepLines w:val="0"/>
        <w:pageBreakBefore w:val="0"/>
        <w:widowControl w:val="0"/>
        <w:kinsoku/>
        <w:wordWrap/>
        <w:overflowPunct/>
        <w:topLinePunct w:val="0"/>
        <w:bidi w:val="0"/>
        <w:snapToGrid/>
        <w:spacing w:line="5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6B66C314">
      <w:pPr>
        <w:keepNext w:val="0"/>
        <w:keepLines w:val="0"/>
        <w:pageBreakBefore w:val="0"/>
        <w:widowControl w:val="0"/>
        <w:kinsoku/>
        <w:wordWrap/>
        <w:overflowPunct/>
        <w:topLinePunct w:val="0"/>
        <w:bidi w:val="0"/>
        <w:snapToGrid/>
        <w:spacing w:line="5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73B9C699">
      <w:pPr>
        <w:keepNext w:val="0"/>
        <w:keepLines w:val="0"/>
        <w:pageBreakBefore w:val="0"/>
        <w:widowControl w:val="0"/>
        <w:kinsoku/>
        <w:wordWrap/>
        <w:overflowPunct/>
        <w:topLinePunct w:val="0"/>
        <w:bidi w:val="0"/>
        <w:snapToGrid/>
        <w:spacing w:line="5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175E5441">
      <w:pPr>
        <w:keepNext w:val="0"/>
        <w:keepLines w:val="0"/>
        <w:pageBreakBefore w:val="0"/>
        <w:widowControl w:val="0"/>
        <w:kinsoku/>
        <w:wordWrap/>
        <w:overflowPunct/>
        <w:topLinePunct w:val="0"/>
        <w:bidi w:val="0"/>
        <w:snapToGrid/>
        <w:spacing w:line="5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3C97E97E">
      <w:pPr>
        <w:keepNext w:val="0"/>
        <w:keepLines w:val="0"/>
        <w:pageBreakBefore w:val="0"/>
        <w:widowControl w:val="0"/>
        <w:kinsoku/>
        <w:wordWrap/>
        <w:overflowPunct/>
        <w:topLinePunct w:val="0"/>
        <w:bidi w:val="0"/>
        <w:snapToGrid/>
        <w:spacing w:line="5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5616AF5B">
      <w:pPr>
        <w:keepNext w:val="0"/>
        <w:keepLines w:val="0"/>
        <w:pageBreakBefore w:val="0"/>
        <w:widowControl w:val="0"/>
        <w:kinsoku/>
        <w:wordWrap/>
        <w:overflowPunct/>
        <w:topLinePunct w:val="0"/>
        <w:bidi w:val="0"/>
        <w:snapToGrid/>
        <w:spacing w:line="5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75737618">
      <w:pPr>
        <w:keepNext w:val="0"/>
        <w:keepLines w:val="0"/>
        <w:pageBreakBefore w:val="0"/>
        <w:widowControl w:val="0"/>
        <w:kinsoku/>
        <w:wordWrap/>
        <w:overflowPunct/>
        <w:topLinePunct w:val="0"/>
        <w:bidi w:val="0"/>
        <w:snapToGrid/>
        <w:spacing w:line="5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0B4E6899">
      <w:pPr>
        <w:keepNext w:val="0"/>
        <w:keepLines w:val="0"/>
        <w:pageBreakBefore w:val="0"/>
        <w:widowControl w:val="0"/>
        <w:kinsoku/>
        <w:wordWrap/>
        <w:overflowPunct/>
        <w:topLinePunct w:val="0"/>
        <w:bidi w:val="0"/>
        <w:snapToGrid/>
        <w:spacing w:line="500" w:lineRule="exact"/>
        <w:jc w:val="left"/>
        <w:textAlignment w:val="auto"/>
        <w:rPr>
          <w:rFonts w:ascii="仿宋" w:hAnsi="仿宋" w:eastAsia="仿宋" w:cs="仿宋"/>
          <w:w w:val="80"/>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w w:val="80"/>
          <w:sz w:val="32"/>
          <w:szCs w:val="32"/>
          <w:highlight w:val="none"/>
          <w:lang w:val="en-US" w:eastAsia="zh-CN"/>
        </w:rPr>
        <w:t>环江毛南族自治县华山林场</w:t>
      </w:r>
      <w:r>
        <w:rPr>
          <w:rFonts w:hint="eastAsia" w:ascii="黑体" w:hAnsi="黑体" w:eastAsia="黑体" w:cs="黑体"/>
          <w:w w:val="80"/>
          <w:sz w:val="32"/>
          <w:szCs w:val="32"/>
          <w:highlight w:val="none"/>
        </w:rPr>
        <w:t>202</w:t>
      </w:r>
      <w:r>
        <w:rPr>
          <w:rFonts w:hint="eastAsia" w:ascii="黑体" w:hAnsi="黑体" w:eastAsia="黑体" w:cs="黑体"/>
          <w:w w:val="80"/>
          <w:sz w:val="32"/>
          <w:szCs w:val="32"/>
          <w:highlight w:val="none"/>
          <w:lang w:val="en-US" w:eastAsia="zh-CN"/>
        </w:rPr>
        <w:t>3</w:t>
      </w:r>
      <w:r>
        <w:rPr>
          <w:rFonts w:hint="eastAsia" w:ascii="黑体" w:hAnsi="黑体" w:eastAsia="黑体" w:cs="黑体"/>
          <w:w w:val="80"/>
          <w:sz w:val="32"/>
          <w:szCs w:val="32"/>
          <w:highlight w:val="none"/>
        </w:rPr>
        <w:t>年度部门决算情况说明</w:t>
      </w:r>
    </w:p>
    <w:p w14:paraId="067ACF5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14:paraId="51F439C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219FF38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14:paraId="0D84590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14:paraId="62DB051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567ED47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7805E38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0549605E">
      <w:pPr>
        <w:keepNext w:val="0"/>
        <w:keepLines w:val="0"/>
        <w:pageBreakBefore w:val="0"/>
        <w:widowControl w:val="0"/>
        <w:kinsoku/>
        <w:wordWrap/>
        <w:overflowPunct/>
        <w:topLinePunct w:val="0"/>
        <w:bidi w:val="0"/>
        <w:snapToGrid/>
        <w:spacing w:line="500" w:lineRule="exact"/>
        <w:jc w:val="left"/>
        <w:textAlignment w:val="auto"/>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14:paraId="22916739">
      <w:pPr>
        <w:keepNext w:val="0"/>
        <w:keepLines w:val="0"/>
        <w:pageBreakBefore w:val="0"/>
        <w:widowControl w:val="0"/>
        <w:kinsoku/>
        <w:wordWrap/>
        <w:overflowPunct/>
        <w:topLinePunct w:val="0"/>
        <w:bidi w:val="0"/>
        <w:snapToGrid/>
        <w:spacing w:line="50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014392DB">
      <w:pPr>
        <w:jc w:val="center"/>
        <w:rPr>
          <w:rFonts w:hint="eastAsia" w:ascii="黑体" w:hAnsi="黑体" w:eastAsia="黑体" w:cs="黑体"/>
          <w:b/>
          <w:bCs/>
          <w:sz w:val="32"/>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14:paraId="28B5956B">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val="en-US" w:eastAsia="zh-CN"/>
        </w:rPr>
        <w:t>环江毛南族自治县</w:t>
      </w:r>
      <w:r>
        <w:rPr>
          <w:rFonts w:hint="eastAsia" w:ascii="黑体" w:hAnsi="黑体" w:eastAsia="黑体" w:cs="黑体"/>
          <w:b/>
          <w:sz w:val="32"/>
          <w:u w:color="auto"/>
          <w:lang w:val="en-US" w:eastAsia="zh-CN"/>
        </w:rPr>
        <w:t>华山林场</w:t>
      </w:r>
      <w:r>
        <w:rPr>
          <w:rFonts w:hint="eastAsia" w:ascii="黑体" w:hAnsi="黑体" w:eastAsia="黑体" w:cs="黑体"/>
          <w:b/>
          <w:bCs/>
          <w:sz w:val="32"/>
          <w:szCs w:val="32"/>
          <w:highlight w:val="none"/>
        </w:rPr>
        <w:t>概况</w:t>
      </w:r>
    </w:p>
    <w:p w14:paraId="6928C5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bCs/>
          <w:sz w:val="32"/>
          <w:szCs w:val="32"/>
          <w:lang w:eastAsia="zh-CN"/>
        </w:rPr>
      </w:pPr>
      <w:r>
        <w:rPr>
          <w:rFonts w:hint="eastAsia" w:ascii="黑体" w:hAnsi="黑体" w:eastAsia="黑体" w:cs="黑体"/>
          <w:sz w:val="32"/>
          <w:szCs w:val="32"/>
          <w:highlight w:val="none"/>
        </w:rPr>
        <w:t>一、</w:t>
      </w:r>
      <w:r>
        <w:rPr>
          <w:rFonts w:hint="eastAsia" w:ascii="仿宋_GB2312" w:eastAsia="仿宋_GB2312"/>
          <w:b/>
          <w:bCs/>
          <w:sz w:val="32"/>
          <w:szCs w:val="32"/>
          <w:lang w:eastAsia="zh-CN"/>
        </w:rPr>
        <w:t>本部门职责</w:t>
      </w:r>
    </w:p>
    <w:p w14:paraId="27A27D68">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firstLine="640" w:firstLineChars="200"/>
        <w:textAlignment w:val="auto"/>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华山林场以国有林场改革为契机，将全面贯彻落实中央、自治区国有林场改革文件精神，按照“五位一体”和生态建设要求，围绕“保护生态、保障职工生活”两大目标，深入实施生态建设发展战略，推动林场发展新模式，实现管护方式创新和监管体制创新。主要职能有：</w:t>
      </w:r>
    </w:p>
    <w:p w14:paraId="08F5B88B">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555"/>
        <w:textAlignment w:val="auto"/>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1、负责贯彻执行国家有关林业方针政策和法律法规，保护培育森林资源，维护国家生态安全。</w:t>
      </w:r>
    </w:p>
    <w:p w14:paraId="19B15D4A">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555"/>
        <w:textAlignment w:val="auto"/>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2、负责制定林场中长期发展规划和年度计划并组织实施。开展资源调查、林业统计、林业资产核算和森林资源档案管理工作。</w:t>
      </w:r>
    </w:p>
    <w:p w14:paraId="7BBB7165">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555"/>
        <w:textAlignment w:val="auto"/>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3、负责管护区域内的森林资源培育保护、野生动植物资源保护、林业有害生物防治工作。</w:t>
      </w:r>
    </w:p>
    <w:p w14:paraId="00C6FC28">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555"/>
        <w:textAlignment w:val="auto"/>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4、负责管护区域内的森林防火宣传及森林火灾扑救工作，确保国有森林资源不受损失。</w:t>
      </w:r>
    </w:p>
    <w:p w14:paraId="563AA2F4">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555"/>
        <w:textAlignment w:val="auto"/>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5、依据国家和自治区相关管理规定，做好辖区内重点公益林管理工作。</w:t>
      </w:r>
    </w:p>
    <w:p w14:paraId="54C07193">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555"/>
        <w:textAlignment w:val="auto"/>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6、负责本林场森林资源保护管理情况的考核。负责林场社会事务管理工作，确保林区社会安全稳定。</w:t>
      </w:r>
    </w:p>
    <w:p w14:paraId="11768535">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555"/>
        <w:textAlignment w:val="auto"/>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7、承办县委、县政府及上级主管部门交办的其他事项。</w:t>
      </w:r>
    </w:p>
    <w:p w14:paraId="2CCD2D58">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14:paraId="52DC5FCE">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645"/>
        <w:textAlignment w:val="auto"/>
        <w:rPr>
          <w:rFonts w:ascii="仿宋_GB2312" w:hAnsi="微软雅黑" w:eastAsia="仿宋_GB2312" w:cs="仿宋_GB2312"/>
          <w:color w:val="333333"/>
          <w:sz w:val="32"/>
          <w:szCs w:val="32"/>
          <w:shd w:val="clear" w:color="auto" w:fill="FFFFFF"/>
        </w:rPr>
      </w:pPr>
      <w:r>
        <w:rPr>
          <w:rFonts w:ascii="仿宋_GB2312" w:hAnsi="微软雅黑" w:eastAsia="仿宋_GB2312" w:cs="仿宋_GB2312"/>
          <w:color w:val="333333"/>
          <w:sz w:val="32"/>
          <w:szCs w:val="32"/>
          <w:shd w:val="clear" w:color="auto" w:fill="FFFFFF"/>
        </w:rPr>
        <w:t>华山林场内设机构有办公室、营林生产股、森</w:t>
      </w:r>
      <w:r>
        <w:rPr>
          <w:rFonts w:hint="eastAsia" w:ascii="仿宋_GB2312" w:hAnsi="微软雅黑" w:eastAsia="仿宋_GB2312" w:cs="仿宋_GB2312"/>
          <w:color w:val="333333"/>
          <w:sz w:val="32"/>
          <w:szCs w:val="32"/>
          <w:shd w:val="clear" w:color="auto" w:fill="FFFFFF"/>
          <w:lang w:val="en-US" w:eastAsia="zh-CN"/>
        </w:rPr>
        <w:t>林病虫害防治管理</w:t>
      </w:r>
      <w:r>
        <w:rPr>
          <w:rFonts w:ascii="仿宋_GB2312" w:hAnsi="微软雅黑" w:eastAsia="仿宋_GB2312" w:cs="仿宋_GB2312"/>
          <w:color w:val="333333"/>
          <w:sz w:val="32"/>
          <w:szCs w:val="32"/>
          <w:shd w:val="clear" w:color="auto" w:fill="FFFFFF"/>
        </w:rPr>
        <w:t>股、林政管理股、生态公益林管理股、</w:t>
      </w:r>
      <w:r>
        <w:rPr>
          <w:rFonts w:hint="eastAsia" w:ascii="仿宋_GB2312" w:hAnsi="微软雅黑" w:eastAsia="仿宋_GB2312" w:cs="仿宋_GB2312"/>
          <w:color w:val="333333"/>
          <w:sz w:val="32"/>
          <w:szCs w:val="32"/>
          <w:shd w:val="clear" w:color="auto" w:fill="FFFFFF"/>
          <w:lang w:val="en-US" w:eastAsia="zh-CN"/>
        </w:rPr>
        <w:t>林下经济</w:t>
      </w:r>
      <w:r>
        <w:rPr>
          <w:rFonts w:ascii="仿宋_GB2312" w:hAnsi="微软雅黑" w:eastAsia="仿宋_GB2312" w:cs="仿宋_GB2312"/>
          <w:color w:val="333333"/>
          <w:sz w:val="32"/>
          <w:szCs w:val="32"/>
          <w:shd w:val="clear" w:color="auto" w:fill="FFFFFF"/>
        </w:rPr>
        <w:t>科技应用与推广管理股、防火办公室、华山分场、廖洞分场、北山分场、大沙坡分场、雅龙分场、久仁分场、城皇分场、后洞分场。</w:t>
      </w:r>
    </w:p>
    <w:p w14:paraId="1E114BD4">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645"/>
        <w:textAlignment w:val="auto"/>
        <w:rPr>
          <w:rFonts w:ascii="仿宋_GB2312" w:hAnsi="微软雅黑" w:eastAsia="仿宋_GB2312" w:cs="仿宋_GB2312"/>
          <w:color w:val="333333"/>
          <w:sz w:val="32"/>
          <w:szCs w:val="32"/>
          <w:shd w:val="clear" w:color="auto" w:fill="FFFFFF"/>
        </w:rPr>
      </w:pPr>
    </w:p>
    <w:p w14:paraId="33C604C8">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645"/>
        <w:textAlignment w:val="auto"/>
        <w:rPr>
          <w:rFonts w:ascii="仿宋_GB2312" w:hAnsi="微软雅黑" w:eastAsia="仿宋_GB2312" w:cs="仿宋_GB2312"/>
          <w:color w:val="333333"/>
          <w:sz w:val="31"/>
          <w:szCs w:val="31"/>
          <w:shd w:val="clear" w:color="auto" w:fill="FFFFFF"/>
        </w:rPr>
      </w:pPr>
    </w:p>
    <w:tbl>
      <w:tblPr>
        <w:tblStyle w:val="6"/>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31"/>
        <w:gridCol w:w="1737"/>
        <w:gridCol w:w="1782"/>
        <w:gridCol w:w="1528"/>
        <w:gridCol w:w="1692"/>
      </w:tblGrid>
      <w:tr w14:paraId="6C4A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35" w:type="dxa"/>
            <w:tcBorders>
              <w:top w:val="nil"/>
              <w:left w:val="nil"/>
              <w:bottom w:val="single" w:color="auto" w:sz="4" w:space="0"/>
              <w:right w:val="nil"/>
            </w:tcBorders>
            <w:shd w:val="clear" w:color="auto" w:fill="auto"/>
            <w:tcMar>
              <w:bottom w:w="0" w:type="dxa"/>
            </w:tcMar>
            <w:vAlign w:val="center"/>
          </w:tcPr>
          <w:p w14:paraId="31D08BC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8"/>
                <w:szCs w:val="18"/>
              </w:rPr>
            </w:pPr>
          </w:p>
        </w:tc>
        <w:tc>
          <w:tcPr>
            <w:tcW w:w="1740" w:type="dxa"/>
            <w:tcBorders>
              <w:top w:val="nil"/>
              <w:left w:val="nil"/>
              <w:bottom w:val="single" w:color="auto" w:sz="4" w:space="0"/>
              <w:right w:val="nil"/>
            </w:tcBorders>
            <w:shd w:val="clear" w:color="auto" w:fill="auto"/>
            <w:tcMar>
              <w:bottom w:w="0" w:type="dxa"/>
            </w:tcMar>
            <w:vAlign w:val="center"/>
          </w:tcPr>
          <w:p w14:paraId="454FABF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8"/>
                <w:szCs w:val="18"/>
              </w:rPr>
            </w:pPr>
          </w:p>
        </w:tc>
        <w:tc>
          <w:tcPr>
            <w:tcW w:w="1785" w:type="dxa"/>
            <w:tcBorders>
              <w:top w:val="nil"/>
              <w:left w:val="nil"/>
              <w:bottom w:val="single" w:color="auto" w:sz="4" w:space="0"/>
              <w:right w:val="nil"/>
            </w:tcBorders>
            <w:shd w:val="clear" w:color="auto" w:fill="auto"/>
            <w:tcMar>
              <w:bottom w:w="0" w:type="dxa"/>
            </w:tcMar>
            <w:vAlign w:val="center"/>
          </w:tcPr>
          <w:p w14:paraId="7522922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8"/>
                <w:szCs w:val="18"/>
              </w:rPr>
            </w:pPr>
          </w:p>
        </w:tc>
        <w:tc>
          <w:tcPr>
            <w:tcW w:w="1530" w:type="dxa"/>
            <w:tcBorders>
              <w:top w:val="nil"/>
              <w:left w:val="nil"/>
              <w:bottom w:val="single" w:color="auto" w:sz="4" w:space="0"/>
              <w:right w:val="nil"/>
            </w:tcBorders>
            <w:shd w:val="clear" w:color="auto" w:fill="auto"/>
            <w:tcMar>
              <w:bottom w:w="0" w:type="dxa"/>
            </w:tcMar>
            <w:vAlign w:val="center"/>
          </w:tcPr>
          <w:p w14:paraId="08356CC7">
            <w:pPr>
              <w:pStyle w:val="5"/>
              <w:keepNext w:val="0"/>
              <w:keepLines w:val="0"/>
              <w:widowControl/>
              <w:suppressLineNumbers w:val="0"/>
              <w:spacing w:before="0" w:after="0"/>
              <w:ind w:left="0" w:right="0"/>
              <w:textAlignment w:val="center"/>
              <w:rPr>
                <w:rFonts w:hint="default"/>
                <w:color w:val="666666"/>
              </w:rPr>
            </w:pPr>
            <w:r>
              <w:rPr>
                <w:rFonts w:hint="eastAsia" w:ascii="宋体" w:hAnsi="宋体" w:eastAsia="宋体" w:cs="宋体"/>
                <w:color w:val="333333"/>
                <w:sz w:val="22"/>
                <w:szCs w:val="22"/>
              </w:rPr>
              <w:t>单位：人</w:t>
            </w:r>
          </w:p>
        </w:tc>
        <w:tc>
          <w:tcPr>
            <w:tcW w:w="1695" w:type="dxa"/>
            <w:tcBorders>
              <w:top w:val="nil"/>
              <w:left w:val="nil"/>
              <w:bottom w:val="single" w:color="auto" w:sz="4" w:space="0"/>
              <w:right w:val="nil"/>
            </w:tcBorders>
            <w:shd w:val="clear" w:color="auto" w:fill="auto"/>
            <w:tcMar>
              <w:bottom w:w="0" w:type="dxa"/>
            </w:tcMar>
            <w:vAlign w:val="center"/>
          </w:tcPr>
          <w:p w14:paraId="6125758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8"/>
                <w:szCs w:val="18"/>
              </w:rPr>
            </w:pPr>
          </w:p>
        </w:tc>
      </w:tr>
      <w:tr w14:paraId="4DE1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35" w:type="dxa"/>
            <w:vMerge w:val="restart"/>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9B0A69D">
            <w:pPr>
              <w:pStyle w:val="5"/>
              <w:keepNext w:val="0"/>
              <w:keepLines w:val="0"/>
              <w:widowControl/>
              <w:suppressLineNumbers w:val="0"/>
              <w:spacing w:before="0" w:after="0"/>
              <w:ind w:left="0" w:right="0"/>
              <w:jc w:val="center"/>
              <w:textAlignment w:val="center"/>
              <w:rPr>
                <w:rFonts w:hint="default"/>
                <w:color w:val="666666"/>
              </w:rPr>
            </w:pPr>
            <w:r>
              <w:rPr>
                <w:rFonts w:hint="eastAsia" w:ascii="宋体" w:hAnsi="宋体" w:eastAsia="宋体" w:cs="宋体"/>
                <w:color w:val="333333"/>
                <w:sz w:val="22"/>
                <w:szCs w:val="22"/>
              </w:rPr>
              <w:t>项目</w:t>
            </w:r>
          </w:p>
        </w:tc>
        <w:tc>
          <w:tcPr>
            <w:tcW w:w="1740" w:type="dxa"/>
            <w:vMerge w:val="restart"/>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093F9ABD">
            <w:pPr>
              <w:pStyle w:val="5"/>
              <w:keepNext w:val="0"/>
              <w:keepLines w:val="0"/>
              <w:widowControl/>
              <w:suppressLineNumbers w:val="0"/>
              <w:spacing w:before="0" w:after="0"/>
              <w:ind w:left="0" w:right="0"/>
              <w:jc w:val="center"/>
              <w:textAlignment w:val="center"/>
              <w:rPr>
                <w:rFonts w:hint="default"/>
                <w:color w:val="666666"/>
              </w:rPr>
            </w:pPr>
            <w:r>
              <w:rPr>
                <w:rFonts w:hint="eastAsia" w:ascii="宋体" w:hAnsi="宋体" w:eastAsia="宋体" w:cs="宋体"/>
                <w:color w:val="333333"/>
                <w:sz w:val="22"/>
                <w:szCs w:val="22"/>
              </w:rPr>
              <w:t>合计</w:t>
            </w:r>
          </w:p>
        </w:tc>
        <w:tc>
          <w:tcPr>
            <w:tcW w:w="4995" w:type="dxa"/>
            <w:gridSpan w:val="3"/>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543F5DAB">
            <w:pPr>
              <w:pStyle w:val="5"/>
              <w:keepNext w:val="0"/>
              <w:keepLines w:val="0"/>
              <w:widowControl/>
              <w:suppressLineNumbers w:val="0"/>
              <w:spacing w:before="0" w:after="0"/>
              <w:ind w:left="0" w:right="0"/>
              <w:jc w:val="center"/>
              <w:textAlignment w:val="center"/>
              <w:rPr>
                <w:rFonts w:hint="default"/>
                <w:color w:val="666666"/>
              </w:rPr>
            </w:pPr>
            <w:r>
              <w:rPr>
                <w:rFonts w:hint="eastAsia" w:ascii="宋体" w:hAnsi="宋体" w:eastAsia="宋体" w:cs="宋体"/>
                <w:color w:val="333333"/>
                <w:sz w:val="22"/>
                <w:szCs w:val="22"/>
              </w:rPr>
              <w:t>财政拨款事业单位</w:t>
            </w:r>
          </w:p>
        </w:tc>
      </w:tr>
      <w:tr w14:paraId="5F4F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35" w:type="dxa"/>
            <w:vMerge w:val="continue"/>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674FA11">
            <w:pPr>
              <w:keepNext w:val="0"/>
              <w:keepLines w:val="0"/>
              <w:suppressLineNumbers w:val="0"/>
              <w:spacing w:before="0" w:beforeAutospacing="0" w:after="0" w:afterAutospacing="0"/>
              <w:ind w:left="0" w:right="0"/>
              <w:rPr>
                <w:rFonts w:hint="eastAsia" w:ascii="微软雅黑" w:hAnsi="微软雅黑" w:eastAsia="微软雅黑" w:cs="微软雅黑"/>
                <w:sz w:val="18"/>
                <w:szCs w:val="18"/>
              </w:rPr>
            </w:pPr>
          </w:p>
        </w:tc>
        <w:tc>
          <w:tcPr>
            <w:tcW w:w="1740" w:type="dxa"/>
            <w:vMerge w:val="continue"/>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6B65288D">
            <w:pPr>
              <w:keepNext w:val="0"/>
              <w:keepLines w:val="0"/>
              <w:suppressLineNumbers w:val="0"/>
              <w:spacing w:before="0" w:beforeAutospacing="0" w:after="0" w:afterAutospacing="0"/>
              <w:ind w:left="0" w:right="0"/>
              <w:rPr>
                <w:rFonts w:hint="eastAsia" w:ascii="微软雅黑" w:hAnsi="微软雅黑" w:eastAsia="微软雅黑" w:cs="微软雅黑"/>
                <w:sz w:val="18"/>
                <w:szCs w:val="18"/>
              </w:rPr>
            </w:pPr>
          </w:p>
        </w:tc>
        <w:tc>
          <w:tcPr>
            <w:tcW w:w="178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19756256">
            <w:pPr>
              <w:pStyle w:val="5"/>
              <w:keepNext w:val="0"/>
              <w:keepLines w:val="0"/>
              <w:widowControl/>
              <w:suppressLineNumbers w:val="0"/>
              <w:spacing w:before="0" w:after="0"/>
              <w:ind w:left="0" w:right="0"/>
              <w:jc w:val="center"/>
              <w:textAlignment w:val="center"/>
              <w:rPr>
                <w:rFonts w:hint="default"/>
                <w:color w:val="666666"/>
              </w:rPr>
            </w:pPr>
            <w:r>
              <w:rPr>
                <w:rFonts w:hint="eastAsia" w:ascii="宋体" w:hAnsi="宋体" w:eastAsia="宋体" w:cs="宋体"/>
                <w:color w:val="333333"/>
                <w:sz w:val="22"/>
                <w:szCs w:val="22"/>
              </w:rPr>
              <w:t>事业专技</w:t>
            </w:r>
          </w:p>
        </w:tc>
        <w:tc>
          <w:tcPr>
            <w:tcW w:w="153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C95CE96">
            <w:pPr>
              <w:pStyle w:val="5"/>
              <w:keepNext w:val="0"/>
              <w:keepLines w:val="0"/>
              <w:widowControl/>
              <w:suppressLineNumbers w:val="0"/>
              <w:spacing w:before="0" w:after="0"/>
              <w:ind w:left="0" w:right="0"/>
              <w:jc w:val="center"/>
              <w:textAlignment w:val="center"/>
              <w:rPr>
                <w:rFonts w:hint="default"/>
                <w:color w:val="666666"/>
              </w:rPr>
            </w:pPr>
            <w:r>
              <w:rPr>
                <w:rFonts w:hint="eastAsia" w:ascii="宋体" w:hAnsi="宋体" w:eastAsia="宋体" w:cs="宋体"/>
                <w:color w:val="333333"/>
                <w:sz w:val="22"/>
                <w:szCs w:val="22"/>
              </w:rPr>
              <w:t>事业工勤</w:t>
            </w:r>
          </w:p>
        </w:tc>
        <w:tc>
          <w:tcPr>
            <w:tcW w:w="169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6E228A51">
            <w:pPr>
              <w:pStyle w:val="5"/>
              <w:keepNext w:val="0"/>
              <w:keepLines w:val="0"/>
              <w:widowControl/>
              <w:suppressLineNumbers w:val="0"/>
              <w:spacing w:before="0" w:after="0"/>
              <w:ind w:left="0" w:right="0"/>
              <w:jc w:val="center"/>
              <w:textAlignment w:val="center"/>
              <w:rPr>
                <w:rFonts w:hint="default"/>
                <w:color w:val="666666"/>
              </w:rPr>
            </w:pPr>
            <w:r>
              <w:rPr>
                <w:rFonts w:hint="eastAsia" w:ascii="宋体" w:hAnsi="宋体" w:eastAsia="宋体" w:cs="宋体"/>
                <w:color w:val="333333"/>
                <w:sz w:val="22"/>
                <w:szCs w:val="22"/>
              </w:rPr>
              <w:t>事业管理</w:t>
            </w:r>
          </w:p>
        </w:tc>
      </w:tr>
      <w:tr w14:paraId="2EF4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3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D4E561A">
            <w:pPr>
              <w:pStyle w:val="5"/>
              <w:keepNext w:val="0"/>
              <w:keepLines w:val="0"/>
              <w:widowControl/>
              <w:suppressLineNumbers w:val="0"/>
              <w:spacing w:before="0" w:after="0"/>
              <w:ind w:left="0" w:right="0"/>
              <w:jc w:val="center"/>
              <w:textAlignment w:val="center"/>
              <w:rPr>
                <w:rFonts w:hint="default"/>
                <w:color w:val="666666"/>
              </w:rPr>
            </w:pPr>
            <w:r>
              <w:rPr>
                <w:rFonts w:hint="eastAsia" w:ascii="宋体" w:hAnsi="宋体" w:eastAsia="宋体" w:cs="宋体"/>
                <w:color w:val="333333"/>
                <w:sz w:val="22"/>
                <w:szCs w:val="22"/>
              </w:rPr>
              <w:t>编制数</w:t>
            </w:r>
          </w:p>
        </w:tc>
        <w:tc>
          <w:tcPr>
            <w:tcW w:w="174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99EAEFB">
            <w:pPr>
              <w:pStyle w:val="5"/>
              <w:keepNext w:val="0"/>
              <w:keepLines w:val="0"/>
              <w:widowControl/>
              <w:suppressLineNumbers w:val="0"/>
              <w:spacing w:before="0" w:after="0"/>
              <w:ind w:left="0" w:right="0"/>
              <w:jc w:val="center"/>
              <w:textAlignment w:val="center"/>
              <w:rPr>
                <w:rFonts w:hint="default" w:eastAsia="宋体"/>
                <w:color w:val="666666"/>
                <w:lang w:val="en-US" w:eastAsia="zh-CN"/>
              </w:rPr>
            </w:pPr>
            <w:r>
              <w:rPr>
                <w:rFonts w:hint="eastAsia" w:ascii="宋体" w:hAnsi="宋体" w:eastAsia="宋体" w:cs="宋体"/>
                <w:color w:val="333333"/>
                <w:sz w:val="22"/>
                <w:szCs w:val="22"/>
              </w:rPr>
              <w:t>1</w:t>
            </w:r>
            <w:r>
              <w:rPr>
                <w:rFonts w:hint="eastAsia" w:ascii="宋体" w:hAnsi="宋体" w:eastAsia="宋体" w:cs="宋体"/>
                <w:color w:val="333333"/>
                <w:sz w:val="22"/>
                <w:szCs w:val="22"/>
                <w:lang w:val="en-US" w:eastAsia="zh-CN"/>
              </w:rPr>
              <w:t>08</w:t>
            </w:r>
          </w:p>
        </w:tc>
        <w:tc>
          <w:tcPr>
            <w:tcW w:w="178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E786A43">
            <w:pPr>
              <w:pStyle w:val="5"/>
              <w:keepNext w:val="0"/>
              <w:keepLines w:val="0"/>
              <w:widowControl/>
              <w:suppressLineNumbers w:val="0"/>
              <w:spacing w:before="0" w:after="0"/>
              <w:ind w:left="0" w:right="0"/>
              <w:jc w:val="center"/>
              <w:textAlignment w:val="center"/>
              <w:rPr>
                <w:rFonts w:hint="default" w:eastAsia="宋体"/>
                <w:color w:val="666666"/>
                <w:lang w:val="en-US" w:eastAsia="zh-CN"/>
              </w:rPr>
            </w:pPr>
            <w:r>
              <w:rPr>
                <w:rFonts w:hint="eastAsia" w:ascii="宋体" w:hAnsi="宋体" w:eastAsia="宋体" w:cs="宋体"/>
                <w:color w:val="333333"/>
                <w:sz w:val="22"/>
                <w:szCs w:val="22"/>
                <w:lang w:val="en-US" w:eastAsia="zh-CN"/>
              </w:rPr>
              <w:t>72</w:t>
            </w:r>
          </w:p>
        </w:tc>
        <w:tc>
          <w:tcPr>
            <w:tcW w:w="153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05B8023B">
            <w:pPr>
              <w:pStyle w:val="5"/>
              <w:keepNext w:val="0"/>
              <w:keepLines w:val="0"/>
              <w:widowControl/>
              <w:suppressLineNumbers w:val="0"/>
              <w:spacing w:before="0" w:after="0"/>
              <w:ind w:left="0" w:right="0"/>
              <w:jc w:val="center"/>
              <w:textAlignment w:val="center"/>
              <w:rPr>
                <w:rFonts w:hint="default" w:eastAsia="宋体"/>
                <w:color w:val="666666"/>
                <w:lang w:val="en-US" w:eastAsia="zh-CN"/>
              </w:rPr>
            </w:pPr>
            <w:r>
              <w:rPr>
                <w:rFonts w:hint="eastAsia" w:ascii="宋体" w:hAnsi="宋体" w:eastAsia="宋体" w:cs="宋体"/>
                <w:color w:val="333333"/>
                <w:sz w:val="22"/>
                <w:szCs w:val="22"/>
                <w:lang w:val="en-US" w:eastAsia="zh-CN"/>
              </w:rPr>
              <w:t>30</w:t>
            </w:r>
          </w:p>
        </w:tc>
        <w:tc>
          <w:tcPr>
            <w:tcW w:w="169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1101BD0B">
            <w:pPr>
              <w:pStyle w:val="5"/>
              <w:keepNext w:val="0"/>
              <w:keepLines w:val="0"/>
              <w:widowControl/>
              <w:suppressLineNumbers w:val="0"/>
              <w:spacing w:before="0" w:after="0"/>
              <w:ind w:left="0" w:right="0"/>
              <w:jc w:val="center"/>
              <w:textAlignment w:val="center"/>
              <w:rPr>
                <w:rFonts w:hint="eastAsia" w:eastAsia="宋体"/>
                <w:color w:val="666666"/>
                <w:lang w:eastAsia="zh-CN"/>
              </w:rPr>
            </w:pPr>
            <w:r>
              <w:rPr>
                <w:rFonts w:hint="eastAsia" w:ascii="宋体" w:hAnsi="宋体" w:eastAsia="宋体" w:cs="宋体"/>
                <w:color w:val="333333"/>
                <w:sz w:val="22"/>
                <w:szCs w:val="22"/>
                <w:lang w:val="en-US" w:eastAsia="zh-CN"/>
              </w:rPr>
              <w:t>6</w:t>
            </w:r>
          </w:p>
        </w:tc>
      </w:tr>
      <w:tr w14:paraId="24DB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3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628C583">
            <w:pPr>
              <w:pStyle w:val="5"/>
              <w:keepNext w:val="0"/>
              <w:keepLines w:val="0"/>
              <w:widowControl/>
              <w:suppressLineNumbers w:val="0"/>
              <w:spacing w:before="0" w:after="0"/>
              <w:ind w:left="0" w:right="0"/>
              <w:jc w:val="center"/>
              <w:textAlignment w:val="center"/>
              <w:rPr>
                <w:rFonts w:hint="default"/>
                <w:color w:val="666666"/>
              </w:rPr>
            </w:pPr>
            <w:r>
              <w:rPr>
                <w:rFonts w:hint="eastAsia" w:ascii="宋体" w:hAnsi="宋体" w:eastAsia="宋体" w:cs="宋体"/>
                <w:color w:val="333333"/>
                <w:sz w:val="22"/>
                <w:szCs w:val="22"/>
              </w:rPr>
              <w:t>在职人数</w:t>
            </w:r>
          </w:p>
        </w:tc>
        <w:tc>
          <w:tcPr>
            <w:tcW w:w="174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E15C548">
            <w:pPr>
              <w:pStyle w:val="5"/>
              <w:keepNext w:val="0"/>
              <w:keepLines w:val="0"/>
              <w:widowControl/>
              <w:suppressLineNumbers w:val="0"/>
              <w:spacing w:before="0" w:after="0"/>
              <w:ind w:left="0" w:right="0"/>
              <w:jc w:val="center"/>
              <w:textAlignment w:val="center"/>
              <w:rPr>
                <w:rFonts w:hint="default" w:eastAsia="宋体"/>
                <w:color w:val="666666"/>
                <w:lang w:val="en-US" w:eastAsia="zh-CN"/>
              </w:rPr>
            </w:pPr>
            <w:r>
              <w:rPr>
                <w:rFonts w:hint="eastAsia" w:ascii="宋体" w:hAnsi="宋体" w:eastAsia="宋体" w:cs="宋体"/>
                <w:color w:val="333333"/>
                <w:sz w:val="22"/>
                <w:szCs w:val="22"/>
              </w:rPr>
              <w:t>1</w:t>
            </w:r>
            <w:r>
              <w:rPr>
                <w:rFonts w:hint="eastAsia" w:ascii="宋体" w:hAnsi="宋体" w:eastAsia="宋体" w:cs="宋体"/>
                <w:color w:val="333333"/>
                <w:sz w:val="22"/>
                <w:szCs w:val="22"/>
                <w:lang w:val="en-US" w:eastAsia="zh-CN"/>
              </w:rPr>
              <w:t>08</w:t>
            </w:r>
          </w:p>
        </w:tc>
        <w:tc>
          <w:tcPr>
            <w:tcW w:w="178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247DB56">
            <w:pPr>
              <w:pStyle w:val="5"/>
              <w:keepNext w:val="0"/>
              <w:keepLines w:val="0"/>
              <w:widowControl/>
              <w:suppressLineNumbers w:val="0"/>
              <w:spacing w:before="0" w:after="0"/>
              <w:ind w:left="0" w:leftChars="0" w:right="0" w:rightChars="0"/>
              <w:jc w:val="center"/>
              <w:textAlignment w:val="center"/>
              <w:rPr>
                <w:rFonts w:hint="default" w:eastAsia="宋体"/>
                <w:color w:val="666666"/>
                <w:lang w:val="en-US" w:eastAsia="zh-CN"/>
              </w:rPr>
            </w:pPr>
            <w:r>
              <w:rPr>
                <w:rFonts w:hint="eastAsia" w:ascii="宋体" w:hAnsi="宋体" w:eastAsia="宋体" w:cs="宋体"/>
                <w:color w:val="333333"/>
                <w:sz w:val="22"/>
                <w:szCs w:val="22"/>
                <w:lang w:val="en-US" w:eastAsia="zh-CN"/>
              </w:rPr>
              <w:t>72</w:t>
            </w:r>
          </w:p>
        </w:tc>
        <w:tc>
          <w:tcPr>
            <w:tcW w:w="153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494FC48">
            <w:pPr>
              <w:pStyle w:val="5"/>
              <w:keepNext w:val="0"/>
              <w:keepLines w:val="0"/>
              <w:widowControl/>
              <w:suppressLineNumbers w:val="0"/>
              <w:spacing w:before="0" w:after="0"/>
              <w:ind w:left="0" w:leftChars="0" w:right="0" w:rightChars="0"/>
              <w:jc w:val="center"/>
              <w:textAlignment w:val="center"/>
              <w:rPr>
                <w:rFonts w:hint="default" w:eastAsia="宋体"/>
                <w:color w:val="666666"/>
                <w:lang w:val="en-US" w:eastAsia="zh-CN"/>
              </w:rPr>
            </w:pPr>
            <w:r>
              <w:rPr>
                <w:rFonts w:hint="eastAsia" w:ascii="宋体" w:hAnsi="宋体" w:eastAsia="宋体" w:cs="宋体"/>
                <w:color w:val="333333"/>
                <w:sz w:val="22"/>
                <w:szCs w:val="22"/>
                <w:lang w:val="en-US" w:eastAsia="zh-CN"/>
              </w:rPr>
              <w:t>30</w:t>
            </w:r>
          </w:p>
        </w:tc>
        <w:tc>
          <w:tcPr>
            <w:tcW w:w="169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058F60C3">
            <w:pPr>
              <w:pStyle w:val="5"/>
              <w:keepNext w:val="0"/>
              <w:keepLines w:val="0"/>
              <w:widowControl/>
              <w:suppressLineNumbers w:val="0"/>
              <w:spacing w:before="0" w:after="0"/>
              <w:ind w:left="0" w:leftChars="0" w:right="0" w:rightChars="0"/>
              <w:jc w:val="center"/>
              <w:textAlignment w:val="center"/>
              <w:rPr>
                <w:rFonts w:hint="eastAsia" w:eastAsia="宋体"/>
                <w:color w:val="666666"/>
                <w:lang w:eastAsia="zh-CN"/>
              </w:rPr>
            </w:pPr>
            <w:r>
              <w:rPr>
                <w:rFonts w:hint="eastAsia" w:ascii="宋体" w:hAnsi="宋体" w:eastAsia="宋体" w:cs="宋体"/>
                <w:color w:val="333333"/>
                <w:sz w:val="22"/>
                <w:szCs w:val="22"/>
                <w:lang w:val="en-US" w:eastAsia="zh-CN"/>
              </w:rPr>
              <w:t>6</w:t>
            </w:r>
          </w:p>
        </w:tc>
      </w:tr>
      <w:tr w14:paraId="4B54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3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1B28DB1B">
            <w:pPr>
              <w:pStyle w:val="5"/>
              <w:keepNext w:val="0"/>
              <w:keepLines w:val="0"/>
              <w:widowControl/>
              <w:suppressLineNumbers w:val="0"/>
              <w:spacing w:before="0" w:after="0"/>
              <w:ind w:left="0" w:right="0"/>
              <w:jc w:val="center"/>
              <w:textAlignment w:val="center"/>
              <w:rPr>
                <w:rFonts w:hint="default"/>
                <w:color w:val="666666"/>
              </w:rPr>
            </w:pPr>
            <w:r>
              <w:rPr>
                <w:rFonts w:hint="eastAsia" w:ascii="宋体" w:hAnsi="宋体" w:eastAsia="宋体" w:cs="宋体"/>
                <w:color w:val="333333"/>
                <w:sz w:val="22"/>
                <w:szCs w:val="22"/>
              </w:rPr>
              <w:t>退休人员</w:t>
            </w:r>
          </w:p>
        </w:tc>
        <w:tc>
          <w:tcPr>
            <w:tcW w:w="174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3D217148">
            <w:pPr>
              <w:pStyle w:val="5"/>
              <w:keepNext w:val="0"/>
              <w:keepLines w:val="0"/>
              <w:widowControl/>
              <w:suppressLineNumbers w:val="0"/>
              <w:spacing w:before="0" w:after="0"/>
              <w:ind w:left="0" w:right="0"/>
              <w:jc w:val="center"/>
              <w:textAlignment w:val="center"/>
              <w:rPr>
                <w:rFonts w:hint="default" w:eastAsia="宋体"/>
                <w:color w:val="666666"/>
                <w:lang w:val="en-US" w:eastAsia="zh-CN"/>
              </w:rPr>
            </w:pPr>
            <w:r>
              <w:rPr>
                <w:rFonts w:hint="eastAsia" w:ascii="宋体" w:hAnsi="宋体" w:eastAsia="宋体" w:cs="宋体"/>
                <w:color w:val="333333"/>
                <w:sz w:val="22"/>
                <w:szCs w:val="22"/>
              </w:rPr>
              <w:t>1</w:t>
            </w:r>
            <w:r>
              <w:rPr>
                <w:rFonts w:hint="eastAsia" w:ascii="宋体" w:hAnsi="宋体" w:eastAsia="宋体" w:cs="宋体"/>
                <w:color w:val="333333"/>
                <w:sz w:val="22"/>
                <w:szCs w:val="22"/>
                <w:lang w:val="en-US" w:eastAsia="zh-CN"/>
              </w:rPr>
              <w:t>55</w:t>
            </w:r>
          </w:p>
        </w:tc>
        <w:tc>
          <w:tcPr>
            <w:tcW w:w="178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5EE7636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8"/>
                <w:szCs w:val="18"/>
              </w:rPr>
            </w:pPr>
          </w:p>
        </w:tc>
        <w:tc>
          <w:tcPr>
            <w:tcW w:w="153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9DF266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8"/>
                <w:szCs w:val="18"/>
              </w:rPr>
            </w:pPr>
          </w:p>
        </w:tc>
        <w:tc>
          <w:tcPr>
            <w:tcW w:w="1695"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14:paraId="7629EBF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8"/>
                <w:szCs w:val="18"/>
              </w:rPr>
            </w:pPr>
          </w:p>
        </w:tc>
      </w:tr>
    </w:tbl>
    <w:p w14:paraId="25E254E3">
      <w:pPr>
        <w:jc w:val="center"/>
        <w:rPr>
          <w:rFonts w:hint="eastAsia" w:ascii="黑体" w:hAnsi="黑体" w:eastAsia="黑体" w:cs="黑体"/>
          <w:sz w:val="32"/>
          <w:szCs w:val="32"/>
          <w:highlight w:val="none"/>
          <w:lang w:val="en-US" w:eastAsia="zh-CN"/>
        </w:rPr>
      </w:pPr>
    </w:p>
    <w:p w14:paraId="7C4A31D7">
      <w:pPr>
        <w:jc w:val="center"/>
        <w:rPr>
          <w:rFonts w:hint="eastAsia" w:ascii="黑体" w:hAnsi="黑体" w:eastAsia="黑体" w:cs="黑体"/>
          <w:sz w:val="32"/>
          <w:szCs w:val="32"/>
          <w:highlight w:val="none"/>
          <w:lang w:val="en-US" w:eastAsia="zh-CN"/>
        </w:rPr>
      </w:pPr>
    </w:p>
    <w:p w14:paraId="592F89C7">
      <w:pPr>
        <w:jc w:val="center"/>
        <w:rPr>
          <w:rFonts w:hint="eastAsia" w:ascii="黑体" w:hAnsi="黑体" w:eastAsia="黑体" w:cs="黑体"/>
          <w:sz w:val="32"/>
          <w:szCs w:val="32"/>
          <w:highlight w:val="none"/>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14:paraId="261ADA45">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b w:val="0"/>
          <w:bCs w:val="0"/>
          <w:sz w:val="32"/>
          <w:szCs w:val="32"/>
          <w:highlight w:val="none"/>
          <w:lang w:val="en-US" w:eastAsia="zh-CN"/>
        </w:rPr>
        <w:t>环江毛南族自治县</w:t>
      </w:r>
      <w:r>
        <w:rPr>
          <w:rFonts w:hint="eastAsia" w:ascii="黑体" w:hAnsi="黑体" w:eastAsia="黑体" w:cs="黑体"/>
          <w:sz w:val="32"/>
          <w:u w:color="auto"/>
          <w:lang w:val="en-US" w:eastAsia="zh-CN"/>
        </w:rPr>
        <w:t>华山林场</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7D242503">
      <w:pPr>
        <w:jc w:val="both"/>
        <w:rPr>
          <w:rFonts w:hint="eastAsia" w:ascii="仿宋" w:hAnsi="仿宋" w:eastAsia="仿宋" w:cs="仿宋"/>
          <w:sz w:val="24"/>
          <w:highlight w:val="none"/>
        </w:rPr>
      </w:pPr>
      <w:r>
        <w:rPr>
          <w:rFonts w:hint="eastAsia" w:ascii="黑体" w:hAnsi="黑体" w:eastAsia="黑体" w:cs="黑体"/>
          <w:b/>
          <w:bCs/>
          <w:sz w:val="24"/>
          <w:szCs w:val="24"/>
          <w:highlight w:val="none"/>
          <w:lang w:val="en-US" w:eastAsia="zh-CN"/>
        </w:rPr>
        <w:t xml:space="preserve">                         </w:t>
      </w:r>
    </w:p>
    <w:p w14:paraId="5AFE9E84">
      <w:pPr>
        <w:jc w:val="center"/>
        <w:rPr>
          <w:rFonts w:hint="eastAsia" w:ascii="仿宋" w:hAnsi="仿宋" w:eastAsia="仿宋" w:cs="仿宋"/>
          <w:sz w:val="24"/>
          <w:highlight w:val="none"/>
        </w:rPr>
      </w:pPr>
      <w:r>
        <w:rPr>
          <w:rFonts w:hint="eastAsia" w:ascii="仿宋" w:hAnsi="仿宋" w:eastAsia="仿宋" w:cs="仿宋"/>
          <w:sz w:val="24"/>
          <w:highlight w:val="none"/>
        </w:rPr>
        <w:object>
          <v:shape id="_x0000_i1025" o:spt="75" type="#_x0000_t75" style="height:447.3pt;width:578.85pt;" o:ole="t" filled="f" stroked="f" coordsize="21600,21600">
            <v:path/>
            <v:fill on="f" focussize="0,0"/>
            <v:stroke on="f"/>
            <v:imagedata r:id="rId7" embosscolor="#FFFFFF" o:title=""/>
            <o:lock v:ext="edit" aspectratio="t"/>
            <w10:wrap type="none"/>
            <w10:anchorlock/>
          </v:shape>
          <o:OLEObject Type="Embed" ProgID="Excel.Sheet.12" ShapeID="_x0000_i1025" DrawAspect="Content" ObjectID="_1468075725" r:id="rId6">
            <o:LockedField>false</o:LockedField>
          </o:OLEObject>
        </w:object>
      </w:r>
    </w:p>
    <w:p w14:paraId="404ADD09">
      <w:pPr>
        <w:jc w:val="center"/>
        <w:rPr>
          <w:rFonts w:hint="eastAsia" w:ascii="黑体" w:hAnsi="黑体" w:eastAsia="黑体" w:cs="黑体"/>
          <w:sz w:val="32"/>
          <w:szCs w:val="32"/>
          <w:highlight w:val="none"/>
        </w:rPr>
      </w:pPr>
      <w:r>
        <w:rPr>
          <w:rFonts w:hint="eastAsia" w:ascii="黑体" w:hAnsi="黑体" w:eastAsia="黑体" w:cs="黑体"/>
          <w:b/>
          <w:bCs/>
          <w:sz w:val="24"/>
          <w:highlight w:val="none"/>
          <w:lang w:val="en-US" w:eastAsia="zh-CN"/>
        </w:rPr>
        <w:object>
          <v:shape id="_x0000_i1026" o:spt="75" type="#_x0000_t75" style="height:264.85pt;width:629.85pt;" o:ole="t" filled="f" stroked="f" coordsize="21600,21600">
            <v:path/>
            <v:fill on="f" focussize="0,0"/>
            <v:stroke on="f"/>
            <v:imagedata r:id="rId9" embosscolor="#FFFFFF" o:title=""/>
            <o:lock v:ext="edit" aspectratio="t"/>
            <w10:wrap type="none"/>
            <w10:anchorlock/>
          </v:shape>
          <o:OLEObject Type="Embed" ProgID="Excel.Sheet.12" ShapeID="_x0000_i1026" DrawAspect="Content" ObjectID="_1468075726" r:id="rId8">
            <o:LockedField>false</o:LockedField>
          </o:OLEObject>
        </w:object>
      </w:r>
      <w:r>
        <w:rPr>
          <w:rFonts w:hint="eastAsia" w:ascii="黑体" w:hAnsi="黑体" w:eastAsia="黑体" w:cs="黑体"/>
          <w:b/>
          <w:bCs/>
          <w:sz w:val="24"/>
          <w:highlight w:val="none"/>
          <w:lang w:val="en-US" w:eastAsia="zh-CN"/>
        </w:rPr>
        <w:t xml:space="preserve">                                       </w:t>
      </w:r>
    </w:p>
    <w:p w14:paraId="05C034AA">
      <w:pPr>
        <w:jc w:val="center"/>
        <w:rPr>
          <w:rFonts w:hint="eastAsia" w:ascii="黑体" w:hAnsi="黑体" w:eastAsia="黑体" w:cs="黑体"/>
          <w:sz w:val="32"/>
          <w:szCs w:val="32"/>
          <w:highlight w:val="none"/>
        </w:rPr>
      </w:pPr>
    </w:p>
    <w:p w14:paraId="62E13ACC">
      <w:pPr>
        <w:jc w:val="center"/>
        <w:rPr>
          <w:rFonts w:hint="eastAsia" w:ascii="黑体" w:hAnsi="黑体" w:eastAsia="黑体" w:cs="黑体"/>
          <w:sz w:val="32"/>
          <w:szCs w:val="32"/>
          <w:highlight w:val="none"/>
        </w:rPr>
      </w:pPr>
    </w:p>
    <w:p w14:paraId="02A54D50">
      <w:pPr>
        <w:jc w:val="center"/>
        <w:rPr>
          <w:rFonts w:hint="eastAsia" w:ascii="黑体" w:hAnsi="黑体" w:eastAsia="黑体" w:cs="黑体"/>
          <w:sz w:val="32"/>
          <w:szCs w:val="32"/>
          <w:highlight w:val="none"/>
        </w:rPr>
      </w:pPr>
    </w:p>
    <w:p w14:paraId="22E58C4B">
      <w:pPr>
        <w:jc w:val="center"/>
        <w:rPr>
          <w:rFonts w:hint="eastAsia" w:ascii="黑体" w:hAnsi="黑体" w:eastAsia="黑体" w:cs="黑体"/>
          <w:sz w:val="32"/>
          <w:szCs w:val="32"/>
          <w:highlight w:val="none"/>
        </w:rPr>
      </w:pPr>
    </w:p>
    <w:p w14:paraId="79F67C2D">
      <w:pPr>
        <w:jc w:val="center"/>
        <w:rPr>
          <w:rFonts w:hint="eastAsia" w:ascii="黑体" w:hAnsi="黑体" w:eastAsia="黑体" w:cs="黑体"/>
          <w:sz w:val="32"/>
          <w:szCs w:val="32"/>
          <w:highlight w:val="none"/>
        </w:rPr>
      </w:pPr>
    </w:p>
    <w:p w14:paraId="6B2E6B05">
      <w:pPr>
        <w:jc w:val="center"/>
        <w:rPr>
          <w:rFonts w:hint="eastAsia" w:ascii="黑体" w:hAnsi="黑体" w:eastAsia="黑体" w:cs="黑体"/>
          <w:sz w:val="32"/>
          <w:szCs w:val="32"/>
          <w:highlight w:val="none"/>
        </w:rPr>
      </w:pPr>
    </w:p>
    <w:p w14:paraId="5F6AB4AD">
      <w:pPr>
        <w:jc w:val="center"/>
        <w:rPr>
          <w:rFonts w:hint="eastAsia" w:ascii="黑体" w:hAnsi="黑体" w:eastAsia="黑体" w:cs="黑体"/>
          <w:sz w:val="32"/>
          <w:szCs w:val="32"/>
          <w:highlight w:val="none"/>
        </w:rPr>
      </w:pPr>
      <w:r>
        <w:rPr>
          <w:rFonts w:hint="eastAsia" w:ascii="黑体" w:hAnsi="黑体" w:eastAsia="黑体" w:cs="黑体"/>
          <w:b/>
          <w:bCs/>
          <w:sz w:val="24"/>
          <w:szCs w:val="24"/>
          <w:highlight w:val="none"/>
          <w:lang w:val="en-US" w:eastAsia="zh-CN"/>
        </w:rPr>
        <w:t xml:space="preserve">           </w:t>
      </w:r>
      <w:r>
        <w:rPr>
          <w:rFonts w:hint="eastAsia" w:ascii="黑体" w:hAnsi="黑体" w:eastAsia="黑体" w:cs="黑体"/>
          <w:b/>
          <w:bCs/>
          <w:sz w:val="24"/>
          <w:szCs w:val="24"/>
          <w:highlight w:val="none"/>
          <w:lang w:val="en-US" w:eastAsia="zh-CN"/>
        </w:rPr>
        <w:object>
          <v:shape id="_x0000_i1027" o:spt="75" type="#_x0000_t75" style="height:263.2pt;width:641pt;" o:ole="t" filled="f" stroked="f" coordsize="21600,21600">
            <v:path/>
            <v:fill on="f" focussize="0,0"/>
            <v:stroke on="f"/>
            <v:imagedata r:id="rId11" embosscolor="#FFFFFF" o:title=""/>
            <o:lock v:ext="edit" aspectratio="t"/>
            <w10:wrap type="none"/>
            <w10:anchorlock/>
          </v:shape>
          <o:OLEObject Type="Embed" ProgID="Excel.Sheet.12" ShapeID="_x0000_i1027" DrawAspect="Content" ObjectID="_1468075727" r:id="rId10">
            <o:LockedField>false</o:LockedField>
          </o:OLEObject>
        </w:object>
      </w:r>
      <w:r>
        <w:rPr>
          <w:rFonts w:hint="eastAsia" w:ascii="黑体" w:hAnsi="黑体" w:eastAsia="黑体" w:cs="黑体"/>
          <w:b/>
          <w:bCs/>
          <w:sz w:val="24"/>
          <w:szCs w:val="24"/>
          <w:highlight w:val="none"/>
          <w:lang w:val="en-US" w:eastAsia="zh-CN"/>
        </w:rPr>
        <w:t xml:space="preserve">                                </w:t>
      </w:r>
    </w:p>
    <w:p w14:paraId="5206A459">
      <w:pPr>
        <w:jc w:val="center"/>
        <w:rPr>
          <w:rFonts w:hint="eastAsia" w:ascii="黑体" w:hAnsi="黑体" w:eastAsia="黑体" w:cs="黑体"/>
          <w:sz w:val="32"/>
          <w:szCs w:val="32"/>
          <w:highlight w:val="none"/>
        </w:rPr>
      </w:pPr>
    </w:p>
    <w:p w14:paraId="6DCC26CB">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14:paraId="7B7D5A2F">
      <w:pPr>
        <w:rPr>
          <w:rFonts w:hint="eastAsia" w:ascii="黑体" w:hAnsi="黑体" w:eastAsia="黑体" w:cs="黑体"/>
          <w:sz w:val="32"/>
          <w:szCs w:val="32"/>
          <w:highlight w:val="none"/>
        </w:rPr>
      </w:pPr>
      <w:r>
        <w:rPr>
          <w:rFonts w:hint="eastAsia" w:ascii="黑体" w:hAnsi="黑体" w:eastAsia="黑体" w:cs="黑体"/>
          <w:b/>
          <w:bCs/>
          <w:sz w:val="24"/>
          <w:szCs w:val="24"/>
          <w:highlight w:val="none"/>
          <w:lang w:val="en-US" w:eastAsia="zh-CN"/>
        </w:rPr>
        <w:t xml:space="preserve">                                </w:t>
      </w:r>
      <w:r>
        <w:rPr>
          <w:rFonts w:hint="eastAsia" w:ascii="黑体" w:hAnsi="黑体" w:eastAsia="黑体" w:cs="黑体"/>
          <w:sz w:val="32"/>
          <w:szCs w:val="32"/>
          <w:highlight w:val="none"/>
        </w:rPr>
        <w:object>
          <v:shape id="_x0000_i1028" o:spt="75" type="#_x0000_t75" style="height:481.45pt;width:667.95pt;" o:ole="t" filled="f" stroked="f" coordsize="21600,21600">
            <v:path/>
            <v:fill on="f" focussize="0,0"/>
            <v:stroke on="f"/>
            <v:imagedata r:id="rId13" embosscolor="#FFFFFF" o:title=""/>
            <o:lock v:ext="edit" aspectratio="t"/>
            <w10:wrap type="none"/>
            <w10:anchorlock/>
          </v:shape>
          <o:OLEObject Type="Embed" ProgID="Excel.Sheet.12" ShapeID="_x0000_i1028" DrawAspect="Content" ObjectID="_1468075728" r:id="rId12">
            <o:LockedField>false</o:LockedField>
          </o:OLEObject>
        </w:object>
      </w:r>
    </w:p>
    <w:p w14:paraId="03542DCC">
      <w:pPr>
        <w:jc w:val="center"/>
        <w:rPr>
          <w:rFonts w:hint="eastAsia" w:ascii="黑体" w:hAnsi="黑体" w:eastAsia="黑体" w:cs="黑体"/>
          <w:sz w:val="32"/>
          <w:szCs w:val="32"/>
          <w:highlight w:val="none"/>
        </w:rPr>
      </w:pPr>
    </w:p>
    <w:p w14:paraId="3F3EB531">
      <w:pP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b/>
          <w:bCs/>
          <w:sz w:val="24"/>
          <w:szCs w:val="24"/>
          <w:highlight w:val="none"/>
          <w:lang w:val="en-US" w:eastAsia="zh-CN"/>
        </w:rPr>
        <w:t xml:space="preserve">          </w:t>
      </w:r>
    </w:p>
    <w:p w14:paraId="24632B7A">
      <w:pPr>
        <w:rPr>
          <w:rFonts w:hint="eastAsia" w:ascii="黑体" w:hAnsi="黑体" w:eastAsia="黑体" w:cs="黑体"/>
          <w:sz w:val="32"/>
          <w:szCs w:val="32"/>
          <w:highlight w:val="none"/>
        </w:rPr>
      </w:pPr>
      <w:r>
        <w:rPr>
          <w:rFonts w:hint="eastAsia" w:ascii="黑体" w:hAnsi="黑体" w:eastAsia="黑体" w:cs="黑体"/>
          <w:sz w:val="32"/>
          <w:szCs w:val="32"/>
          <w:highlight w:val="none"/>
        </w:rPr>
        <w:object>
          <v:shape id="_x0000_i1029" o:spt="75" type="#_x0000_t75" style="height:328.5pt;width:697.4pt;" o:ole="t" filled="f" stroked="f" coordsize="21600,21600">
            <v:path/>
            <v:fill on="f" focussize="0,0"/>
            <v:stroke on="f"/>
            <v:imagedata r:id="rId15" embosscolor="#FFFFFF" o:title=""/>
            <o:lock v:ext="edit" aspectratio="t"/>
            <w10:wrap type="none"/>
            <w10:anchorlock/>
          </v:shape>
          <o:OLEObject Type="Embed" ProgID="Excel.Sheet.12" ShapeID="_x0000_i1029" DrawAspect="Content" ObjectID="_1468075729" r:id="rId14">
            <o:LockedField>false</o:LockedField>
          </o:OLEObject>
        </w:object>
      </w:r>
    </w:p>
    <w:p w14:paraId="6ACB289B">
      <w:pPr>
        <w:rPr>
          <w:rFonts w:hint="eastAsia" w:ascii="黑体" w:hAnsi="黑体" w:eastAsia="黑体" w:cs="黑体"/>
          <w:sz w:val="32"/>
          <w:szCs w:val="32"/>
          <w:highlight w:val="none"/>
        </w:rPr>
      </w:pPr>
    </w:p>
    <w:p w14:paraId="34801B5A">
      <w:pPr>
        <w:rPr>
          <w:rFonts w:hint="eastAsia" w:ascii="黑体" w:hAnsi="黑体" w:eastAsia="黑体" w:cs="黑体"/>
          <w:sz w:val="32"/>
          <w:szCs w:val="32"/>
          <w:highlight w:val="none"/>
        </w:rPr>
      </w:pPr>
    </w:p>
    <w:p w14:paraId="73ED5764">
      <w:pPr>
        <w:rPr>
          <w:rFonts w:hint="eastAsia" w:ascii="黑体" w:hAnsi="黑体" w:eastAsia="黑体" w:cs="黑体"/>
          <w:sz w:val="32"/>
          <w:szCs w:val="32"/>
          <w:highlight w:val="none"/>
        </w:rPr>
      </w:pPr>
    </w:p>
    <w:p w14:paraId="79CF82BA">
      <w:pPr>
        <w:jc w:val="both"/>
        <w:rPr>
          <w:rFonts w:hint="eastAsia" w:ascii="黑体" w:hAnsi="黑体" w:eastAsia="黑体" w:cs="黑体"/>
          <w:sz w:val="32"/>
          <w:szCs w:val="32"/>
          <w:highlight w:val="none"/>
        </w:rPr>
      </w:pPr>
      <w:r>
        <w:rPr>
          <w:rFonts w:hint="eastAsia" w:ascii="黑体" w:hAnsi="黑体" w:eastAsia="黑体" w:cs="黑体"/>
          <w:sz w:val="24"/>
          <w:szCs w:val="24"/>
          <w:highlight w:val="none"/>
          <w:lang w:val="en-US" w:eastAsia="zh-CN"/>
        </w:rPr>
        <w:t xml:space="preserve">                                                       </w:t>
      </w:r>
      <w:r>
        <w:rPr>
          <w:rFonts w:hint="eastAsia" w:ascii="黑体" w:hAnsi="黑体" w:eastAsia="黑体" w:cs="黑体"/>
          <w:sz w:val="32"/>
          <w:szCs w:val="32"/>
          <w:highlight w:val="none"/>
        </w:rPr>
        <w:object>
          <v:shape id="_x0000_i1030" o:spt="75" type="#_x0000_t75" style="height:398.05pt;width:683.95pt;" o:ole="t" filled="f" stroked="f" coordsize="21600,21600">
            <v:path/>
            <v:fill on="f" focussize="0,0"/>
            <v:stroke on="f"/>
            <v:imagedata r:id="rId17" embosscolor="#FFFFFF" o:title=""/>
            <o:lock v:ext="edit" aspectratio="t"/>
            <w10:wrap type="none"/>
            <w10:anchorlock/>
          </v:shape>
          <o:OLEObject Type="Embed" ProgID="Excel.Sheet.12" ShapeID="_x0000_i1030" DrawAspect="Content" ObjectID="_1468075730" r:id="rId16">
            <o:LockedField>false</o:LockedField>
          </o:OLEObject>
        </w:object>
      </w:r>
    </w:p>
    <w:p w14:paraId="5FCF26FC">
      <w:pPr>
        <w:rPr>
          <w:rFonts w:hint="eastAsia" w:ascii="黑体" w:hAnsi="黑体" w:eastAsia="黑体" w:cs="黑体"/>
          <w:sz w:val="32"/>
          <w:szCs w:val="32"/>
          <w:highlight w:val="none"/>
        </w:rPr>
      </w:pPr>
    </w:p>
    <w:p w14:paraId="75E33802">
      <w:pPr>
        <w:rPr>
          <w:rFonts w:hint="eastAsia" w:ascii="黑体" w:hAnsi="黑体" w:eastAsia="黑体" w:cs="黑体"/>
          <w:sz w:val="32"/>
          <w:szCs w:val="32"/>
          <w:highlight w:val="none"/>
        </w:rPr>
      </w:pPr>
    </w:p>
    <w:p w14:paraId="563249E5">
      <w:pPr>
        <w:rPr>
          <w:rFonts w:hint="eastAsia" w:ascii="黑体" w:hAnsi="黑体" w:eastAsia="黑体" w:cs="黑体"/>
          <w:sz w:val="32"/>
          <w:szCs w:val="32"/>
          <w:highlight w:val="none"/>
        </w:rPr>
      </w:pPr>
      <w:r>
        <w:rPr>
          <w:rFonts w:hint="eastAsia" w:ascii="黑体" w:hAnsi="黑体" w:eastAsia="黑体" w:cs="黑体"/>
          <w:sz w:val="32"/>
          <w:szCs w:val="32"/>
          <w:highlight w:val="none"/>
        </w:rPr>
        <w:object>
          <v:shape id="_x0000_i1031" o:spt="75" type="#_x0000_t75" style="height:160.95pt;width:690.7pt;" o:ole="t" filled="f" stroked="f" coordsize="21600,21600">
            <v:path/>
            <v:fill on="f" focussize="0,0"/>
            <v:stroke on="f"/>
            <v:imagedata r:id="rId19" embosscolor="#FFFFFF" o:title=""/>
            <o:lock v:ext="edit" aspectratio="t"/>
            <w10:wrap type="none"/>
            <w10:anchorlock/>
          </v:shape>
          <o:OLEObject Type="Embed" ProgID="Excel.Sheet.12" ShapeID="_x0000_i1031" DrawAspect="Content" ObjectID="_1468075731" r:id="rId18">
            <o:LockedField>false</o:LockedField>
          </o:OLEObject>
        </w:object>
      </w:r>
    </w:p>
    <w:p w14:paraId="5D1C61F9">
      <w:pPr>
        <w:rPr>
          <w:rFonts w:hint="eastAsia" w:ascii="黑体" w:hAnsi="黑体" w:eastAsia="黑体" w:cs="黑体"/>
          <w:sz w:val="32"/>
          <w:szCs w:val="32"/>
          <w:highlight w:val="none"/>
        </w:rPr>
      </w:pPr>
      <w:r>
        <w:rPr>
          <w:rFonts w:hint="eastAsia" w:ascii="黑体" w:hAnsi="黑体" w:eastAsia="黑体" w:cs="黑体"/>
          <w:sz w:val="32"/>
          <w:szCs w:val="32"/>
          <w:highlight w:val="none"/>
        </w:rPr>
        <w:object>
          <v:shape id="_x0000_i1032" o:spt="75" type="#_x0000_t75" style="height:195pt;width:693.75pt;" o:ole="t" filled="f" stroked="f" coordsize="21600,21600">
            <v:path/>
            <v:fill on="f" focussize="0,0"/>
            <v:stroke on="f"/>
            <v:imagedata r:id="rId21" embosscolor="#FFFFFF" o:title=""/>
            <o:lock v:ext="edit" aspectratio="t"/>
            <w10:wrap type="none"/>
            <w10:anchorlock/>
          </v:shape>
          <o:OLEObject Type="Embed" ProgID="Excel.Sheet.12" ShapeID="_x0000_i1032" DrawAspect="Content" ObjectID="_1468075732" r:id="rId20">
            <o:LockedField>false</o:LockedField>
          </o:OLEObject>
        </w:object>
      </w:r>
      <w:r>
        <w:rPr>
          <w:rFonts w:hint="eastAsia" w:ascii="黑体" w:hAnsi="黑体" w:eastAsia="黑体" w:cs="黑体"/>
          <w:sz w:val="32"/>
          <w:szCs w:val="32"/>
          <w:highlight w:val="none"/>
        </w:rPr>
        <w:object>
          <v:shape id="_x0000_i1033" o:spt="75" type="#_x0000_t75" style="height:176.15pt;width:697.7pt;" o:ole="t" filled="f" stroked="f" coordsize="21600,21600">
            <v:path/>
            <v:fill on="f" focussize="0,0"/>
            <v:stroke on="f"/>
            <v:imagedata r:id="rId23" embosscolor="#FFFFFF" o:title=""/>
            <o:lock v:ext="edit" aspectratio="t"/>
            <w10:wrap type="none"/>
            <w10:anchorlock/>
          </v:shape>
          <o:OLEObject Type="Embed" ProgID="Excel.Sheet.12" ShapeID="_x0000_i1033" DrawAspect="Content" ObjectID="_1468075733" r:id="rId22">
            <o:LockedField>false</o:LockedField>
          </o:OLEObject>
        </w:object>
      </w:r>
    </w:p>
    <w:p w14:paraId="546DDEA1">
      <w:pPr>
        <w:rPr>
          <w:rFonts w:hint="eastAsia" w:ascii="黑体" w:hAnsi="黑体" w:eastAsia="黑体" w:cs="黑体"/>
          <w:sz w:val="32"/>
          <w:szCs w:val="32"/>
          <w:highlight w:val="none"/>
        </w:rPr>
        <w:sectPr>
          <w:pgSz w:w="16838" w:h="11906" w:orient="landscape"/>
          <w:pgMar w:top="726" w:right="1440" w:bottom="612" w:left="1440" w:header="851" w:footer="992" w:gutter="0"/>
          <w:cols w:space="0" w:num="1"/>
          <w:docGrid w:type="lines" w:linePitch="312" w:charSpace="0"/>
        </w:sectPr>
      </w:pPr>
      <w:r>
        <w:rPr>
          <w:rFonts w:hint="eastAsia" w:ascii="黑体" w:hAnsi="黑体" w:eastAsia="黑体" w:cs="黑体"/>
          <w:b/>
          <w:bCs/>
          <w:sz w:val="24"/>
          <w:szCs w:val="24"/>
          <w:highlight w:val="none"/>
          <w:lang w:val="en-US" w:eastAsia="zh-CN"/>
        </w:rPr>
        <w:t xml:space="preserve">                                 </w:t>
      </w:r>
    </w:p>
    <w:p w14:paraId="3558BB76">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华山林场</w:t>
      </w:r>
      <w:r>
        <w:rPr>
          <w:rFonts w:hint="eastAsia" w:ascii="黑体" w:hAnsi="黑体" w:eastAsia="黑体" w:cs="黑体"/>
          <w:sz w:val="32"/>
          <w:szCs w:val="32"/>
          <w:highlight w:val="none"/>
        </w:rPr>
        <w:t>202</w:t>
      </w:r>
      <w:r>
        <w:rPr>
          <w:rFonts w:hint="default" w:ascii="黑体" w:hAnsi="黑体" w:eastAsia="黑体" w:cs="黑体"/>
          <w:sz w:val="32"/>
          <w:szCs w:val="32"/>
          <w:highlight w:val="none"/>
          <w:lang w:val="en-US"/>
        </w:rPr>
        <w:t>3</w:t>
      </w:r>
      <w:r>
        <w:rPr>
          <w:rFonts w:hint="eastAsia" w:ascii="黑体" w:hAnsi="黑体" w:eastAsia="黑体" w:cs="黑体"/>
          <w:sz w:val="32"/>
          <w:szCs w:val="32"/>
          <w:highlight w:val="none"/>
        </w:rPr>
        <w:t>年度部门决算情况说明</w:t>
      </w:r>
    </w:p>
    <w:p w14:paraId="63F75A24">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年度收入支出决算总体情况</w:t>
      </w:r>
    </w:p>
    <w:p w14:paraId="64C2C0A2">
      <w:pPr>
        <w:keepNext w:val="0"/>
        <w:keepLines w:val="0"/>
        <w:pageBreakBefore w:val="0"/>
        <w:kinsoku/>
        <w:wordWrap/>
        <w:overflowPunct/>
        <w:topLinePunct w:val="0"/>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w:t>
      </w:r>
      <w:r>
        <w:rPr>
          <w:rFonts w:hint="eastAsia" w:ascii="仿宋" w:hAnsi="仿宋" w:eastAsia="仿宋" w:cs="仿宋"/>
          <w:color w:val="auto"/>
          <w:sz w:val="32"/>
          <w:szCs w:val="32"/>
          <w:highlight w:val="none"/>
          <w:lang w:val="en-US" w:eastAsia="zh-CN"/>
        </w:rPr>
        <w:t>收入</w:t>
      </w:r>
      <w:r>
        <w:rPr>
          <w:rFonts w:hint="eastAsia" w:ascii="仿宋" w:hAnsi="仿宋" w:eastAsia="仿宋" w:cs="仿宋"/>
          <w:color w:val="auto"/>
          <w:sz w:val="32"/>
          <w:szCs w:val="32"/>
          <w:highlight w:val="none"/>
          <w:u w:color="auto"/>
          <w:lang w:val="en-US" w:eastAsia="zh-CN"/>
        </w:rPr>
        <w:t>1886.51</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u w:color="auto"/>
        </w:rPr>
        <w:t>减少</w:t>
      </w:r>
      <w:r>
        <w:rPr>
          <w:rFonts w:hint="eastAsia" w:ascii="仿宋" w:hAnsi="仿宋" w:eastAsia="仿宋" w:cs="仿宋"/>
          <w:color w:val="auto"/>
          <w:sz w:val="32"/>
          <w:szCs w:val="32"/>
          <w:highlight w:val="none"/>
          <w:u w:color="auto"/>
          <w:lang w:val="en-US" w:eastAsia="zh-CN"/>
        </w:rPr>
        <w:t>110.78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u w:color="auto"/>
        </w:rPr>
        <w:t>下降</w:t>
      </w:r>
      <w:r>
        <w:rPr>
          <w:rFonts w:hint="eastAsia" w:ascii="仿宋" w:hAnsi="仿宋" w:eastAsia="仿宋" w:cs="仿宋"/>
          <w:color w:val="auto"/>
          <w:sz w:val="32"/>
          <w:szCs w:val="32"/>
          <w:highlight w:val="none"/>
          <w:u w:color="auto"/>
          <w:lang w:val="en-US" w:eastAsia="zh-CN"/>
        </w:rPr>
        <w:t>5.55</w:t>
      </w:r>
      <w:r>
        <w:rPr>
          <w:rFonts w:hint="eastAsia" w:ascii="仿宋" w:hAnsi="仿宋" w:eastAsia="仿宋" w:cs="仿宋"/>
          <w:color w:val="auto"/>
          <w:sz w:val="32"/>
          <w:szCs w:val="32"/>
          <w:highlight w:val="none"/>
          <w:u w:color="auto"/>
        </w:rPr>
        <w:t>%</w:t>
      </w:r>
      <w:r>
        <w:rPr>
          <w:rFonts w:hint="eastAsia" w:ascii="仿宋" w:hAnsi="仿宋" w:eastAsia="仿宋" w:cs="仿宋"/>
          <w:color w:val="auto"/>
          <w:sz w:val="32"/>
          <w:szCs w:val="32"/>
          <w:highlight w:val="none"/>
        </w:rPr>
        <w:t>，其中本年收入</w:t>
      </w:r>
      <w:r>
        <w:rPr>
          <w:rFonts w:hint="eastAsia" w:ascii="仿宋" w:hAnsi="仿宋" w:eastAsia="仿宋" w:cs="仿宋"/>
          <w:color w:val="auto"/>
          <w:sz w:val="32"/>
          <w:szCs w:val="32"/>
          <w:highlight w:val="none"/>
          <w:u w:color="auto"/>
          <w:lang w:val="en-US" w:eastAsia="zh-CN"/>
        </w:rPr>
        <w:t>1886.51</w:t>
      </w:r>
      <w:r>
        <w:rPr>
          <w:rFonts w:hint="eastAsia" w:ascii="仿宋" w:hAnsi="仿宋" w:eastAsia="仿宋" w:cs="仿宋"/>
          <w:color w:val="auto"/>
          <w:sz w:val="32"/>
          <w:szCs w:val="32"/>
          <w:highlight w:val="none"/>
        </w:rPr>
        <w:t>万元。收入具体情况如下。</w:t>
      </w:r>
    </w:p>
    <w:p w14:paraId="347E76E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1.一般公共预算财政拨款收入</w:t>
      </w:r>
      <w:r>
        <w:rPr>
          <w:rFonts w:hint="eastAsia" w:ascii="仿宋" w:hAnsi="仿宋" w:eastAsia="仿宋" w:cs="仿宋"/>
          <w:color w:val="auto"/>
          <w:sz w:val="32"/>
          <w:szCs w:val="32"/>
          <w:highlight w:val="none"/>
          <w:u w:color="auto"/>
          <w:lang w:val="en-US" w:eastAsia="zh-CN"/>
        </w:rPr>
        <w:t>1879.51</w:t>
      </w:r>
      <w:r>
        <w:rPr>
          <w:rFonts w:hint="eastAsia" w:ascii="仿宋" w:hAnsi="仿宋" w:eastAsia="仿宋" w:cs="仿宋"/>
          <w:color w:val="auto"/>
          <w:kern w:val="2"/>
          <w:sz w:val="32"/>
          <w:szCs w:val="32"/>
          <w:highlight w:val="none"/>
          <w:lang w:val="en-US" w:eastAsia="zh-CN"/>
        </w:rPr>
        <w:t>万元，为</w:t>
      </w:r>
      <w:r>
        <w:rPr>
          <w:rFonts w:hint="eastAsia" w:ascii="仿宋" w:hAnsi="仿宋" w:eastAsia="仿宋" w:cs="仿宋"/>
          <w:color w:val="auto"/>
          <w:sz w:val="32"/>
          <w:szCs w:val="32"/>
          <w:highlight w:val="none"/>
          <w:lang w:val="en-US" w:eastAsia="zh-CN"/>
        </w:rPr>
        <w:t>环江县</w:t>
      </w:r>
      <w:r>
        <w:rPr>
          <w:rFonts w:hint="eastAsia" w:ascii="仿宋" w:hAnsi="仿宋" w:eastAsia="仿宋" w:cs="仿宋"/>
          <w:color w:val="auto"/>
          <w:kern w:val="2"/>
          <w:sz w:val="32"/>
          <w:szCs w:val="32"/>
          <w:highlight w:val="none"/>
          <w:lang w:val="en-US" w:eastAsia="zh-CN"/>
        </w:rPr>
        <w:t>本级财政当年拨付的资金。较2022年度决算数</w:t>
      </w:r>
      <w:r>
        <w:rPr>
          <w:rFonts w:hint="eastAsia" w:ascii="仿宋" w:hAnsi="仿宋" w:eastAsia="仿宋" w:cs="仿宋"/>
          <w:color w:val="auto"/>
          <w:sz w:val="32"/>
          <w:szCs w:val="32"/>
          <w:highlight w:val="none"/>
          <w:u w:color="auto"/>
        </w:rPr>
        <w:t>减少</w:t>
      </w:r>
      <w:r>
        <w:rPr>
          <w:rFonts w:hint="eastAsia" w:ascii="仿宋" w:hAnsi="仿宋" w:eastAsia="仿宋" w:cs="仿宋"/>
          <w:color w:val="auto"/>
          <w:sz w:val="32"/>
          <w:szCs w:val="32"/>
          <w:highlight w:val="none"/>
          <w:u w:color="auto"/>
          <w:lang w:val="en-US" w:eastAsia="zh-CN"/>
        </w:rPr>
        <w:t>117.78</w:t>
      </w:r>
      <w:r>
        <w:rPr>
          <w:rFonts w:hint="eastAsia" w:ascii="仿宋" w:hAnsi="仿宋" w:eastAsia="仿宋" w:cs="仿宋"/>
          <w:color w:val="auto"/>
          <w:kern w:val="2"/>
          <w:sz w:val="32"/>
          <w:szCs w:val="32"/>
          <w:highlight w:val="none"/>
          <w:lang w:val="en-US" w:eastAsia="zh-CN"/>
        </w:rPr>
        <w:t>万元，</w:t>
      </w:r>
      <w:r>
        <w:rPr>
          <w:rFonts w:hint="eastAsia" w:ascii="仿宋" w:hAnsi="仿宋" w:eastAsia="仿宋" w:cs="仿宋"/>
          <w:color w:val="auto"/>
          <w:sz w:val="32"/>
          <w:szCs w:val="32"/>
          <w:highlight w:val="none"/>
          <w:u w:color="auto"/>
        </w:rPr>
        <w:t>下降</w:t>
      </w:r>
      <w:r>
        <w:rPr>
          <w:rFonts w:hint="eastAsia" w:ascii="仿宋" w:hAnsi="仿宋" w:eastAsia="仿宋" w:cs="仿宋"/>
          <w:color w:val="auto"/>
          <w:sz w:val="32"/>
          <w:szCs w:val="32"/>
          <w:highlight w:val="none"/>
          <w:u w:color="auto"/>
          <w:lang w:val="en-US" w:eastAsia="zh-CN"/>
        </w:rPr>
        <w:t>5.89</w:t>
      </w:r>
      <w:r>
        <w:rPr>
          <w:rFonts w:hint="eastAsia" w:ascii="仿宋" w:hAnsi="仿宋" w:eastAsia="仿宋" w:cs="仿宋"/>
          <w:color w:val="auto"/>
          <w:sz w:val="32"/>
          <w:szCs w:val="32"/>
          <w:highlight w:val="none"/>
          <w:u w:color="auto"/>
        </w:rPr>
        <w:t>%</w:t>
      </w:r>
      <w:r>
        <w:rPr>
          <w:rFonts w:hint="eastAsia" w:ascii="仿宋" w:hAnsi="仿宋" w:eastAsia="仿宋" w:cs="仿宋"/>
          <w:color w:val="auto"/>
          <w:kern w:val="2"/>
          <w:sz w:val="32"/>
          <w:szCs w:val="32"/>
          <w:highlight w:val="none"/>
          <w:lang w:val="en-US" w:eastAsia="zh-CN"/>
        </w:rPr>
        <w:t>，主要原因：人员减少，项目经费减少。</w:t>
      </w:r>
    </w:p>
    <w:p w14:paraId="2377278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auto"/>
          <w:sz w:val="32"/>
          <w:szCs w:val="32"/>
          <w:highlight w:val="none"/>
          <w:u w:color="auto"/>
        </w:rPr>
      </w:pPr>
      <w:r>
        <w:rPr>
          <w:rFonts w:hint="eastAsia" w:ascii="仿宋" w:hAnsi="仿宋" w:eastAsia="仿宋" w:cs="仿宋"/>
          <w:color w:val="auto"/>
          <w:kern w:val="2"/>
          <w:sz w:val="32"/>
          <w:szCs w:val="32"/>
          <w:highlight w:val="none"/>
          <w:lang w:val="en-US" w:eastAsia="zh-CN"/>
        </w:rPr>
        <w:t>2.政府性基金预算财政拨款收入</w:t>
      </w:r>
      <w:r>
        <w:rPr>
          <w:rFonts w:hint="eastAsia" w:ascii="仿宋" w:hAnsi="仿宋" w:eastAsia="仿宋" w:cs="仿宋"/>
          <w:color w:val="auto"/>
          <w:sz w:val="32"/>
          <w:szCs w:val="32"/>
          <w:highlight w:val="none"/>
          <w:u w:color="auto"/>
          <w:lang w:val="en-US" w:eastAsia="zh-CN"/>
        </w:rPr>
        <w:t>7</w:t>
      </w:r>
      <w:r>
        <w:rPr>
          <w:rFonts w:hint="eastAsia" w:ascii="仿宋" w:hAnsi="仿宋" w:eastAsia="仿宋" w:cs="仿宋"/>
          <w:color w:val="auto"/>
          <w:sz w:val="32"/>
          <w:szCs w:val="32"/>
          <w:highlight w:val="none"/>
          <w:u w:color="auto"/>
        </w:rPr>
        <w:t>.00</w:t>
      </w:r>
      <w:r>
        <w:rPr>
          <w:rFonts w:hint="eastAsia" w:ascii="仿宋" w:hAnsi="仿宋" w:eastAsia="仿宋" w:cs="仿宋"/>
          <w:color w:val="auto"/>
          <w:kern w:val="2"/>
          <w:sz w:val="32"/>
          <w:szCs w:val="32"/>
          <w:highlight w:val="none"/>
          <w:lang w:val="en-US" w:eastAsia="zh-CN"/>
        </w:rPr>
        <w:t>万元，为</w:t>
      </w:r>
      <w:r>
        <w:rPr>
          <w:rFonts w:hint="eastAsia" w:ascii="仿宋" w:hAnsi="仿宋" w:eastAsia="仿宋" w:cs="仿宋"/>
          <w:color w:val="auto"/>
          <w:sz w:val="32"/>
          <w:szCs w:val="32"/>
          <w:highlight w:val="none"/>
          <w:lang w:val="en-US" w:eastAsia="zh-CN"/>
        </w:rPr>
        <w:t>环江县</w:t>
      </w:r>
      <w:r>
        <w:rPr>
          <w:rFonts w:hint="eastAsia" w:ascii="仿宋" w:hAnsi="仿宋" w:eastAsia="仿宋" w:cs="仿宋"/>
          <w:color w:val="auto"/>
          <w:kern w:val="2"/>
          <w:sz w:val="32"/>
          <w:szCs w:val="32"/>
          <w:highlight w:val="none"/>
          <w:lang w:val="en-US" w:eastAsia="zh-CN"/>
        </w:rPr>
        <w:t>本级财政当年拨付的资金。较2022年度决算数</w:t>
      </w:r>
      <w:r>
        <w:rPr>
          <w:rFonts w:hint="eastAsia" w:ascii="仿宋" w:hAnsi="仿宋" w:eastAsia="仿宋" w:cs="仿宋"/>
          <w:color w:val="auto"/>
          <w:sz w:val="32"/>
          <w:szCs w:val="32"/>
          <w:highlight w:val="none"/>
          <w:u w:color="auto"/>
        </w:rPr>
        <w:t>增加</w:t>
      </w:r>
      <w:r>
        <w:rPr>
          <w:rFonts w:hint="eastAsia" w:ascii="仿宋" w:hAnsi="仿宋" w:eastAsia="仿宋" w:cs="仿宋"/>
          <w:color w:val="auto"/>
          <w:sz w:val="32"/>
          <w:szCs w:val="32"/>
          <w:highlight w:val="none"/>
          <w:u w:color="auto"/>
          <w:lang w:val="en-US" w:eastAsia="zh-CN"/>
        </w:rPr>
        <w:t>7</w:t>
      </w:r>
      <w:r>
        <w:rPr>
          <w:rFonts w:hint="eastAsia" w:ascii="仿宋" w:hAnsi="仿宋" w:eastAsia="仿宋" w:cs="仿宋"/>
          <w:color w:val="auto"/>
          <w:sz w:val="32"/>
          <w:szCs w:val="32"/>
          <w:highlight w:val="none"/>
          <w:u w:color="auto"/>
        </w:rPr>
        <w:t>.00</w:t>
      </w:r>
      <w:r>
        <w:rPr>
          <w:rFonts w:hint="eastAsia" w:ascii="仿宋" w:hAnsi="仿宋" w:eastAsia="仿宋" w:cs="仿宋"/>
          <w:color w:val="auto"/>
          <w:kern w:val="2"/>
          <w:sz w:val="32"/>
          <w:szCs w:val="32"/>
          <w:highlight w:val="none"/>
          <w:lang w:val="en-US" w:eastAsia="zh-CN"/>
        </w:rPr>
        <w:t>万元。</w:t>
      </w:r>
    </w:p>
    <w:p w14:paraId="2BAFE25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3.国有资本经营预算财政拨款收入</w:t>
      </w:r>
      <w:r>
        <w:rPr>
          <w:rFonts w:hint="eastAsia" w:ascii="仿宋" w:hAnsi="仿宋" w:eastAsia="仿宋" w:cs="仿宋"/>
          <w:color w:val="auto"/>
          <w:sz w:val="32"/>
          <w:szCs w:val="32"/>
          <w:highlight w:val="none"/>
          <w:u w:color="auto"/>
        </w:rPr>
        <w:t>0.00</w:t>
      </w:r>
      <w:r>
        <w:rPr>
          <w:rFonts w:hint="eastAsia" w:ascii="仿宋" w:hAnsi="仿宋" w:eastAsia="仿宋" w:cs="仿宋"/>
          <w:color w:val="auto"/>
          <w:kern w:val="2"/>
          <w:sz w:val="32"/>
          <w:szCs w:val="32"/>
          <w:highlight w:val="none"/>
          <w:lang w:val="en-US" w:eastAsia="zh-CN"/>
        </w:rPr>
        <w:t>万元。为</w:t>
      </w:r>
      <w:r>
        <w:rPr>
          <w:rFonts w:hint="eastAsia" w:ascii="仿宋" w:hAnsi="仿宋" w:eastAsia="仿宋" w:cs="仿宋"/>
          <w:color w:val="auto"/>
          <w:sz w:val="32"/>
          <w:szCs w:val="32"/>
          <w:highlight w:val="none"/>
        </w:rPr>
        <w:t>河池市</w:t>
      </w:r>
      <w:r>
        <w:rPr>
          <w:rFonts w:hint="eastAsia" w:ascii="仿宋" w:hAnsi="仿宋" w:eastAsia="仿宋" w:cs="仿宋"/>
          <w:color w:val="auto"/>
          <w:kern w:val="2"/>
          <w:sz w:val="32"/>
          <w:szCs w:val="32"/>
          <w:highlight w:val="none"/>
          <w:lang w:val="en-US" w:eastAsia="zh-CN"/>
        </w:rPr>
        <w:t>本级财政当年拨付的资金。较2022年度决算数</w:t>
      </w:r>
      <w:r>
        <w:rPr>
          <w:rFonts w:hint="eastAsia" w:ascii="仿宋" w:hAnsi="仿宋" w:eastAsia="仿宋" w:cs="仿宋"/>
          <w:color w:val="auto"/>
          <w:sz w:val="32"/>
          <w:szCs w:val="32"/>
          <w:highlight w:val="none"/>
          <w:u w:color="auto"/>
        </w:rPr>
        <w:t>增加0.00</w:t>
      </w:r>
      <w:r>
        <w:rPr>
          <w:rFonts w:hint="eastAsia" w:ascii="仿宋" w:hAnsi="仿宋" w:eastAsia="仿宋" w:cs="仿宋"/>
          <w:color w:val="auto"/>
          <w:kern w:val="2"/>
          <w:sz w:val="32"/>
          <w:szCs w:val="32"/>
          <w:highlight w:val="none"/>
          <w:lang w:val="en-US" w:eastAsia="zh-CN"/>
        </w:rPr>
        <w:t>万元,</w:t>
      </w:r>
      <w:r>
        <w:rPr>
          <w:rFonts w:hint="eastAsia" w:ascii="仿宋" w:hAnsi="仿宋" w:eastAsia="仿宋" w:cs="仿宋"/>
          <w:color w:val="auto"/>
          <w:sz w:val="32"/>
          <w:szCs w:val="32"/>
          <w:highlight w:val="none"/>
          <w:u w:color="auto"/>
        </w:rPr>
        <w:t>增长0%</w:t>
      </w:r>
      <w:r>
        <w:rPr>
          <w:rFonts w:hint="eastAsia" w:ascii="仿宋" w:hAnsi="仿宋" w:eastAsia="仿宋" w:cs="仿宋"/>
          <w:color w:val="auto"/>
          <w:kern w:val="2"/>
          <w:sz w:val="32"/>
          <w:szCs w:val="32"/>
          <w:highlight w:val="none"/>
          <w:lang w:val="en-US" w:eastAsia="zh-CN"/>
        </w:rPr>
        <w:t>。</w:t>
      </w:r>
    </w:p>
    <w:p w14:paraId="4FAB0E6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rPr>
        <w:t>4.上级补助收入</w:t>
      </w:r>
      <w:r>
        <w:rPr>
          <w:rFonts w:hint="eastAsia" w:ascii="仿宋" w:hAnsi="仿宋" w:eastAsia="仿宋" w:cs="仿宋"/>
          <w:color w:val="auto"/>
          <w:sz w:val="32"/>
          <w:szCs w:val="32"/>
          <w:highlight w:val="none"/>
          <w:u w:color="auto"/>
          <w:lang w:val="en-US" w:eastAsia="zh-CN"/>
        </w:rPr>
        <w:t>0</w:t>
      </w:r>
      <w:r>
        <w:rPr>
          <w:rFonts w:hint="eastAsia" w:ascii="仿宋" w:hAnsi="仿宋" w:eastAsia="仿宋" w:cs="仿宋"/>
          <w:color w:val="auto"/>
          <w:kern w:val="2"/>
          <w:sz w:val="32"/>
          <w:szCs w:val="32"/>
          <w:highlight w:val="none"/>
          <w:lang w:val="en-US" w:eastAsia="zh-CN"/>
        </w:rPr>
        <w:t>万元，为上级部门当年拨付的资金。较2022年度决算数</w:t>
      </w:r>
      <w:r>
        <w:rPr>
          <w:rFonts w:hint="eastAsia" w:ascii="仿宋" w:hAnsi="仿宋" w:eastAsia="仿宋" w:cs="仿宋"/>
          <w:color w:val="auto"/>
          <w:sz w:val="32"/>
          <w:szCs w:val="32"/>
          <w:highlight w:val="none"/>
          <w:u w:color="auto"/>
        </w:rPr>
        <w:t>增加</w:t>
      </w:r>
      <w:r>
        <w:rPr>
          <w:rFonts w:hint="eastAsia" w:ascii="仿宋" w:hAnsi="仿宋" w:eastAsia="仿宋" w:cs="仿宋"/>
          <w:color w:val="auto"/>
          <w:sz w:val="32"/>
          <w:szCs w:val="32"/>
          <w:highlight w:val="none"/>
          <w:u w:color="auto"/>
          <w:lang w:val="en-US" w:eastAsia="zh-CN"/>
        </w:rPr>
        <w:t>0</w:t>
      </w:r>
      <w:r>
        <w:rPr>
          <w:rFonts w:hint="eastAsia" w:ascii="仿宋" w:hAnsi="仿宋" w:eastAsia="仿宋" w:cs="仿宋"/>
          <w:color w:val="auto"/>
          <w:kern w:val="2"/>
          <w:sz w:val="32"/>
          <w:szCs w:val="32"/>
          <w:highlight w:val="none"/>
          <w:lang w:val="en-US" w:eastAsia="zh-CN"/>
        </w:rPr>
        <w:t>万元,</w:t>
      </w:r>
      <w:r>
        <w:rPr>
          <w:rFonts w:hint="eastAsia" w:ascii="仿宋" w:hAnsi="仿宋" w:eastAsia="仿宋" w:cs="仿宋"/>
          <w:color w:val="auto"/>
          <w:sz w:val="32"/>
          <w:szCs w:val="32"/>
          <w:highlight w:val="none"/>
          <w:u w:color="auto"/>
        </w:rPr>
        <w:t>增长</w:t>
      </w:r>
      <w:r>
        <w:rPr>
          <w:rFonts w:hint="eastAsia" w:ascii="仿宋" w:hAnsi="仿宋" w:eastAsia="仿宋" w:cs="仿宋"/>
          <w:color w:val="auto"/>
          <w:sz w:val="32"/>
          <w:szCs w:val="32"/>
          <w:highlight w:val="none"/>
          <w:u w:color="auto"/>
          <w:lang w:val="en-US" w:eastAsia="zh-CN"/>
        </w:rPr>
        <w:t>0</w:t>
      </w:r>
      <w:r>
        <w:rPr>
          <w:rFonts w:hint="eastAsia" w:ascii="仿宋" w:hAnsi="仿宋" w:eastAsia="仿宋" w:cs="仿宋"/>
          <w:color w:val="auto"/>
          <w:sz w:val="32"/>
          <w:szCs w:val="32"/>
          <w:highlight w:val="none"/>
          <w:u w:color="auto"/>
        </w:rPr>
        <w:t>%</w:t>
      </w:r>
      <w:r>
        <w:rPr>
          <w:rFonts w:hint="eastAsia" w:ascii="仿宋" w:hAnsi="仿宋" w:eastAsia="仿宋" w:cs="仿宋"/>
          <w:color w:val="auto"/>
          <w:kern w:val="2"/>
          <w:sz w:val="32"/>
          <w:szCs w:val="32"/>
          <w:highlight w:val="none"/>
          <w:lang w:val="en-US" w:eastAsia="zh-CN"/>
        </w:rPr>
        <w:t>，主要原因是：本单位没有上级补助收入。</w:t>
      </w:r>
    </w:p>
    <w:p w14:paraId="01997CA2">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63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kern w:val="2"/>
          <w:sz w:val="32"/>
          <w:szCs w:val="32"/>
          <w:highlight w:val="none"/>
          <w:lang w:val="en-US" w:eastAsia="zh-CN"/>
        </w:rPr>
        <w:t>5.事业收入</w:t>
      </w:r>
      <w:r>
        <w:rPr>
          <w:rFonts w:hint="eastAsia" w:ascii="仿宋" w:hAnsi="仿宋" w:eastAsia="仿宋" w:cs="仿宋"/>
          <w:color w:val="auto"/>
          <w:sz w:val="32"/>
          <w:szCs w:val="32"/>
          <w:highlight w:val="none"/>
          <w:u w:color="auto"/>
        </w:rPr>
        <w:t>0.00</w:t>
      </w:r>
      <w:r>
        <w:rPr>
          <w:rFonts w:hint="eastAsia" w:ascii="仿宋" w:hAnsi="仿宋" w:eastAsia="仿宋" w:cs="仿宋"/>
          <w:color w:val="auto"/>
          <w:kern w:val="2"/>
          <w:sz w:val="32"/>
          <w:szCs w:val="32"/>
          <w:highlight w:val="none"/>
          <w:lang w:val="en-US" w:eastAsia="zh-CN"/>
        </w:rPr>
        <w:t>万元，为事业单位开展业务活动取得的收入。较2022年度决算数</w:t>
      </w:r>
      <w:r>
        <w:rPr>
          <w:rFonts w:hint="eastAsia" w:ascii="仿宋" w:hAnsi="仿宋" w:eastAsia="仿宋" w:cs="仿宋"/>
          <w:color w:val="auto"/>
          <w:sz w:val="32"/>
          <w:szCs w:val="32"/>
          <w:highlight w:val="none"/>
          <w:u w:color="auto"/>
        </w:rPr>
        <w:t>增加0.00</w:t>
      </w:r>
      <w:r>
        <w:rPr>
          <w:rFonts w:hint="eastAsia" w:ascii="仿宋" w:hAnsi="仿宋" w:eastAsia="仿宋" w:cs="仿宋"/>
          <w:color w:val="auto"/>
          <w:kern w:val="2"/>
          <w:sz w:val="32"/>
          <w:szCs w:val="32"/>
          <w:highlight w:val="none"/>
          <w:lang w:val="en-US" w:eastAsia="zh-CN"/>
        </w:rPr>
        <w:t>万元,</w:t>
      </w:r>
      <w:r>
        <w:rPr>
          <w:rFonts w:hint="eastAsia" w:ascii="仿宋" w:hAnsi="仿宋" w:eastAsia="仿宋" w:cs="仿宋"/>
          <w:color w:val="auto"/>
          <w:sz w:val="32"/>
          <w:szCs w:val="32"/>
          <w:highlight w:val="none"/>
          <w:u w:color="auto"/>
        </w:rPr>
        <w:t>增长0%</w:t>
      </w:r>
      <w:r>
        <w:rPr>
          <w:rFonts w:hint="eastAsia" w:ascii="仿宋" w:hAnsi="仿宋" w:eastAsia="仿宋" w:cs="仿宋"/>
          <w:color w:val="auto"/>
          <w:kern w:val="2"/>
          <w:sz w:val="32"/>
          <w:szCs w:val="32"/>
          <w:highlight w:val="none"/>
          <w:lang w:val="en-US" w:eastAsia="zh-CN"/>
        </w:rPr>
        <w:t>，主要原因是：</w:t>
      </w:r>
      <w:r>
        <w:rPr>
          <w:rFonts w:hint="eastAsia" w:ascii="仿宋" w:hAnsi="仿宋" w:eastAsia="仿宋" w:cs="仿宋"/>
          <w:color w:val="auto"/>
          <w:sz w:val="32"/>
          <w:szCs w:val="32"/>
          <w:highlight w:val="none"/>
          <w:shd w:val="clear" w:color="auto" w:fill="FFFFFF"/>
        </w:rPr>
        <w:t>2017年林场改革为公益性一类事业单位后无业务开展未取得活动收入。</w:t>
      </w:r>
    </w:p>
    <w:p w14:paraId="302DD912">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63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6.经营收入0.00万元,为事业单位在业务活动之外开展非独立核算经营活动取得的收入。较2022年度决算数</w:t>
      </w:r>
      <w:r>
        <w:rPr>
          <w:rFonts w:hint="eastAsia" w:ascii="仿宋" w:hAnsi="仿宋" w:eastAsia="仿宋" w:cs="仿宋"/>
          <w:color w:val="auto"/>
          <w:sz w:val="32"/>
          <w:szCs w:val="32"/>
          <w:highlight w:val="none"/>
          <w:u w:color="auto"/>
        </w:rPr>
        <w:t>增加0.00</w:t>
      </w:r>
      <w:r>
        <w:rPr>
          <w:rFonts w:hint="eastAsia" w:ascii="仿宋" w:hAnsi="仿宋" w:eastAsia="仿宋" w:cs="仿宋"/>
          <w:color w:val="auto"/>
          <w:kern w:val="2"/>
          <w:sz w:val="32"/>
          <w:szCs w:val="32"/>
          <w:highlight w:val="none"/>
          <w:lang w:val="en-US" w:eastAsia="zh-CN"/>
        </w:rPr>
        <w:t>万元，</w:t>
      </w:r>
      <w:r>
        <w:rPr>
          <w:rFonts w:hint="eastAsia" w:ascii="仿宋" w:hAnsi="仿宋" w:eastAsia="仿宋" w:cs="仿宋"/>
          <w:color w:val="auto"/>
          <w:sz w:val="32"/>
          <w:szCs w:val="32"/>
          <w:highlight w:val="none"/>
          <w:u w:color="auto"/>
        </w:rPr>
        <w:t>增长0%</w:t>
      </w:r>
      <w:r>
        <w:rPr>
          <w:rFonts w:hint="eastAsia" w:ascii="仿宋" w:hAnsi="仿宋" w:eastAsia="仿宋" w:cs="仿宋"/>
          <w:color w:val="auto"/>
          <w:kern w:val="2"/>
          <w:sz w:val="32"/>
          <w:szCs w:val="32"/>
          <w:highlight w:val="none"/>
          <w:lang w:val="en-US" w:eastAsia="zh-CN"/>
        </w:rPr>
        <w:t>，主要原因是：</w:t>
      </w:r>
      <w:r>
        <w:rPr>
          <w:rFonts w:hint="eastAsia" w:ascii="仿宋" w:hAnsi="仿宋" w:eastAsia="仿宋" w:cs="仿宋"/>
          <w:color w:val="auto"/>
          <w:sz w:val="32"/>
          <w:szCs w:val="32"/>
          <w:highlight w:val="none"/>
          <w:shd w:val="clear" w:color="auto" w:fill="FFFFFF"/>
        </w:rPr>
        <w:t>本单位无经营性业务，所以无经营性收入。</w:t>
      </w:r>
    </w:p>
    <w:p w14:paraId="2DB54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7.附属单位上缴收入</w:t>
      </w:r>
      <w:r>
        <w:rPr>
          <w:rFonts w:hint="eastAsia" w:ascii="仿宋" w:hAnsi="仿宋" w:eastAsia="仿宋" w:cs="仿宋"/>
          <w:color w:val="auto"/>
          <w:sz w:val="32"/>
          <w:szCs w:val="32"/>
          <w:highlight w:val="none"/>
          <w:u w:color="auto"/>
        </w:rPr>
        <w:t>0.00</w:t>
      </w:r>
      <w:r>
        <w:rPr>
          <w:rFonts w:hint="eastAsia" w:ascii="仿宋" w:hAnsi="仿宋" w:eastAsia="仿宋" w:cs="仿宋"/>
          <w:color w:val="auto"/>
          <w:kern w:val="2"/>
          <w:sz w:val="32"/>
          <w:szCs w:val="32"/>
          <w:highlight w:val="none"/>
          <w:lang w:val="en-US" w:eastAsia="zh-CN"/>
        </w:rPr>
        <w:t>万元。较2022年度决算数</w:t>
      </w:r>
      <w:r>
        <w:rPr>
          <w:rFonts w:hint="eastAsia" w:ascii="仿宋" w:hAnsi="仿宋" w:eastAsia="仿宋" w:cs="仿宋"/>
          <w:color w:val="auto"/>
          <w:sz w:val="32"/>
          <w:szCs w:val="32"/>
          <w:highlight w:val="none"/>
          <w:u w:color="auto"/>
        </w:rPr>
        <w:t>增加0.00</w:t>
      </w:r>
      <w:r>
        <w:rPr>
          <w:rFonts w:hint="eastAsia" w:ascii="仿宋" w:hAnsi="仿宋" w:eastAsia="仿宋" w:cs="仿宋"/>
          <w:color w:val="auto"/>
          <w:kern w:val="2"/>
          <w:sz w:val="32"/>
          <w:szCs w:val="32"/>
          <w:highlight w:val="none"/>
          <w:lang w:val="en-US" w:eastAsia="zh-CN"/>
        </w:rPr>
        <w:t>万元，</w:t>
      </w:r>
      <w:r>
        <w:rPr>
          <w:rFonts w:hint="eastAsia" w:ascii="仿宋" w:hAnsi="仿宋" w:eastAsia="仿宋" w:cs="仿宋"/>
          <w:color w:val="auto"/>
          <w:sz w:val="32"/>
          <w:szCs w:val="32"/>
          <w:highlight w:val="none"/>
          <w:u w:color="auto"/>
        </w:rPr>
        <w:t>增长0%</w:t>
      </w:r>
      <w:r>
        <w:rPr>
          <w:rFonts w:hint="eastAsia" w:ascii="仿宋" w:hAnsi="仿宋" w:eastAsia="仿宋" w:cs="仿宋"/>
          <w:color w:val="auto"/>
          <w:kern w:val="2"/>
          <w:sz w:val="32"/>
          <w:szCs w:val="32"/>
          <w:highlight w:val="none"/>
          <w:lang w:val="en-US" w:eastAsia="zh-CN"/>
        </w:rPr>
        <w:t>，主要原因是：本单位无附属单位上缴收入。</w:t>
      </w:r>
    </w:p>
    <w:p w14:paraId="72997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8.其他收入</w:t>
      </w:r>
      <w:r>
        <w:rPr>
          <w:rFonts w:hint="eastAsia" w:ascii="仿宋" w:hAnsi="仿宋" w:eastAsia="仿宋" w:cs="仿宋"/>
          <w:color w:val="auto"/>
          <w:sz w:val="32"/>
          <w:szCs w:val="32"/>
          <w:highlight w:val="none"/>
          <w:u w:color="auto"/>
          <w:lang w:val="en-US" w:eastAsia="zh-CN"/>
        </w:rPr>
        <w:t>0</w:t>
      </w:r>
      <w:r>
        <w:rPr>
          <w:rFonts w:hint="eastAsia" w:ascii="仿宋" w:hAnsi="仿宋" w:eastAsia="仿宋" w:cs="仿宋"/>
          <w:color w:val="auto"/>
          <w:kern w:val="2"/>
          <w:sz w:val="32"/>
          <w:szCs w:val="32"/>
          <w:highlight w:val="none"/>
          <w:lang w:val="en-US" w:eastAsia="zh-CN"/>
        </w:rPr>
        <w:t>万元,为预算单位在“财政拨款收入”“事业收入”“经营收入”之外取得的收入。较2022年度决算数</w:t>
      </w:r>
      <w:r>
        <w:rPr>
          <w:rFonts w:hint="eastAsia" w:ascii="仿宋" w:hAnsi="仿宋" w:eastAsia="仿宋" w:cs="仿宋"/>
          <w:color w:val="auto"/>
          <w:sz w:val="32"/>
          <w:szCs w:val="32"/>
          <w:highlight w:val="none"/>
          <w:u w:color="auto"/>
        </w:rPr>
        <w:t>减少</w:t>
      </w:r>
      <w:r>
        <w:rPr>
          <w:rFonts w:hint="eastAsia" w:ascii="仿宋" w:hAnsi="仿宋" w:eastAsia="仿宋" w:cs="仿宋"/>
          <w:color w:val="auto"/>
          <w:sz w:val="32"/>
          <w:szCs w:val="32"/>
          <w:highlight w:val="none"/>
          <w:u w:color="auto"/>
          <w:lang w:val="en-US" w:eastAsia="zh-CN"/>
        </w:rPr>
        <w:t>0</w:t>
      </w:r>
      <w:r>
        <w:rPr>
          <w:rFonts w:hint="eastAsia" w:ascii="仿宋" w:hAnsi="仿宋" w:eastAsia="仿宋" w:cs="仿宋"/>
          <w:color w:val="auto"/>
          <w:kern w:val="2"/>
          <w:sz w:val="32"/>
          <w:szCs w:val="32"/>
          <w:highlight w:val="none"/>
          <w:lang w:val="en-US" w:eastAsia="zh-CN"/>
        </w:rPr>
        <w:t>万元，</w:t>
      </w:r>
      <w:r>
        <w:rPr>
          <w:rFonts w:hint="eastAsia" w:ascii="仿宋" w:hAnsi="仿宋" w:eastAsia="仿宋" w:cs="仿宋"/>
          <w:color w:val="auto"/>
          <w:sz w:val="32"/>
          <w:szCs w:val="32"/>
          <w:highlight w:val="none"/>
          <w:u w:color="auto"/>
        </w:rPr>
        <w:t>下降</w:t>
      </w:r>
      <w:r>
        <w:rPr>
          <w:rFonts w:hint="eastAsia" w:ascii="仿宋" w:hAnsi="仿宋" w:eastAsia="仿宋" w:cs="仿宋"/>
          <w:color w:val="auto"/>
          <w:sz w:val="32"/>
          <w:szCs w:val="32"/>
          <w:highlight w:val="none"/>
          <w:u w:color="auto"/>
          <w:lang w:val="en-US" w:eastAsia="zh-CN"/>
        </w:rPr>
        <w:t>0</w:t>
      </w:r>
      <w:r>
        <w:rPr>
          <w:rFonts w:hint="eastAsia" w:ascii="仿宋" w:hAnsi="仿宋" w:eastAsia="仿宋" w:cs="仿宋"/>
          <w:color w:val="auto"/>
          <w:sz w:val="32"/>
          <w:szCs w:val="32"/>
          <w:highlight w:val="none"/>
          <w:u w:color="auto"/>
        </w:rPr>
        <w:t>%</w:t>
      </w:r>
      <w:r>
        <w:rPr>
          <w:rFonts w:hint="eastAsia" w:ascii="仿宋" w:hAnsi="仿宋" w:eastAsia="仿宋" w:cs="仿宋"/>
          <w:color w:val="auto"/>
          <w:kern w:val="2"/>
          <w:sz w:val="32"/>
          <w:szCs w:val="32"/>
          <w:highlight w:val="none"/>
          <w:lang w:val="en-US" w:eastAsia="zh-CN"/>
        </w:rPr>
        <w:t>，主要原因是：本单位没有其他收入。</w:t>
      </w:r>
    </w:p>
    <w:p w14:paraId="47E556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9.使用非财政拨款结余</w:t>
      </w:r>
      <w:r>
        <w:rPr>
          <w:rFonts w:hint="eastAsia" w:ascii="仿宋" w:hAnsi="仿宋" w:eastAsia="仿宋" w:cs="仿宋"/>
          <w:color w:val="auto"/>
          <w:sz w:val="32"/>
          <w:szCs w:val="32"/>
          <w:highlight w:val="none"/>
          <w:u w:color="auto"/>
        </w:rPr>
        <w:t>0.00</w:t>
      </w:r>
      <w:r>
        <w:rPr>
          <w:rFonts w:hint="eastAsia" w:ascii="仿宋" w:hAnsi="仿宋" w:eastAsia="仿宋" w:cs="仿宋"/>
          <w:color w:val="auto"/>
          <w:kern w:val="2"/>
          <w:sz w:val="32"/>
          <w:szCs w:val="32"/>
          <w:highlight w:val="none"/>
          <w:lang w:val="en-US" w:eastAsia="zh-CN"/>
        </w:rPr>
        <w:t>万元,主要是所属事业单位在当年的“财政拨款收入”“事业收入”“经营收入”及“其他收入”不能保证其支出的情况下，使用以前年度积累的非财政拨款结余弥补本年度收支缺口的资金。较2022年度决算数</w:t>
      </w:r>
      <w:r>
        <w:rPr>
          <w:rFonts w:hint="eastAsia" w:ascii="仿宋" w:hAnsi="仿宋" w:eastAsia="仿宋" w:cs="仿宋"/>
          <w:color w:val="auto"/>
          <w:sz w:val="32"/>
          <w:szCs w:val="32"/>
          <w:u w:color="auto"/>
        </w:rPr>
        <w:t>增加0.00</w:t>
      </w:r>
      <w:r>
        <w:rPr>
          <w:rFonts w:hint="eastAsia" w:ascii="仿宋" w:hAnsi="仿宋" w:eastAsia="仿宋" w:cs="仿宋"/>
          <w:color w:val="auto"/>
          <w:kern w:val="2"/>
          <w:sz w:val="32"/>
          <w:szCs w:val="32"/>
          <w:highlight w:val="none"/>
          <w:lang w:val="en-US" w:eastAsia="zh-CN"/>
        </w:rPr>
        <w:t>万元，</w:t>
      </w:r>
      <w:r>
        <w:rPr>
          <w:rFonts w:hint="eastAsia" w:ascii="仿宋" w:hAnsi="仿宋" w:eastAsia="仿宋" w:cs="仿宋"/>
          <w:color w:val="auto"/>
          <w:sz w:val="32"/>
          <w:szCs w:val="32"/>
          <w:u w:color="auto"/>
        </w:rPr>
        <w:t>增长0%</w:t>
      </w:r>
      <w:r>
        <w:rPr>
          <w:rFonts w:hint="eastAsia" w:ascii="仿宋" w:hAnsi="仿宋" w:eastAsia="仿宋" w:cs="仿宋"/>
          <w:color w:val="auto"/>
          <w:kern w:val="2"/>
          <w:sz w:val="32"/>
          <w:szCs w:val="32"/>
          <w:highlight w:val="none"/>
          <w:lang w:val="en-US" w:eastAsia="zh-CN"/>
        </w:rPr>
        <w:t>，主要原因是：本单位没有非财政拨款结余。</w:t>
      </w:r>
    </w:p>
    <w:p w14:paraId="56A564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rPr>
        <w:t>10.上年结转和结余</w:t>
      </w:r>
      <w:r>
        <w:rPr>
          <w:rFonts w:hint="eastAsia" w:ascii="仿宋" w:hAnsi="仿宋" w:eastAsia="仿宋" w:cs="仿宋"/>
          <w:color w:val="auto"/>
          <w:sz w:val="32"/>
          <w:szCs w:val="32"/>
          <w:u w:color="auto"/>
          <w:lang w:val="en-US" w:eastAsia="zh-CN"/>
        </w:rPr>
        <w:t>0</w:t>
      </w:r>
      <w:r>
        <w:rPr>
          <w:rFonts w:hint="eastAsia" w:ascii="仿宋" w:hAnsi="仿宋" w:eastAsia="仿宋" w:cs="仿宋"/>
          <w:color w:val="auto"/>
          <w:kern w:val="2"/>
          <w:sz w:val="32"/>
          <w:szCs w:val="32"/>
          <w:highlight w:val="none"/>
          <w:lang w:val="en-US" w:eastAsia="zh-CN"/>
        </w:rPr>
        <w:t>万元，为以前年度支出预算因客观条件变化未执行完毕、结转到本年度按有关规定继续使用的资金。较2022年度决算数</w:t>
      </w:r>
      <w:r>
        <w:rPr>
          <w:rFonts w:hint="eastAsia" w:ascii="仿宋" w:hAnsi="仿宋" w:eastAsia="仿宋" w:cs="仿宋"/>
          <w:color w:val="auto"/>
          <w:sz w:val="32"/>
          <w:szCs w:val="32"/>
          <w:u w:color="auto"/>
        </w:rPr>
        <w:t>减少</w:t>
      </w:r>
      <w:r>
        <w:rPr>
          <w:rFonts w:hint="eastAsia" w:ascii="仿宋" w:hAnsi="仿宋" w:eastAsia="仿宋" w:cs="仿宋"/>
          <w:color w:val="auto"/>
          <w:sz w:val="32"/>
          <w:szCs w:val="32"/>
          <w:u w:color="auto"/>
          <w:lang w:val="en-US" w:eastAsia="zh-CN"/>
        </w:rPr>
        <w:t>0</w:t>
      </w:r>
      <w:r>
        <w:rPr>
          <w:rFonts w:hint="eastAsia" w:ascii="仿宋" w:hAnsi="仿宋" w:eastAsia="仿宋" w:cs="仿宋"/>
          <w:color w:val="auto"/>
          <w:kern w:val="2"/>
          <w:sz w:val="32"/>
          <w:szCs w:val="32"/>
          <w:highlight w:val="none"/>
          <w:lang w:val="en-US" w:eastAsia="zh-CN"/>
        </w:rPr>
        <w:t>万元，</w:t>
      </w:r>
      <w:r>
        <w:rPr>
          <w:rFonts w:hint="eastAsia" w:ascii="仿宋" w:hAnsi="仿宋" w:eastAsia="仿宋" w:cs="仿宋"/>
          <w:color w:val="auto"/>
          <w:sz w:val="32"/>
          <w:szCs w:val="32"/>
          <w:u w:color="auto"/>
        </w:rPr>
        <w:t>下降</w:t>
      </w:r>
      <w:r>
        <w:rPr>
          <w:rFonts w:hint="eastAsia" w:ascii="仿宋" w:hAnsi="仿宋" w:eastAsia="仿宋" w:cs="仿宋"/>
          <w:color w:val="auto"/>
          <w:sz w:val="32"/>
          <w:szCs w:val="32"/>
          <w:u w:color="auto"/>
          <w:lang w:val="en-US" w:eastAsia="zh-CN"/>
        </w:rPr>
        <w:t>0</w:t>
      </w:r>
      <w:r>
        <w:rPr>
          <w:rFonts w:hint="eastAsia" w:ascii="仿宋" w:hAnsi="仿宋" w:eastAsia="仿宋" w:cs="仿宋"/>
          <w:color w:val="auto"/>
          <w:sz w:val="32"/>
          <w:szCs w:val="32"/>
          <w:u w:color="auto"/>
        </w:rPr>
        <w:t>%</w:t>
      </w:r>
      <w:r>
        <w:rPr>
          <w:rFonts w:hint="eastAsia" w:ascii="仿宋" w:hAnsi="仿宋" w:eastAsia="仿宋" w:cs="仿宋"/>
          <w:color w:val="auto"/>
          <w:kern w:val="2"/>
          <w:sz w:val="32"/>
          <w:szCs w:val="32"/>
          <w:highlight w:val="none"/>
          <w:lang w:val="en-US" w:eastAsia="zh-CN"/>
        </w:rPr>
        <w:t>，主要原因：部分项目已在本年执行完毕，不需要结转至下年继续执行。</w:t>
      </w:r>
    </w:p>
    <w:p w14:paraId="2F4D30C8">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09365"/>
            <wp:effectExtent l="0" t="0" r="0" b="0"/>
            <wp:docPr id="104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09B006">
      <w:pPr>
        <w:keepNext w:val="0"/>
        <w:keepLines w:val="0"/>
        <w:pageBreakBefore w:val="0"/>
        <w:kinsoku/>
        <w:wordWrap/>
        <w:overflowPunct/>
        <w:topLinePunct w:val="0"/>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年度总支出</w:t>
      </w:r>
      <w:r>
        <w:rPr>
          <w:rFonts w:hint="eastAsia" w:ascii="仿宋" w:hAnsi="仿宋" w:eastAsia="仿宋" w:cs="仿宋"/>
          <w:color w:val="auto"/>
          <w:sz w:val="32"/>
          <w:u w:color="auto"/>
          <w:lang w:val="en-US" w:eastAsia="zh-CN"/>
        </w:rPr>
        <w:t>1886.51</w:t>
      </w:r>
      <w:r>
        <w:rPr>
          <w:rFonts w:hint="eastAsia" w:ascii="仿宋" w:hAnsi="仿宋" w:eastAsia="仿宋" w:cs="仿宋"/>
          <w:color w:val="auto"/>
          <w:sz w:val="32"/>
          <w:szCs w:val="32"/>
          <w:highlight w:val="none"/>
        </w:rPr>
        <w:t>万元，其中本年支</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u w:color="auto"/>
          <w:lang w:val="en-US" w:eastAsia="zh-CN"/>
        </w:rPr>
        <w:t>1886.51</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减少</w:t>
      </w:r>
      <w:r>
        <w:rPr>
          <w:rFonts w:hint="eastAsia" w:ascii="仿宋" w:hAnsi="仿宋" w:eastAsia="仿宋" w:cs="仿宋"/>
          <w:color w:val="auto"/>
          <w:sz w:val="32"/>
          <w:szCs w:val="32"/>
          <w:highlight w:val="none"/>
          <w:u w:color="auto"/>
          <w:lang w:val="en-US" w:eastAsia="zh-CN"/>
        </w:rPr>
        <w:t>110.78</w:t>
      </w:r>
      <w:r>
        <w:rPr>
          <w:rFonts w:hint="eastAsia" w:ascii="仿宋" w:hAnsi="仿宋" w:eastAsia="仿宋" w:cs="仿宋"/>
          <w:color w:val="auto"/>
          <w:sz w:val="32"/>
          <w:szCs w:val="32"/>
          <w:highlight w:val="none"/>
        </w:rPr>
        <w:t>万元，</w:t>
      </w:r>
      <w:r>
        <w:rPr>
          <w:rFonts w:ascii="仿宋" w:hAnsi="仿宋" w:eastAsia="仿宋" w:cs="仿宋"/>
          <w:color w:val="auto"/>
          <w:sz w:val="32"/>
          <w:highlight w:val="none"/>
          <w:u w:color="auto"/>
        </w:rPr>
        <w:t>下降</w:t>
      </w:r>
      <w:r>
        <w:rPr>
          <w:rFonts w:hint="eastAsia" w:ascii="仿宋" w:hAnsi="仿宋" w:eastAsia="仿宋" w:cs="仿宋"/>
          <w:color w:val="auto"/>
          <w:sz w:val="32"/>
          <w:szCs w:val="32"/>
          <w:highlight w:val="none"/>
          <w:u w:color="auto"/>
          <w:lang w:val="en-US" w:eastAsia="zh-CN"/>
        </w:rPr>
        <w:t>5.55</w:t>
      </w:r>
      <w:r>
        <w:rPr>
          <w:rFonts w:ascii="仿宋" w:hAnsi="仿宋" w:eastAsia="仿宋" w:cs="仿宋"/>
          <w:color w:val="auto"/>
          <w:sz w:val="32"/>
          <w:highlight w:val="none"/>
          <w:u w:color="auto"/>
        </w:rPr>
        <w:t>%</w:t>
      </w:r>
      <w:r>
        <w:rPr>
          <w:rFonts w:hint="eastAsia" w:ascii="仿宋" w:hAnsi="仿宋" w:eastAsia="仿宋" w:cs="仿宋"/>
          <w:color w:val="auto"/>
          <w:sz w:val="32"/>
          <w:szCs w:val="32"/>
          <w:highlight w:val="none"/>
        </w:rPr>
        <w:t>。支出具体情况如下：</w:t>
      </w:r>
    </w:p>
    <w:p w14:paraId="24335F18">
      <w:pPr>
        <w:keepNext w:val="0"/>
        <w:keepLines w:val="0"/>
        <w:pageBreakBefore w:val="0"/>
        <w:kinsoku/>
        <w:wordWrap/>
        <w:overflowPunct/>
        <w:topLinePunct w:val="0"/>
        <w:autoSpaceDN/>
        <w:bidi w:val="0"/>
        <w:adjustRightInd/>
        <w:snapToGrid/>
        <w:spacing w:beforeAutospacing="0" w:afterAutospacing="0" w:line="50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1、一般公共服务支出（201类）：21.11万元。主要用于：工会经费支出，较2022年</w:t>
      </w:r>
      <w:r>
        <w:rPr>
          <w:rFonts w:hint="eastAsia" w:ascii="仿宋" w:hAnsi="仿宋" w:eastAsia="仿宋" w:cs="仿宋"/>
          <w:color w:val="auto"/>
          <w:sz w:val="32"/>
          <w:szCs w:val="32"/>
          <w:highlight w:val="none"/>
        </w:rPr>
        <w:t>决算数</w:t>
      </w:r>
      <w:r>
        <w:rPr>
          <w:rFonts w:hint="eastAsia" w:ascii="仿宋" w:hAnsi="仿宋" w:eastAsia="仿宋" w:cs="仿宋"/>
          <w:color w:val="auto"/>
          <w:sz w:val="32"/>
          <w:szCs w:val="32"/>
          <w:highlight w:val="none"/>
          <w:lang w:val="en-US" w:eastAsia="zh-CN"/>
        </w:rPr>
        <w:t>减少0.14万元，下降0.66%，主要原因是：人员减少。</w:t>
      </w:r>
    </w:p>
    <w:p w14:paraId="76CE84DD">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645"/>
        <w:textAlignment w:val="auto"/>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2</w:t>
      </w:r>
      <w:r>
        <w:rPr>
          <w:rFonts w:ascii="仿宋" w:hAnsi="仿宋" w:eastAsia="仿宋" w:cs="仿宋"/>
          <w:color w:val="auto"/>
          <w:sz w:val="32"/>
          <w:u w:color="auto"/>
        </w:rPr>
        <w:t>.</w:t>
      </w:r>
      <w:r>
        <w:rPr>
          <w:rFonts w:hint="eastAsia" w:ascii="仿宋" w:hAnsi="仿宋" w:eastAsia="仿宋" w:cs="仿宋"/>
          <w:color w:val="auto"/>
          <w:sz w:val="32"/>
          <w:szCs w:val="32"/>
          <w:highlight w:val="none"/>
        </w:rPr>
        <w:t>社会保障和就业支出（208</w:t>
      </w:r>
      <w:r>
        <w:rPr>
          <w:rFonts w:ascii="Calibri" w:hAnsi="Calibri" w:eastAsia="宋体" w:cs="Times New Roman"/>
          <w:color w:val="auto"/>
          <w:highlight w:val="none"/>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rPr>
        <w:t>168.84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ascii="仿宋" w:hAnsi="仿宋" w:eastAsia="仿宋" w:cs="仿宋"/>
          <w:color w:val="auto"/>
          <w:sz w:val="31"/>
          <w:szCs w:val="31"/>
          <w:shd w:val="clear" w:color="auto" w:fill="FFFFFF"/>
        </w:rPr>
        <w:t>机关事业单位基本养老保险支出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val="en-US" w:eastAsia="zh-CN"/>
        </w:rPr>
        <w:t>增加7.10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增加4.39</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rPr>
        <w:t>主要原因是：人员工资增加。</w:t>
      </w:r>
    </w:p>
    <w:p w14:paraId="6171BB0F">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645"/>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u w:color="auto"/>
        </w:rPr>
        <w:t>.</w:t>
      </w:r>
      <w:r>
        <w:rPr>
          <w:rFonts w:hint="eastAsia" w:ascii="仿宋" w:hAnsi="仿宋" w:eastAsia="仿宋" w:cs="仿宋"/>
          <w:color w:val="auto"/>
          <w:sz w:val="32"/>
          <w:szCs w:val="32"/>
          <w:highlight w:val="none"/>
        </w:rPr>
        <w:t>农林水支出（213</w:t>
      </w:r>
      <w:r>
        <w:rPr>
          <w:rFonts w:ascii="Calibri" w:hAnsi="Calibri" w:eastAsia="宋体" w:cs="Times New Roman"/>
          <w:color w:val="auto"/>
          <w:highlight w:val="none"/>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rPr>
        <w:t>1315.24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ascii="仿宋" w:hAnsi="仿宋" w:eastAsia="仿宋" w:cs="仿宋"/>
          <w:color w:val="auto"/>
          <w:sz w:val="31"/>
          <w:szCs w:val="31"/>
          <w:shd w:val="clear" w:color="auto" w:fill="FFFFFF"/>
        </w:rPr>
        <w:t>农业、事业机构运行、行业业务管理运行、其他林业和草原支出。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年度决算数减少</w:t>
      </w:r>
      <w:r>
        <w:rPr>
          <w:rFonts w:hint="eastAsia" w:ascii="仿宋" w:hAnsi="仿宋" w:eastAsia="仿宋" w:cs="仿宋"/>
          <w:color w:val="auto"/>
          <w:sz w:val="32"/>
          <w:szCs w:val="32"/>
          <w:highlight w:val="none"/>
          <w:lang w:val="en-US" w:eastAsia="zh-CN"/>
        </w:rPr>
        <w:t>97.04</w:t>
      </w:r>
      <w:r>
        <w:rPr>
          <w:rFonts w:hint="eastAsia" w:ascii="仿宋" w:hAnsi="仿宋" w:eastAsia="仿宋" w:cs="仿宋"/>
          <w:color w:val="auto"/>
          <w:sz w:val="32"/>
          <w:szCs w:val="32"/>
          <w:highlight w:val="none"/>
        </w:rPr>
        <w:t>万元，下降</w:t>
      </w:r>
      <w:r>
        <w:rPr>
          <w:rFonts w:hint="eastAsia" w:ascii="仿宋" w:hAnsi="仿宋" w:eastAsia="仿宋" w:cs="仿宋"/>
          <w:color w:val="auto"/>
          <w:sz w:val="32"/>
          <w:szCs w:val="32"/>
          <w:highlight w:val="none"/>
          <w:lang w:val="en-US" w:eastAsia="zh-CN"/>
        </w:rPr>
        <w:t>6.87</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rPr>
        <w:t>主要原因是：人员减少。</w:t>
      </w:r>
    </w:p>
    <w:p w14:paraId="47CC338A">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645"/>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rPr>
        <w:t>住房保障支出（221</w:t>
      </w:r>
      <w:r>
        <w:rPr>
          <w:rFonts w:ascii="Calibri" w:hAnsi="Calibri" w:eastAsia="宋体" w:cs="Times New Roman"/>
          <w:color w:val="auto"/>
          <w:highlight w:val="none"/>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rPr>
        <w:t>117.87</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ascii="仿宋" w:hAnsi="仿宋" w:eastAsia="仿宋" w:cs="仿宋"/>
          <w:color w:val="auto"/>
          <w:sz w:val="31"/>
          <w:szCs w:val="31"/>
          <w:shd w:val="clear" w:color="auto" w:fill="FFFFFF"/>
        </w:rPr>
        <w:t>按照国家政策规定为职工缴纳的住房公积金支出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年度决算数减少</w:t>
      </w:r>
      <w:r>
        <w:rPr>
          <w:rFonts w:hint="eastAsia" w:ascii="仿宋" w:hAnsi="仿宋" w:eastAsia="仿宋" w:cs="仿宋"/>
          <w:color w:val="auto"/>
          <w:sz w:val="32"/>
          <w:szCs w:val="32"/>
          <w:highlight w:val="none"/>
          <w:lang w:val="en-US" w:eastAsia="zh-CN"/>
        </w:rPr>
        <w:t>4.49</w:t>
      </w:r>
      <w:r>
        <w:rPr>
          <w:rFonts w:hint="eastAsia" w:ascii="仿宋" w:hAnsi="仿宋" w:eastAsia="仿宋" w:cs="仿宋"/>
          <w:color w:val="auto"/>
          <w:sz w:val="32"/>
          <w:szCs w:val="32"/>
          <w:highlight w:val="none"/>
        </w:rPr>
        <w:t>万元，下降</w:t>
      </w:r>
      <w:r>
        <w:rPr>
          <w:rFonts w:hint="eastAsia" w:ascii="仿宋" w:hAnsi="仿宋" w:eastAsia="仿宋" w:cs="仿宋"/>
          <w:color w:val="auto"/>
          <w:sz w:val="32"/>
          <w:szCs w:val="32"/>
          <w:highlight w:val="none"/>
          <w:lang w:val="en-US" w:eastAsia="zh-CN"/>
        </w:rPr>
        <w:t>3.67</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rPr>
        <w:t>主要原因是：人员减少。</w:t>
      </w:r>
    </w:p>
    <w:p w14:paraId="283EFD6D">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645"/>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rPr>
        <w:t>5、灾害防治及应急管理支出（224类）30.00万元，主要用于久仁分场管护用房建设项目，</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val="en-US" w:eastAsia="zh-CN"/>
        </w:rPr>
        <w:t>增加0.00万元，无变动。</w:t>
      </w:r>
    </w:p>
    <w:p w14:paraId="06893217">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00" w:lineRule="exact"/>
        <w:ind w:left="0" w:firstLine="645"/>
        <w:textAlignment w:val="auto"/>
        <w:rPr>
          <w:rFonts w:hint="default"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6、其他支出（229类）226.46万元，主要用于津贴补贴、奖金、伙食补助，</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年度决算数减少</w:t>
      </w:r>
      <w:r>
        <w:rPr>
          <w:rFonts w:hint="eastAsia" w:ascii="仿宋" w:hAnsi="仿宋" w:eastAsia="仿宋" w:cs="仿宋"/>
          <w:color w:val="auto"/>
          <w:sz w:val="32"/>
          <w:szCs w:val="32"/>
          <w:highlight w:val="none"/>
          <w:lang w:val="en-US" w:eastAsia="zh-CN"/>
        </w:rPr>
        <w:t>23.22万元，下降9.3%，</w:t>
      </w:r>
      <w:r>
        <w:rPr>
          <w:rFonts w:hint="eastAsia" w:ascii="仿宋" w:hAnsi="仿宋" w:eastAsia="仿宋" w:cs="仿宋"/>
          <w:color w:val="auto"/>
          <w:kern w:val="2"/>
          <w:sz w:val="32"/>
          <w:szCs w:val="32"/>
          <w:highlight w:val="none"/>
          <w:lang w:val="en-US" w:eastAsia="zh-CN"/>
        </w:rPr>
        <w:t>主要原因是：人员减少。</w:t>
      </w:r>
    </w:p>
    <w:p w14:paraId="61E0FB7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left="0" w:right="0" w:firstLine="620" w:firstLineChars="200"/>
        <w:jc w:val="left"/>
        <w:textAlignment w:val="auto"/>
        <w:rPr>
          <w:rFonts w:hint="eastAsia" w:ascii="仿宋" w:hAnsi="仿宋" w:eastAsia="仿宋_GB2312" w:cs="仿宋"/>
          <w:color w:val="auto"/>
          <w:sz w:val="32"/>
          <w:szCs w:val="32"/>
          <w:highlight w:val="none"/>
          <w:lang w:eastAsia="zh-CN"/>
        </w:rPr>
      </w:pP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7、</w:t>
      </w: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auto"/>
          <w:spacing w:val="0"/>
          <w:sz w:val="31"/>
          <w:szCs w:val="31"/>
          <w:highlight w:val="none"/>
          <w:shd w:val="clear" w:color="auto" w:fill="FFFFFF"/>
        </w:rPr>
        <w:t>年决算</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w:t>
      </w:r>
      <w:r>
        <w:rPr>
          <w:rFonts w:hint="eastAsia" w:ascii="仿宋_GB2312" w:hAnsi="微软雅黑" w:eastAsia="仿宋_GB2312" w:cs="仿宋_GB2312"/>
          <w:color w:val="auto"/>
          <w:sz w:val="31"/>
          <w:szCs w:val="31"/>
          <w:highlight w:val="none"/>
          <w:shd w:val="clear" w:color="auto" w:fill="FFFFFF"/>
        </w:rPr>
        <w:t>增加0.00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rPr>
        <w:t>增长0%</w:t>
      </w:r>
      <w:r>
        <w:rPr>
          <w:rFonts w:hint="eastAsia" w:ascii="仿宋_GB2312" w:hAnsi="微软雅黑" w:eastAsia="仿宋_GB2312" w:cs="仿宋_GB2312"/>
          <w:i w:val="0"/>
          <w:iCs w:val="0"/>
          <w:caps w:val="0"/>
          <w:color w:val="auto"/>
          <w:spacing w:val="0"/>
          <w:sz w:val="31"/>
          <w:szCs w:val="31"/>
          <w:highlight w:val="none"/>
          <w:shd w:val="clear" w:color="auto" w:fill="FFFFFF"/>
          <w:lang w:eastAsia="zh-CN"/>
        </w:rPr>
        <w:t>。</w:t>
      </w:r>
    </w:p>
    <w:p w14:paraId="0E01A3D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年末结转和结余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sz w:val="32"/>
          <w:szCs w:val="32"/>
          <w:highlight w:val="none"/>
        </w:rPr>
        <w:t>万元，为本年度或以前年度预算安排、因客观条件发生变化无法按原计划实施，需要延迟到以后年度按有关规定继续使用的资金。较202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sz w:val="32"/>
          <w:szCs w:val="32"/>
          <w:highlight w:val="none"/>
          <w:lang w:eastAsia="zh-CN"/>
        </w:rPr>
        <w:t>。</w:t>
      </w:r>
    </w:p>
    <w:p w14:paraId="5434EB3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left="0" w:right="0"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8、城乡社区支出7.00万元，为政府基金预算财政拨款支出，用于林业改革发展资金项目支出。</w:t>
      </w:r>
    </w:p>
    <w:p w14:paraId="67F134E8">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0" t="0" r="0" b="0"/>
            <wp:docPr id="104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64095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14:paraId="4D169B1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华山林场</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w:t>
      </w:r>
      <w:r>
        <w:rPr>
          <w:rFonts w:hint="eastAsia" w:ascii="仿宋" w:hAnsi="仿宋" w:eastAsia="仿宋" w:cs="仿宋"/>
          <w:color w:val="auto"/>
          <w:sz w:val="32"/>
          <w:u w:color="auto"/>
          <w:lang w:val="en-US" w:eastAsia="zh-CN"/>
        </w:rPr>
        <w:t>1879.51</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szCs w:val="32"/>
          <w:u w:color="auto"/>
        </w:rPr>
        <w:t>减少</w:t>
      </w:r>
      <w:r>
        <w:rPr>
          <w:rFonts w:hint="eastAsia" w:ascii="仿宋" w:hAnsi="仿宋" w:eastAsia="仿宋" w:cs="仿宋"/>
          <w:color w:val="auto"/>
          <w:sz w:val="32"/>
          <w:szCs w:val="32"/>
          <w:highlight w:val="none"/>
          <w:u w:color="auto"/>
          <w:lang w:val="en-US" w:eastAsia="zh-CN"/>
        </w:rPr>
        <w:t>117.78</w:t>
      </w:r>
      <w:r>
        <w:rPr>
          <w:rFonts w:hint="eastAsia" w:ascii="仿宋" w:hAnsi="仿宋" w:eastAsia="仿宋" w:cs="仿宋"/>
          <w:color w:val="auto"/>
          <w:sz w:val="32"/>
          <w:szCs w:val="32"/>
          <w:highlight w:val="none"/>
        </w:rPr>
        <w:t>万元，</w:t>
      </w:r>
      <w:r>
        <w:rPr>
          <w:rFonts w:ascii="仿宋" w:hAnsi="仿宋" w:eastAsia="仿宋" w:cs="仿宋"/>
          <w:color w:val="auto"/>
          <w:sz w:val="32"/>
          <w:szCs w:val="32"/>
          <w:u w:color="auto"/>
        </w:rPr>
        <w:t>下降</w:t>
      </w:r>
      <w:r>
        <w:rPr>
          <w:rFonts w:hint="eastAsia" w:ascii="仿宋" w:hAnsi="仿宋" w:eastAsia="仿宋" w:cs="仿宋"/>
          <w:color w:val="auto"/>
          <w:sz w:val="32"/>
          <w:szCs w:val="32"/>
          <w:u w:color="auto"/>
          <w:lang w:val="en-US" w:eastAsia="zh-CN"/>
        </w:rPr>
        <w:t>5.89</w:t>
      </w:r>
      <w:r>
        <w:rPr>
          <w:rFonts w:ascii="仿宋" w:hAnsi="仿宋" w:eastAsia="仿宋" w:cs="仿宋"/>
          <w:color w:val="auto"/>
          <w:sz w:val="32"/>
          <w:szCs w:val="32"/>
          <w:u w:color="auto"/>
        </w:rPr>
        <w:t>%</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szCs w:val="32"/>
          <w:u w:color="auto"/>
          <w:lang w:val="en-US" w:eastAsia="zh-CN"/>
        </w:rPr>
        <w:t>1596.52</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szCs w:val="32"/>
          <w:u w:color="auto"/>
          <w:lang w:val="en-US" w:eastAsia="zh-CN"/>
        </w:rPr>
        <w:t>282.99</w:t>
      </w:r>
      <w:r>
        <w:rPr>
          <w:rFonts w:hint="eastAsia" w:ascii="仿宋" w:hAnsi="仿宋" w:eastAsia="仿宋" w:cs="仿宋"/>
          <w:color w:val="auto"/>
          <w:sz w:val="32"/>
          <w:szCs w:val="32"/>
          <w:highlight w:val="none"/>
        </w:rPr>
        <w:t>万元。</w:t>
      </w:r>
    </w:p>
    <w:p w14:paraId="0F2C1C5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s="仿宋"/>
          <w:color w:val="auto"/>
          <w:sz w:val="32"/>
          <w:szCs w:val="32"/>
          <w:highlight w:val="none"/>
          <w:lang w:val="en-US" w:eastAsia="zh-CN"/>
        </w:rPr>
        <w:t>华山林场</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 年度一般公共预算财政拨款支出年初预算为</w:t>
      </w:r>
      <w:r>
        <w:rPr>
          <w:rFonts w:hint="eastAsia" w:ascii="仿宋" w:hAnsi="仿宋" w:eastAsia="仿宋" w:cs="仿宋"/>
          <w:color w:val="auto"/>
          <w:sz w:val="32"/>
          <w:szCs w:val="32"/>
          <w:highlight w:val="none"/>
          <w:u w:color="auto"/>
          <w:lang w:val="en-US" w:eastAsia="zh-CN"/>
        </w:rPr>
        <w:t>1449.97</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u w:color="auto"/>
          <w:lang w:val="en-US" w:eastAsia="zh-CN"/>
        </w:rPr>
        <w:t>1879.51</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u w:color="auto"/>
          <w:lang w:val="en-US" w:eastAsia="zh-CN"/>
        </w:rPr>
        <w:t>129.62</w:t>
      </w:r>
      <w:r>
        <w:rPr>
          <w:rFonts w:ascii="仿宋" w:hAnsi="仿宋" w:eastAsia="仿宋" w:cs="仿宋"/>
          <w:color w:val="auto"/>
          <w:sz w:val="32"/>
          <w:szCs w:val="32"/>
          <w:u w:color="auto"/>
        </w:rPr>
        <w:t>%</w:t>
      </w:r>
      <w:r>
        <w:rPr>
          <w:rFonts w:hint="eastAsia" w:ascii="仿宋" w:hAnsi="仿宋" w:eastAsia="仿宋" w:cs="仿宋"/>
          <w:color w:val="auto"/>
          <w:sz w:val="32"/>
          <w:szCs w:val="32"/>
          <w:highlight w:val="none"/>
        </w:rPr>
        <w:t>。</w:t>
      </w:r>
      <w:bookmarkStart w:id="1" w:name="OLE_LINK2"/>
      <w:bookmarkEnd w:id="1"/>
    </w:p>
    <w:p w14:paraId="055D8588">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eastAsia="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一般公共服务支出</w:t>
      </w:r>
      <w:r>
        <w:rPr>
          <w:rFonts w:ascii="仿宋" w:hAnsi="仿宋" w:eastAsia="仿宋"/>
          <w:color w:val="auto"/>
          <w:sz w:val="32"/>
          <w:szCs w:val="32"/>
          <w:u w:color="auto"/>
        </w:rPr>
        <w:t>（20</w:t>
      </w:r>
      <w:r>
        <w:rPr>
          <w:rFonts w:hint="eastAsia" w:ascii="仿宋" w:hAnsi="仿宋" w:eastAsia="仿宋"/>
          <w:color w:val="auto"/>
          <w:sz w:val="32"/>
          <w:szCs w:val="32"/>
          <w:u w:color="auto"/>
          <w:lang w:val="en-US" w:eastAsia="zh-CN"/>
        </w:rPr>
        <w:t>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21.11</w:t>
      </w:r>
      <w:r>
        <w:rPr>
          <w:rFonts w:hint="eastAsia" w:ascii="仿宋" w:hAnsi="仿宋" w:eastAsia="仿宋"/>
          <w:color w:val="auto"/>
          <w:sz w:val="32"/>
          <w:szCs w:val="32"/>
          <w:highlight w:val="none"/>
        </w:rPr>
        <w:t>万元，支出决算为</w:t>
      </w:r>
      <w:r>
        <w:rPr>
          <w:rFonts w:hint="eastAsia" w:ascii="仿宋" w:hAnsi="仿宋" w:eastAsia="仿宋" w:cs="仿宋"/>
          <w:color w:val="auto"/>
          <w:sz w:val="32"/>
          <w:szCs w:val="32"/>
          <w:highlight w:val="none"/>
          <w:lang w:val="en-US" w:eastAsia="zh-CN"/>
        </w:rPr>
        <w:t>21.11</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4731549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24"/>
          <w:szCs w:val="24"/>
          <w:highlight w:val="none"/>
          <w:lang w:val="en-US" w:eastAsia="zh-CN"/>
        </w:rPr>
        <w:t>单位：万元</w:t>
      </w:r>
    </w:p>
    <w:tbl>
      <w:tblPr>
        <w:tblStyle w:val="6"/>
        <w:tblW w:w="8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2ABE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AF49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F5B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6E9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8A1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DFEAB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91E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C6A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原因</w:t>
            </w:r>
          </w:p>
        </w:tc>
      </w:tr>
      <w:tr w14:paraId="6EFD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C176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D0A0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02C9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21.11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51D1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21.11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B59A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94FDA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864E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14:paraId="147B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696B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68D5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428D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0317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21.11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546F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8CD24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6EF7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bl>
    <w:p w14:paraId="62B895B6">
      <w:pPr>
        <w:jc w:val="center"/>
        <w:rPr>
          <w:rFonts w:hint="eastAsia" w:ascii="仿宋" w:hAnsi="仿宋" w:eastAsia="仿宋"/>
          <w:sz w:val="32"/>
          <w:szCs w:val="32"/>
          <w:highlight w:val="none"/>
        </w:rPr>
      </w:pPr>
    </w:p>
    <w:p w14:paraId="11C6FCCD">
      <w:pPr>
        <w:jc w:val="left"/>
        <w:rPr>
          <w:rFonts w:hint="eastAsia" w:ascii="仿宋" w:hAnsi="仿宋" w:eastAsia="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drawing>
          <wp:inline distT="0" distB="0" distL="114300" distR="114300">
            <wp:extent cx="4474845" cy="3215640"/>
            <wp:effectExtent l="0" t="0" r="0" b="0"/>
            <wp:docPr id="104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7A00351">
      <w:pPr>
        <w:jc w:val="center"/>
        <w:rPr>
          <w:rFonts w:ascii="仿宋" w:hAnsi="仿宋" w:eastAsia="仿宋"/>
          <w:sz w:val="32"/>
          <w:szCs w:val="32"/>
          <w:highlight w:val="none"/>
        </w:rPr>
      </w:pPr>
    </w:p>
    <w:p w14:paraId="41734FBF">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社会保障和就业支出</w:t>
      </w:r>
      <w:r>
        <w:rPr>
          <w:rFonts w:ascii="仿宋" w:hAnsi="仿宋" w:eastAsia="仿宋"/>
          <w:color w:val="auto"/>
          <w:sz w:val="32"/>
          <w:u w:color="auto"/>
        </w:rPr>
        <w:t>（208</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168.84</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168.84</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 xml:space="preserve"> 100 </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80FB284">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24"/>
          <w:szCs w:val="24"/>
          <w:highlight w:val="none"/>
          <w:lang w:val="en-US" w:eastAsia="zh-CN"/>
        </w:rPr>
        <w:t>单位：万元</w:t>
      </w:r>
    </w:p>
    <w:tbl>
      <w:tblPr>
        <w:tblStyle w:val="6"/>
        <w:tblW w:w="8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48C9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7A24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0C4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B61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503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0B87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302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B9B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原因</w:t>
            </w:r>
          </w:p>
        </w:tc>
      </w:tr>
      <w:tr w14:paraId="1EEF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B252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8F5B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E611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168.84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F558C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168.84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D2E6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D1C7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49CB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3C2D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C7E5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0F65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047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B96EC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168.84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AE4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2C1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2191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bl>
    <w:p w14:paraId="517DD488">
      <w:pPr>
        <w:jc w:val="left"/>
        <w:rPr>
          <w:rFonts w:ascii="仿宋" w:hAnsi="仿宋" w:eastAsia="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drawing>
          <wp:inline distT="0" distB="0" distL="114300" distR="114300">
            <wp:extent cx="3065780" cy="1969135"/>
            <wp:effectExtent l="0" t="0" r="0" b="0"/>
            <wp:docPr id="105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B484A49">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s="仿宋"/>
          <w:color w:val="auto"/>
          <w:sz w:val="32"/>
          <w:szCs w:val="32"/>
          <w:highlight w:val="none"/>
        </w:rPr>
        <w:t>农林水支出（213</w:t>
      </w:r>
      <w:r>
        <w:rPr>
          <w:rFonts w:ascii="Calibri" w:hAnsi="Calibri" w:eastAsia="宋体" w:cs="Times New Roman"/>
          <w:color w:val="auto"/>
          <w:highlight w:val="none"/>
        </w:rPr>
        <w:t xml:space="preserve"> </w:t>
      </w:r>
      <w:r>
        <w:rPr>
          <w:rFonts w:hint="eastAsia" w:ascii="仿宋" w:hAnsi="仿宋" w:eastAsia="仿宋" w:cs="仿宋"/>
          <w:color w:val="auto"/>
          <w:sz w:val="32"/>
          <w:szCs w:val="32"/>
          <w:highlight w:val="none"/>
        </w:rPr>
        <w:t>类）</w:t>
      </w:r>
      <w:r>
        <w:rPr>
          <w:rFonts w:hint="eastAsia" w:ascii="仿宋" w:hAnsi="仿宋" w:eastAsia="仿宋"/>
          <w:color w:val="auto"/>
          <w:sz w:val="32"/>
          <w:szCs w:val="32"/>
          <w:highlight w:val="none"/>
        </w:rPr>
        <w:t>年初预算为</w:t>
      </w:r>
      <w:r>
        <w:rPr>
          <w:rFonts w:hint="eastAsia" w:ascii="仿宋" w:hAnsi="仿宋" w:eastAsia="仿宋"/>
          <w:color w:val="auto"/>
          <w:sz w:val="32"/>
          <w:szCs w:val="32"/>
          <w:highlight w:val="none"/>
          <w:lang w:val="en-US" w:eastAsia="zh-CN"/>
        </w:rPr>
        <w:t>1133.40</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1315.24</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116.04</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rPr>
        <w:t>人员经费增加，年中追加项目。</w:t>
      </w:r>
    </w:p>
    <w:p w14:paraId="72B01706">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24"/>
          <w:szCs w:val="24"/>
          <w:highlight w:val="none"/>
          <w:lang w:val="en-US" w:eastAsia="zh-CN"/>
        </w:rPr>
        <w:t>单位：万元</w:t>
      </w:r>
    </w:p>
    <w:tbl>
      <w:tblPr>
        <w:tblStyle w:val="6"/>
        <w:tblW w:w="8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28"/>
        <w:gridCol w:w="945"/>
        <w:gridCol w:w="915"/>
        <w:gridCol w:w="885"/>
        <w:gridCol w:w="1783"/>
        <w:gridCol w:w="1825"/>
      </w:tblGrid>
      <w:tr w14:paraId="2D1CA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exac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B61A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类款项</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A9F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科目名称</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2F4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年初预算数</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F67D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决算</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20AB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FF0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8DA1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原因</w:t>
            </w:r>
          </w:p>
        </w:tc>
      </w:tr>
      <w:tr w14:paraId="6DBF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5017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2130104</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D876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事业运行</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213E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775D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2.65</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BF74B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E85A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抚恤金、事业单位工作人员奖励</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8AA4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年中下达指标，超、短收安排</w:t>
            </w:r>
          </w:p>
        </w:tc>
      </w:tr>
      <w:tr w14:paraId="4EF7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890E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2130204</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83E5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事业机构</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6D0F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1108.80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0215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1238.51</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14CE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111.70%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BA9D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人员经费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76EC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人员工资上调</w:t>
            </w:r>
          </w:p>
        </w:tc>
      </w:tr>
      <w:tr w14:paraId="768A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exac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262C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2130205</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1E57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森林资源培育</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FC24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EB2C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51.51</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D38B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0E20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林木良种基地建设项目</w:t>
            </w:r>
            <w:r>
              <w:rPr>
                <w:rFonts w:hint="eastAsia" w:ascii="宋体" w:hAnsi="宋体" w:eastAsia="宋体" w:cs="宋体"/>
                <w:i w:val="0"/>
                <w:iCs w:val="0"/>
                <w:color w:val="000000"/>
                <w:sz w:val="18"/>
                <w:szCs w:val="18"/>
                <w:highlight w:val="none"/>
                <w:u w:val="none"/>
                <w:lang w:val="en-US" w:eastAsia="zh-CN"/>
              </w:rPr>
              <w:t>、森林质量提升</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A4B8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年中追加项目</w:t>
            </w:r>
          </w:p>
        </w:tc>
      </w:tr>
      <w:tr w14:paraId="2C9D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6E883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2130206</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931F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技术推广与转化</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540C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7F9C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7FF6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16B9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技术推广与转化</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200A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财政支付进</w:t>
            </w:r>
            <w:r>
              <w:rPr>
                <w:rFonts w:hint="eastAsia" w:ascii="宋体" w:hAnsi="宋体" w:cs="宋体"/>
                <w:i w:val="0"/>
                <w:iCs w:val="0"/>
                <w:color w:val="auto"/>
                <w:sz w:val="18"/>
                <w:szCs w:val="18"/>
                <w:highlight w:val="none"/>
                <w:u w:val="none"/>
                <w:lang w:val="en-US" w:eastAsia="zh-CN"/>
              </w:rPr>
              <w:t>度</w:t>
            </w:r>
            <w:r>
              <w:rPr>
                <w:rFonts w:hint="eastAsia" w:ascii="宋体" w:hAnsi="宋体" w:eastAsia="宋体" w:cs="宋体"/>
                <w:i w:val="0"/>
                <w:iCs w:val="0"/>
                <w:color w:val="auto"/>
                <w:sz w:val="18"/>
                <w:szCs w:val="18"/>
                <w:highlight w:val="none"/>
                <w:u w:val="none"/>
                <w:lang w:val="en-US" w:eastAsia="zh-CN"/>
              </w:rPr>
              <w:t>慢，未支付完毕</w:t>
            </w:r>
          </w:p>
        </w:tc>
      </w:tr>
      <w:tr w14:paraId="4011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9C37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2130207</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D59D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森林资源管理</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0B23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4.30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90DD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4.3</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12AE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450F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营林防火生产费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B5B0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无差异</w:t>
            </w:r>
          </w:p>
        </w:tc>
      </w:tr>
      <w:tr w14:paraId="68FD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exac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34D0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2130213</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F0E9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执法与监督</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0E8C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6171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7.6</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088B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84.44%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A3D7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kern w:val="0"/>
                <w:sz w:val="18"/>
                <w:szCs w:val="18"/>
                <w:u w:val="none"/>
                <w:lang w:val="en-US" w:eastAsia="zh-CN"/>
              </w:rPr>
              <w:t>林地综合整治业务费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3860C8">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highlight w:val="none"/>
                <w:u w:val="none"/>
                <w:lang w:val="en-US" w:eastAsia="zh-CN"/>
              </w:rPr>
              <w:t>财政支付进</w:t>
            </w:r>
            <w:r>
              <w:rPr>
                <w:rFonts w:hint="eastAsia" w:ascii="宋体" w:hAnsi="宋体" w:cs="宋体"/>
                <w:i w:val="0"/>
                <w:iCs w:val="0"/>
                <w:color w:val="auto"/>
                <w:sz w:val="18"/>
                <w:szCs w:val="18"/>
                <w:highlight w:val="none"/>
                <w:u w:val="none"/>
                <w:lang w:val="en-US" w:eastAsia="zh-CN"/>
              </w:rPr>
              <w:t>度</w:t>
            </w:r>
            <w:r>
              <w:rPr>
                <w:rFonts w:hint="eastAsia" w:ascii="宋体" w:hAnsi="宋体" w:eastAsia="宋体" w:cs="宋体"/>
                <w:i w:val="0"/>
                <w:iCs w:val="0"/>
                <w:color w:val="auto"/>
                <w:sz w:val="18"/>
                <w:szCs w:val="18"/>
                <w:highlight w:val="none"/>
                <w:u w:val="none"/>
                <w:lang w:val="en-US" w:eastAsia="zh-CN"/>
              </w:rPr>
              <w:t>慢，未支付完毕</w:t>
            </w:r>
          </w:p>
        </w:tc>
      </w:tr>
      <w:tr w14:paraId="03F7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E428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2130234</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13B1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林业草原防灾减灾</w:t>
            </w: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3A5EE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DFDE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8.67</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17F9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96.33%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9CD4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森林防火经费、森林病虫害防治经费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A2B2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财政支付进</w:t>
            </w:r>
            <w:r>
              <w:rPr>
                <w:rFonts w:hint="eastAsia" w:ascii="宋体" w:hAnsi="宋体" w:cs="宋体"/>
                <w:i w:val="0"/>
                <w:iCs w:val="0"/>
                <w:color w:val="auto"/>
                <w:sz w:val="18"/>
                <w:szCs w:val="18"/>
                <w:highlight w:val="none"/>
                <w:u w:val="none"/>
                <w:lang w:val="en-US" w:eastAsia="zh-CN"/>
              </w:rPr>
              <w:t>度</w:t>
            </w:r>
            <w:r>
              <w:rPr>
                <w:rFonts w:hint="eastAsia" w:ascii="宋体" w:hAnsi="宋体" w:eastAsia="宋体" w:cs="宋体"/>
                <w:i w:val="0"/>
                <w:iCs w:val="0"/>
                <w:color w:val="auto"/>
                <w:sz w:val="18"/>
                <w:szCs w:val="18"/>
                <w:highlight w:val="none"/>
                <w:u w:val="none"/>
                <w:lang w:val="en-US" w:eastAsia="zh-CN"/>
              </w:rPr>
              <w:t>慢，未支付完毕</w:t>
            </w:r>
          </w:p>
        </w:tc>
      </w:tr>
      <w:tr w14:paraId="0CE1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1F07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w:t>
            </w:r>
          </w:p>
        </w:tc>
        <w:tc>
          <w:tcPr>
            <w:tcW w:w="122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8E76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4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9B36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1133.4</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66B8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1315.24</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2909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914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CCE2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r>
    </w:tbl>
    <w:p w14:paraId="268200AD">
      <w:pPr>
        <w:jc w:val="left"/>
        <w:rPr>
          <w:rFonts w:hint="eastAsia" w:ascii="仿宋" w:hAnsi="仿宋" w:eastAsia="仿宋"/>
          <w:sz w:val="32"/>
          <w:szCs w:val="32"/>
          <w:highlight w:val="none"/>
        </w:rPr>
      </w:pPr>
    </w:p>
    <w:p w14:paraId="35917AFE">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312920" cy="2672715"/>
            <wp:effectExtent l="0" t="0" r="0" b="0"/>
            <wp:docPr id="105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4C239B2">
      <w:pPr>
        <w:jc w:val="center"/>
        <w:rPr>
          <w:rFonts w:hint="eastAsia" w:ascii="仿宋" w:hAnsi="仿宋" w:eastAsia="仿宋" w:cs="仿宋"/>
          <w:sz w:val="32"/>
          <w:szCs w:val="32"/>
          <w:highlight w:val="none"/>
        </w:rPr>
      </w:pPr>
    </w:p>
    <w:p w14:paraId="57543C2B">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default" w:eastAsia="仿宋"/>
          <w:color w:val="auto"/>
          <w:highlight w:val="none"/>
          <w:lang w:val="en-US" w:eastAsia="zh-CN"/>
        </w:rPr>
      </w:pPr>
      <w:r>
        <w:rPr>
          <w:rFonts w:hint="eastAsia" w:ascii="仿宋" w:hAnsi="仿宋" w:eastAsia="仿宋" w:cs="仿宋"/>
          <w:sz w:val="32"/>
          <w:szCs w:val="32"/>
          <w:highlight w:val="none"/>
        </w:rPr>
        <w:t>住房保障支出（221</w:t>
      </w:r>
      <w:r>
        <w:rPr>
          <w:rFonts w:ascii="Calibri" w:hAnsi="Calibri" w:eastAsia="宋体" w:cs="Times New Roman"/>
          <w:highlight w:val="none"/>
        </w:rPr>
        <w:t xml:space="preserve"> </w:t>
      </w:r>
      <w:r>
        <w:rPr>
          <w:rFonts w:hint="eastAsia" w:ascii="仿宋" w:hAnsi="仿宋" w:eastAsia="仿宋" w:cs="仿宋"/>
          <w:sz w:val="32"/>
          <w:szCs w:val="32"/>
          <w:highlight w:val="none"/>
        </w:rPr>
        <w:t>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126.63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117.87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93.08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rPr>
        <w:t>人员减少。</w:t>
      </w:r>
    </w:p>
    <w:p w14:paraId="3619AB3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w:t>
      </w:r>
      <w:r>
        <w:rPr>
          <w:rFonts w:hint="eastAsia" w:ascii="仿宋" w:hAnsi="仿宋" w:eastAsia="仿宋"/>
          <w:color w:val="auto"/>
          <w:sz w:val="24"/>
          <w:szCs w:val="24"/>
          <w:highlight w:val="none"/>
          <w:lang w:val="en-US" w:eastAsia="zh-CN"/>
        </w:rPr>
        <w:t>单位：万元</w:t>
      </w:r>
    </w:p>
    <w:tbl>
      <w:tblPr>
        <w:tblStyle w:val="6"/>
        <w:tblW w:w="8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15DB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11BD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EDE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1FD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7A6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3729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1F7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E3C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原因</w:t>
            </w:r>
          </w:p>
        </w:tc>
      </w:tr>
      <w:tr w14:paraId="0CE8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4EBD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BB10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 xml:space="preserve"> 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4E34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126.63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FF59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117.87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0E09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93.08%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763C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B475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1095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044B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D162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300A5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374C3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117.87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FA1B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8669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3E86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1354AFDB">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0" t="0" r="0" b="0"/>
            <wp:docPr id="105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5D0EA33">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rPr>
        <w:t>灾害防治及应急管理支出（224类）</w:t>
      </w:r>
      <w:r>
        <w:rPr>
          <w:rFonts w:hint="eastAsia" w:ascii="仿宋" w:hAnsi="仿宋" w:eastAsia="仿宋" w:cs="仿宋"/>
          <w:color w:val="auto"/>
          <w:sz w:val="32"/>
          <w:szCs w:val="32"/>
          <w:highlight w:val="none"/>
        </w:rPr>
        <w:t>年初预算为</w:t>
      </w:r>
      <w:r>
        <w:rPr>
          <w:rFonts w:hint="eastAsia" w:ascii="仿宋" w:hAnsi="仿宋" w:eastAsia="仿宋" w:cs="仿宋"/>
          <w:color w:val="auto"/>
          <w:sz w:val="32"/>
          <w:szCs w:val="32"/>
          <w:highlight w:val="none"/>
          <w:lang w:val="en-US" w:eastAsia="zh-CN"/>
        </w:rPr>
        <w:t xml:space="preserve"> 0 </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30.00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p>
    <w:p w14:paraId="65E19B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w:t>
      </w:r>
      <w:r>
        <w:rPr>
          <w:rFonts w:hint="eastAsia" w:ascii="仿宋" w:hAnsi="仿宋" w:eastAsia="仿宋"/>
          <w:color w:val="auto"/>
          <w:sz w:val="24"/>
          <w:szCs w:val="24"/>
          <w:highlight w:val="none"/>
          <w:lang w:val="en-US" w:eastAsia="zh-CN"/>
        </w:rPr>
        <w:t>单位：万元</w:t>
      </w:r>
    </w:p>
    <w:tbl>
      <w:tblPr>
        <w:tblStyle w:val="6"/>
        <w:tblW w:w="8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7D4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F57BB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F511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D941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C8D5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5CB4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10CB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2BF4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rPr>
              <w:t>原因</w:t>
            </w:r>
          </w:p>
        </w:tc>
      </w:tr>
      <w:tr w14:paraId="4FF4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EBF5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2249999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44B7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其他灾害防治及应急管理支出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3711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1457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30.00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DBC3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A1D5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auto"/>
                <w:kern w:val="2"/>
                <w:sz w:val="20"/>
                <w:szCs w:val="20"/>
                <w:highlight w:val="none"/>
                <w:lang w:val="en-US" w:eastAsia="zh-CN"/>
              </w:rPr>
              <w:t>久仁分场管护用房建设项目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4C862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年中下达项目指标</w:t>
            </w:r>
          </w:p>
        </w:tc>
      </w:tr>
    </w:tbl>
    <w:p w14:paraId="7722AEC0">
      <w:pPr>
        <w:jc w:val="left"/>
        <w:rPr>
          <w:rFonts w:hint="eastAsia" w:ascii="仿宋" w:hAnsi="仿宋" w:eastAsia="仿宋"/>
          <w:sz w:val="32"/>
          <w:szCs w:val="32"/>
          <w:highlight w:val="none"/>
        </w:rPr>
      </w:pPr>
    </w:p>
    <w:p w14:paraId="14A2937F">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3684270" cy="2596515"/>
            <wp:effectExtent l="0" t="0" r="0" b="0"/>
            <wp:docPr id="105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F483532">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default" w:eastAsia="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rPr>
        <w:t>其他支出（229类）</w:t>
      </w:r>
      <w:r>
        <w:rPr>
          <w:rFonts w:hint="eastAsia" w:ascii="仿宋" w:hAnsi="仿宋" w:eastAsia="仿宋"/>
          <w:color w:val="auto"/>
          <w:sz w:val="32"/>
          <w:szCs w:val="32"/>
          <w:highlight w:val="none"/>
        </w:rPr>
        <w:t>年初预算为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226.46</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 xml:space="preserve">100 </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rPr>
        <w:t>年中下达项目指标。</w:t>
      </w:r>
    </w:p>
    <w:p w14:paraId="60841B3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24"/>
          <w:szCs w:val="24"/>
          <w:highlight w:val="none"/>
          <w:lang w:val="en-US" w:eastAsia="zh-CN"/>
        </w:rPr>
        <w:t>单位：万元</w:t>
      </w:r>
    </w:p>
    <w:tbl>
      <w:tblPr>
        <w:tblStyle w:val="6"/>
        <w:tblW w:w="8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1F53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B86D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0BB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967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6D3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E263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D2F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913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原因</w:t>
            </w:r>
          </w:p>
        </w:tc>
      </w:tr>
      <w:tr w14:paraId="5F4B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B4FD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58E3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FEA9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D139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226.46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651E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92DF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kern w:val="2"/>
                <w:sz w:val="20"/>
                <w:szCs w:val="20"/>
                <w:highlight w:val="none"/>
                <w:lang w:val="en-US" w:eastAsia="zh-CN"/>
              </w:rPr>
              <w:t>奖金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62AD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年中下达指标</w:t>
            </w:r>
          </w:p>
        </w:tc>
      </w:tr>
      <w:tr w14:paraId="34FC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62E6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11D0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C00B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AD9FD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226.46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EAD1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651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EFF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14:paraId="459DF5B6">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w:t>
      </w:r>
    </w:p>
    <w:p w14:paraId="17148908">
      <w:pPr>
        <w:jc w:val="left"/>
        <w:rPr>
          <w:rFonts w:hint="eastAsia" w:ascii="黑体" w:hAnsi="黑体" w:eastAsia="黑体" w:cs="黑体"/>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drawing>
          <wp:inline distT="0" distB="0" distL="114300" distR="114300">
            <wp:extent cx="3437890" cy="2844800"/>
            <wp:effectExtent l="0" t="0" r="0" b="0"/>
            <wp:docPr id="105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5ADFAE4">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三、202</w:t>
      </w:r>
      <w:r>
        <w:rPr>
          <w:rFonts w:hint="default" w:ascii="黑体" w:hAnsi="黑体" w:eastAsia="黑体" w:cs="黑体"/>
          <w:color w:val="auto"/>
          <w:sz w:val="32"/>
          <w:szCs w:val="32"/>
          <w:highlight w:val="none"/>
          <w:lang w:val="en-US"/>
        </w:rPr>
        <w:t>3</w:t>
      </w:r>
      <w:r>
        <w:rPr>
          <w:rFonts w:hint="eastAsia" w:ascii="黑体" w:hAnsi="黑体" w:eastAsia="黑体" w:cs="黑体"/>
          <w:color w:val="auto"/>
          <w:sz w:val="32"/>
          <w:szCs w:val="32"/>
          <w:highlight w:val="none"/>
        </w:rPr>
        <w:t>年度一般公共预算财政拨款基本支出决算情况说明</w:t>
      </w:r>
    </w:p>
    <w:p w14:paraId="1781C71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华山林场</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年度一般公共预算财政拨款基本支出</w:t>
      </w:r>
      <w:r>
        <w:rPr>
          <w:rFonts w:hint="eastAsia" w:ascii="仿宋" w:hAnsi="仿宋" w:eastAsia="仿宋" w:cs="仿宋"/>
          <w:color w:val="auto"/>
          <w:sz w:val="32"/>
          <w:u w:color="auto"/>
          <w:lang w:val="en-US" w:eastAsia="zh-CN"/>
        </w:rPr>
        <w:t>1596.52</w:t>
      </w:r>
      <w:r>
        <w:rPr>
          <w:rFonts w:hint="eastAsia" w:ascii="仿宋" w:hAnsi="仿宋" w:eastAsia="仿宋" w:cs="仿宋"/>
          <w:color w:val="auto"/>
          <w:sz w:val="32"/>
          <w:szCs w:val="32"/>
          <w:highlight w:val="none"/>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1548.10</w:t>
      </w:r>
      <w:r>
        <w:rPr>
          <w:rFonts w:hint="default" w:ascii="仿宋_GB2312" w:hAnsi="微软雅黑" w:eastAsia="仿宋_GB2312" w:cs="仿宋_GB2312"/>
          <w:i w:val="0"/>
          <w:iCs w:val="0"/>
          <w:caps w:val="0"/>
          <w:color w:val="auto"/>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48.42</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 w:hAnsi="仿宋" w:eastAsia="仿宋" w:cs="仿宋"/>
          <w:color w:val="auto"/>
          <w:sz w:val="32"/>
          <w:szCs w:val="32"/>
          <w:highlight w:val="none"/>
        </w:rPr>
        <w:t>支出具体情况如下：</w:t>
      </w:r>
    </w:p>
    <w:p w14:paraId="4B142B88">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20" w:firstLineChars="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w:t>
      </w:r>
      <w:r>
        <w:rPr>
          <w:rFonts w:hint="eastAsia" w:ascii="仿宋" w:hAnsi="仿宋" w:eastAsia="仿宋" w:cs="仿宋"/>
          <w:color w:val="auto"/>
          <w:sz w:val="32"/>
          <w:u w:color="auto"/>
          <w:lang w:val="en-US" w:eastAsia="zh-CN"/>
        </w:rPr>
        <w:t>1369.91</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108.74</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rPr>
        <w:t>主要原因是：人员工资上调。</w:t>
      </w:r>
    </w:p>
    <w:p w14:paraId="0107252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30101基本工资442.13万元，30102津贴补贴96.84万元，30103奖金240.14万元，30106伙食补助费0，30107绩效工资228.24万元，30108机关事业单位基本养老保险缴费170.1万元，30110职工基本医疗保险缴费67.01万元，30111公务员医疗补助缴费0万元，30112其他社会保障缴费7.6万元，30113住房公积金117.87万元，30199其他工资福利支出0万元。</w:t>
      </w:r>
    </w:p>
    <w:p w14:paraId="7FDF81EB">
      <w:pPr>
        <w:jc w:val="center"/>
        <w:rPr>
          <w:rFonts w:hint="eastAsia" w:ascii="仿宋" w:hAnsi="仿宋" w:eastAsia="仿宋" w:cs="仿宋"/>
          <w:color w:val="FF0000"/>
          <w:sz w:val="32"/>
          <w:szCs w:val="32"/>
          <w:highlight w:val="none"/>
        </w:rPr>
      </w:pPr>
      <w:r>
        <w:rPr>
          <w:rFonts w:hint="eastAsia" w:ascii="仿宋" w:hAnsi="仿宋" w:eastAsia="仿宋" w:cs="仿宋"/>
          <w:color w:val="FF0000"/>
          <w:sz w:val="32"/>
          <w:szCs w:val="32"/>
          <w:highlight w:val="none"/>
        </w:rPr>
        <w:drawing>
          <wp:inline distT="0" distB="0" distL="114300" distR="114300">
            <wp:extent cx="3723005" cy="2616835"/>
            <wp:effectExtent l="0" t="0" r="0" b="0"/>
            <wp:docPr id="106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6CF7AE8">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20" w:firstLineChars="0"/>
        <w:jc w:val="left"/>
        <w:textAlignment w:val="auto"/>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商品和服务支出</w:t>
      </w:r>
      <w:r>
        <w:rPr>
          <w:rFonts w:hint="eastAsia" w:ascii="仿宋" w:hAnsi="仿宋" w:eastAsia="仿宋" w:cs="仿宋"/>
          <w:color w:val="auto"/>
          <w:sz w:val="32"/>
          <w:szCs w:val="32"/>
          <w:highlight w:val="none"/>
          <w:u w:color="auto"/>
          <w:lang w:val="en-US" w:eastAsia="zh-CN"/>
        </w:rPr>
        <w:t>48.42</w:t>
      </w:r>
      <w:r>
        <w:rPr>
          <w:rFonts w:ascii="仿宋" w:hAnsi="仿宋" w:eastAsia="仿宋" w:cs="仿宋"/>
          <w:color w:val="auto"/>
          <w:sz w:val="32"/>
          <w:szCs w:val="32"/>
          <w:highlight w:val="none"/>
          <w:u w:color="auto"/>
        </w:rPr>
        <w:t>万元，</w:t>
      </w:r>
      <w:r>
        <w:rPr>
          <w:rFonts w:hint="default" w:ascii="仿宋_GB2312" w:hAnsi="微软雅黑" w:eastAsia="仿宋_GB2312" w:cs="仿宋_GB2312"/>
          <w:i w:val="0"/>
          <w:iCs w:val="0"/>
          <w:caps w:val="0"/>
          <w:color w:val="auto"/>
          <w:spacing w:val="0"/>
          <w:sz w:val="32"/>
          <w:szCs w:val="32"/>
          <w:highlight w:val="none"/>
          <w:shd w:val="clear" w:color="auto" w:fill="FFFFFF"/>
        </w:rPr>
        <w:t>完成年初预算的</w:t>
      </w:r>
      <w:r>
        <w:rPr>
          <w:rFonts w:hint="eastAsia" w:ascii="仿宋_GB2312" w:hAnsi="微软雅黑" w:eastAsia="仿宋_GB2312" w:cs="仿宋_GB2312"/>
          <w:i w:val="0"/>
          <w:iCs w:val="0"/>
          <w:caps w:val="0"/>
          <w:color w:val="auto"/>
          <w:spacing w:val="0"/>
          <w:sz w:val="32"/>
          <w:szCs w:val="32"/>
          <w:highlight w:val="none"/>
          <w:shd w:val="clear" w:color="auto" w:fill="FFFFFF"/>
          <w:lang w:val="en-US" w:eastAsia="zh-CN"/>
        </w:rPr>
        <w:t>99.10</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2"/>
          <w:szCs w:val="32"/>
          <w:highlight w:val="none"/>
          <w:shd w:val="clear" w:color="auto" w:fill="FFFFFF"/>
        </w:rPr>
        <w:t>，</w:t>
      </w:r>
      <w:r>
        <w:rPr>
          <w:rFonts w:hint="eastAsia" w:ascii="仿宋" w:hAnsi="仿宋" w:eastAsia="仿宋" w:cs="仿宋"/>
          <w:color w:val="auto"/>
          <w:kern w:val="2"/>
          <w:sz w:val="32"/>
          <w:szCs w:val="32"/>
          <w:highlight w:val="none"/>
          <w:lang w:val="en-US" w:eastAsia="zh-CN"/>
        </w:rPr>
        <w:t>主要原因是：部分办公经费未支付完毕。</w:t>
      </w:r>
    </w:p>
    <w:p w14:paraId="1A6A0F4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30201办公费5.89万元，30205水费0.63万元，30206电费5.18万元，30207邮电费1.49万元，30211差旅费12.42万元，30215会议费0.56万元，30216培训费0万元，30226劳务费0万元，30228工会经费21.11万元，30217公务接待费0万元，30299其他商品和服务支出1.14万元。</w:t>
      </w:r>
    </w:p>
    <w:p w14:paraId="02272CFB">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3789680" cy="2579370"/>
            <wp:effectExtent l="0" t="0" r="0" b="0"/>
            <wp:docPr id="106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5FE6249">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20" w:firstLineChars="0"/>
        <w:jc w:val="left"/>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u w:color="auto"/>
          <w:lang w:val="en-US" w:eastAsia="zh-CN"/>
        </w:rPr>
        <w:t>178.19</w:t>
      </w:r>
      <w:r>
        <w:rPr>
          <w:rFonts w:hint="eastAsia" w:ascii="仿宋" w:hAnsi="仿宋" w:eastAsia="仿宋" w:cs="仿宋"/>
          <w:color w:val="auto"/>
          <w:sz w:val="32"/>
          <w:u w:color="auto"/>
        </w:rPr>
        <w:t>万元，</w:t>
      </w:r>
      <w:r>
        <w:rPr>
          <w:rFonts w:hint="eastAsia" w:ascii="仿宋" w:hAnsi="仿宋" w:eastAsia="仿宋" w:cs="仿宋"/>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167.96</w:t>
      </w:r>
      <w:r>
        <w:rPr>
          <w:rFonts w:hint="eastAsia" w:ascii="仿宋" w:hAnsi="仿宋" w:eastAsia="仿宋" w:cs="仿宋"/>
          <w:color w:val="auto"/>
          <w:sz w:val="32"/>
          <w:szCs w:val="32"/>
          <w:highlight w:val="none"/>
        </w:rPr>
        <w:t>%</w:t>
      </w:r>
      <w:r>
        <w:rPr>
          <w:rFonts w:hint="eastAsia" w:ascii="仿宋" w:hAnsi="仿宋" w:eastAsia="仿宋" w:cs="仿宋"/>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rPr>
        <w:t>主要原因是：退休补助费增加、抚恤金增加。</w:t>
      </w:r>
    </w:p>
    <w:p w14:paraId="1B5477D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30301离休费0万元，30302退休费0万元，30304抚恤金17.08万元，30305生活补助159.96万元，30307医疗费补助1.12万元，30309奖励金0万元，30399其他对个人和家庭的补助0.03万元。</w:t>
      </w:r>
    </w:p>
    <w:p w14:paraId="34652415">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055745" cy="2807335"/>
            <wp:effectExtent l="0" t="0" r="0" b="0"/>
            <wp:docPr id="106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F9CC636">
      <w:pPr>
        <w:jc w:val="center"/>
        <w:rPr>
          <w:rFonts w:hint="eastAsia" w:ascii="仿宋" w:hAnsi="仿宋" w:eastAsia="仿宋" w:cs="仿宋"/>
          <w:sz w:val="32"/>
          <w:szCs w:val="32"/>
          <w:highlight w:val="none"/>
        </w:rPr>
      </w:pPr>
    </w:p>
    <w:p w14:paraId="6D982437">
      <w:pPr>
        <w:jc w:val="center"/>
        <w:rPr>
          <w:rFonts w:hint="eastAsia" w:ascii="仿宋" w:hAnsi="仿宋" w:eastAsia="仿宋" w:cs="仿宋"/>
          <w:sz w:val="32"/>
          <w:szCs w:val="32"/>
          <w:highlight w:val="none"/>
        </w:rPr>
      </w:pPr>
    </w:p>
    <w:p w14:paraId="6225C7AE">
      <w:pPr>
        <w:jc w:val="center"/>
        <w:rPr>
          <w:rFonts w:hint="eastAsia" w:ascii="仿宋" w:hAnsi="仿宋" w:eastAsia="仿宋" w:cs="仿宋"/>
          <w:sz w:val="32"/>
          <w:szCs w:val="32"/>
          <w:highlight w:val="none"/>
        </w:rPr>
      </w:pPr>
    </w:p>
    <w:p w14:paraId="45AA683B">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hint="eastAsia" w:ascii="仿宋" w:hAnsi="仿宋" w:eastAsia="仿宋" w:cs="仿宋"/>
          <w:sz w:val="32"/>
          <w:u w:color="auto"/>
        </w:rPr>
        <w:t>0.00万元，</w:t>
      </w:r>
      <w:r>
        <w:rPr>
          <w:rFonts w:hint="eastAsia" w:ascii="仿宋" w:hAnsi="仿宋" w:eastAsia="仿宋" w:cs="仿宋"/>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14:paraId="18091A8B">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0" t="0" r="0" b="0"/>
            <wp:docPr id="106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F5D9A4C">
      <w:pPr>
        <w:jc w:val="both"/>
        <w:rPr>
          <w:rFonts w:hint="eastAsia" w:ascii="仿宋" w:hAnsi="仿宋" w:eastAsia="仿宋" w:cs="仿宋"/>
          <w:sz w:val="32"/>
          <w:szCs w:val="32"/>
          <w:highlight w:val="none"/>
        </w:rPr>
      </w:pPr>
    </w:p>
    <w:p w14:paraId="191D8E6D">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hint="eastAsia" w:ascii="仿宋" w:hAnsi="仿宋" w:eastAsia="仿宋" w:cs="仿宋"/>
          <w:sz w:val="32"/>
          <w:u w:color="auto"/>
        </w:rPr>
        <w:t>0.00万元，</w:t>
      </w:r>
      <w:r>
        <w:rPr>
          <w:rFonts w:hint="eastAsia" w:ascii="仿宋" w:hAnsi="仿宋" w:eastAsia="仿宋" w:cs="仿宋"/>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i w:val="0"/>
          <w:iCs w:val="0"/>
          <w:caps w:val="0"/>
          <w:color w:val="000000"/>
          <w:spacing w:val="0"/>
          <w:sz w:val="31"/>
          <w:szCs w:val="31"/>
          <w:highlight w:val="none"/>
          <w:shd w:val="clear" w:color="auto" w:fill="FFFFFF"/>
          <w:lang w:eastAsia="zh-CN"/>
        </w:rPr>
        <w:t>。</w:t>
      </w:r>
    </w:p>
    <w:p w14:paraId="259D3334">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0" t="0" r="0" b="0"/>
            <wp:docPr id="106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AC49CF5">
      <w:pPr>
        <w:jc w:val="both"/>
        <w:rPr>
          <w:rFonts w:hint="eastAsia" w:ascii="仿宋" w:hAnsi="仿宋" w:eastAsia="仿宋" w:cs="仿宋"/>
          <w:sz w:val="32"/>
          <w:szCs w:val="32"/>
          <w:highlight w:val="none"/>
        </w:rPr>
      </w:pPr>
    </w:p>
    <w:p w14:paraId="04602AFC">
      <w:pPr>
        <w:jc w:val="both"/>
        <w:rPr>
          <w:rFonts w:hint="eastAsia" w:ascii="仿宋" w:hAnsi="仿宋" w:eastAsia="仿宋" w:cs="仿宋"/>
          <w:sz w:val="32"/>
          <w:szCs w:val="32"/>
          <w:highlight w:val="none"/>
        </w:rPr>
      </w:pPr>
    </w:p>
    <w:p w14:paraId="4DFE9752">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hint="eastAsia" w:ascii="仿宋" w:hAnsi="仿宋" w:eastAsia="仿宋" w:cs="仿宋"/>
          <w:sz w:val="32"/>
          <w:u w:color="auto"/>
        </w:rPr>
        <w:t>0.00万元，</w:t>
      </w:r>
      <w:r>
        <w:rPr>
          <w:rFonts w:hint="eastAsia" w:ascii="仿宋" w:hAnsi="仿宋" w:eastAsia="仿宋" w:cs="仿宋"/>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i w:val="0"/>
          <w:iCs w:val="0"/>
          <w:caps w:val="0"/>
          <w:color w:val="000000"/>
          <w:spacing w:val="0"/>
          <w:sz w:val="31"/>
          <w:szCs w:val="31"/>
          <w:highlight w:val="none"/>
          <w:shd w:val="clear" w:color="auto" w:fill="FFFFFF"/>
          <w:lang w:eastAsia="zh-CN"/>
        </w:rPr>
        <w:t>。</w:t>
      </w:r>
    </w:p>
    <w:p w14:paraId="044916EB">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0" t="0" r="0" b="0"/>
            <wp:docPr id="107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F22B929">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default" w:ascii="黑体" w:hAnsi="黑体" w:eastAsia="黑体" w:cs="黑体"/>
          <w:sz w:val="32"/>
          <w:szCs w:val="32"/>
          <w:highlight w:val="none"/>
          <w:lang w:val="en-US"/>
        </w:rPr>
        <w:t>3</w:t>
      </w:r>
      <w:r>
        <w:rPr>
          <w:rFonts w:hint="eastAsia" w:ascii="黑体" w:hAnsi="黑体" w:eastAsia="黑体" w:cs="黑体"/>
          <w:sz w:val="32"/>
          <w:szCs w:val="32"/>
          <w:highlight w:val="none"/>
        </w:rPr>
        <w:t>年度政府性基金支出决算情况</w:t>
      </w:r>
    </w:p>
    <w:p w14:paraId="7B970F0F">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华山林场</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年度政府性基金支出</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.00万元，较202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年度决算数增加</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.00万元，增长</w:t>
      </w:r>
      <w:r>
        <w:rPr>
          <w:rFonts w:hint="eastAsia" w:ascii="仿宋" w:hAnsi="仿宋" w:eastAsia="仿宋" w:cs="仿宋"/>
          <w:color w:val="auto"/>
          <w:sz w:val="32"/>
          <w:szCs w:val="32"/>
          <w:highlight w:val="none"/>
          <w:lang w:val="en-US" w:eastAsia="zh-CN"/>
        </w:rPr>
        <w:t>7.0万元。</w:t>
      </w:r>
      <w:r>
        <w:rPr>
          <w:rFonts w:hint="eastAsia" w:ascii="仿宋" w:hAnsi="仿宋" w:eastAsia="仿宋" w:cs="仿宋"/>
          <w:color w:val="auto"/>
          <w:sz w:val="32"/>
          <w:szCs w:val="32"/>
          <w:highlight w:val="none"/>
        </w:rPr>
        <w:t>其中：基本支出0.00万元，项目支出</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.00万元。</w:t>
      </w:r>
    </w:p>
    <w:p w14:paraId="4878F069">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auto"/>
          <w:sz w:val="32"/>
          <w:szCs w:val="32"/>
          <w:highlight w:val="none"/>
          <w:lang w:val="en-US" w:eastAsia="zh-CN"/>
        </w:rPr>
        <w:t>华山林场</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年度政府性基金支出年初预算为0.00万元，支出决算为</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.00万元</w:t>
      </w:r>
      <w:r>
        <w:rPr>
          <w:rFonts w:hint="eastAsia" w:ascii="仿宋" w:hAnsi="仿宋" w:eastAsia="仿宋" w:cs="仿宋"/>
          <w:color w:val="auto"/>
          <w:sz w:val="32"/>
          <w:szCs w:val="32"/>
          <w:highlight w:val="none"/>
          <w:lang w:eastAsia="zh-CN"/>
        </w:rPr>
        <w:t>。</w:t>
      </w:r>
    </w:p>
    <w:p w14:paraId="785C946A">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u w:color="auto"/>
        </w:rPr>
        <w:t>政府性基金</w:t>
      </w:r>
      <w:r>
        <w:rPr>
          <w:rFonts w:hint="eastAsia" w:ascii="仿宋" w:hAnsi="仿宋" w:eastAsia="仿宋" w:cs="仿宋"/>
          <w:color w:val="auto"/>
          <w:sz w:val="32"/>
          <w:u w:color="auto"/>
          <w:lang w:val="en-US" w:eastAsia="zh-CN"/>
        </w:rPr>
        <w:t>为</w:t>
      </w:r>
      <w:r>
        <w:rPr>
          <w:rFonts w:hint="eastAsia" w:ascii="仿宋" w:hAnsi="仿宋" w:eastAsia="仿宋" w:cs="仿宋"/>
          <w:color w:val="auto"/>
          <w:sz w:val="32"/>
          <w:u w:color="auto"/>
        </w:rPr>
        <w:t>新增政府专项债券（财政林业改革发展资金）</w:t>
      </w:r>
      <w:r>
        <w:rPr>
          <w:rFonts w:hint="eastAsia" w:ascii="仿宋" w:hAnsi="仿宋" w:eastAsia="仿宋" w:cs="仿宋"/>
          <w:color w:val="auto"/>
          <w:sz w:val="32"/>
          <w:u w:color="auto"/>
          <w:lang w:val="en-US" w:eastAsia="zh-CN"/>
        </w:rPr>
        <w:t>支出</w:t>
      </w:r>
      <w:r>
        <w:rPr>
          <w:rFonts w:hint="eastAsia" w:ascii="仿宋" w:hAnsi="仿宋" w:eastAsia="仿宋" w:cs="仿宋"/>
          <w:color w:val="auto"/>
          <w:sz w:val="32"/>
          <w:u w:color="auto"/>
          <w:lang w:eastAsia="zh-CN"/>
        </w:rPr>
        <w:t>。</w:t>
      </w:r>
    </w:p>
    <w:p w14:paraId="7299BA9F">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202</w:t>
      </w:r>
      <w:r>
        <w:rPr>
          <w:rFonts w:hint="default" w:ascii="黑体" w:hAnsi="黑体" w:eastAsia="黑体" w:cs="黑体"/>
          <w:sz w:val="32"/>
          <w:szCs w:val="32"/>
          <w:highlight w:val="none"/>
          <w:lang w:val="en-US"/>
        </w:rPr>
        <w:t>3</w:t>
      </w:r>
      <w:r>
        <w:rPr>
          <w:rFonts w:hint="eastAsia" w:ascii="黑体" w:hAnsi="黑体" w:eastAsia="黑体" w:cs="黑体"/>
          <w:sz w:val="32"/>
          <w:szCs w:val="32"/>
          <w:highlight w:val="none"/>
        </w:rPr>
        <w:t>年度国有资本经营预算支出决算情况</w:t>
      </w:r>
    </w:p>
    <w:p w14:paraId="00B5B374">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华山林场</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年度国有资本经营预算支出0.00万元。其中：基本支出0.00万元，项目支出0.00万元。</w:t>
      </w:r>
    </w:p>
    <w:p w14:paraId="62041E49">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华山林场</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 年度国有资本经营预算支出年初预算为0.00万元，支出决算为0.00万元，完成年初预算的0%。</w:t>
      </w:r>
    </w:p>
    <w:p w14:paraId="4618044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华山林场</w:t>
      </w:r>
      <w:r>
        <w:rPr>
          <w:rFonts w:hint="eastAsia" w:ascii="仿宋" w:hAnsi="仿宋" w:eastAsia="仿宋" w:cs="仿宋"/>
          <w:color w:val="auto"/>
          <w:sz w:val="32"/>
          <w:highlight w:val="none"/>
          <w:u w:color="auto"/>
        </w:rPr>
        <w:t>没有国有资本经营预算收入，也没有国有资本经营预算收入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安排的支出</w:t>
      </w:r>
      <w:r>
        <w:rPr>
          <w:rFonts w:hint="eastAsia" w:ascii="仿宋" w:hAnsi="仿宋" w:eastAsia="仿宋" w:cs="仿宋"/>
          <w:color w:val="auto"/>
          <w:sz w:val="32"/>
          <w:szCs w:val="32"/>
          <w:highlight w:val="none"/>
          <w:lang w:eastAsia="zh-CN"/>
        </w:rPr>
        <w:t>。</w:t>
      </w:r>
    </w:p>
    <w:p w14:paraId="58CB85C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六、一般公共预算财政拨款安排的“三公”经费支出决算情况说明</w:t>
      </w:r>
    </w:p>
    <w:p w14:paraId="3C17B8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年度一般公共预算财政拨款安排的“三公”经费支出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%，比上年增加</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万元，其中：因公出国（境）费支出决算0.00万元，公务用车购置及运行费支出决算0.00万元，公务接待费支出决算</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14:paraId="7865EA17">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具体情况如下：</w:t>
      </w:r>
    </w:p>
    <w:p w14:paraId="52365088">
      <w:pPr>
        <w:keepNext w:val="0"/>
        <w:keepLines w:val="0"/>
        <w:pageBreakBefore w:val="0"/>
        <w:numPr>
          <w:ilvl w:val="0"/>
          <w:numId w:val="3"/>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因公出国（境）费支出0.00万元，完成年初预算的0%，比上年增加0.00 万元。</w:t>
      </w:r>
      <w:r>
        <w:rPr>
          <w:rFonts w:hint="eastAsia" w:ascii="仿宋" w:hAnsi="仿宋" w:eastAsia="仿宋" w:cs="仿宋"/>
          <w:color w:val="auto"/>
          <w:sz w:val="32"/>
          <w:szCs w:val="32"/>
          <w:highlight w:val="none"/>
          <w:lang w:val="en-US" w:eastAsia="zh-CN"/>
        </w:rPr>
        <w:t>原因是：</w:t>
      </w:r>
      <w:r>
        <w:rPr>
          <w:rFonts w:hint="eastAsia" w:ascii="仿宋" w:hAnsi="仿宋" w:eastAsia="仿宋" w:cs="仿宋"/>
          <w:color w:val="auto"/>
          <w:sz w:val="32"/>
          <w:szCs w:val="32"/>
          <w:lang w:val="en-US" w:eastAsia="zh-CN"/>
        </w:rPr>
        <w:t>无因公出国（境）人员。</w:t>
      </w:r>
    </w:p>
    <w:p w14:paraId="65788B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rPr>
        <w:t>（二）公务用车购置及运行维护费</w:t>
      </w:r>
      <w:r>
        <w:rPr>
          <w:rFonts w:hint="eastAsia" w:ascii="仿宋" w:hAnsi="仿宋" w:eastAsia="仿宋" w:cs="仿宋"/>
          <w:color w:val="auto"/>
          <w:sz w:val="32"/>
          <w:u w:color="auto"/>
        </w:rPr>
        <w:t>0.00</w:t>
      </w:r>
      <w:r>
        <w:rPr>
          <w:rFonts w:hint="eastAsia" w:ascii="仿宋" w:hAnsi="仿宋" w:eastAsia="仿宋" w:cs="仿宋"/>
          <w:color w:val="auto"/>
          <w:sz w:val="32"/>
          <w:szCs w:val="32"/>
          <w:highlight w:val="none"/>
        </w:rPr>
        <w:t>万元。其中：公务用车购置支出</w:t>
      </w:r>
      <w:r>
        <w:rPr>
          <w:rFonts w:hint="eastAsia"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hint="eastAsia" w:ascii="仿宋" w:hAnsi="仿宋" w:eastAsia="仿宋" w:cs="仿宋"/>
          <w:color w:val="auto"/>
          <w:sz w:val="32"/>
          <w:u w:color="auto"/>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rPr>
        <w:t>主要原因是</w:t>
      </w:r>
      <w:bookmarkStart w:id="2" w:name="PO_part3A6B2IncReason1"/>
      <w:r>
        <w:rPr>
          <w:rFonts w:hint="eastAsia" w:ascii="仿宋" w:hAnsi="仿宋" w:eastAsia="仿宋" w:cs="仿宋"/>
          <w:color w:val="auto"/>
          <w:sz w:val="32"/>
          <w:szCs w:val="32"/>
        </w:rPr>
        <w:t>本部门无公务用车购置</w:t>
      </w:r>
      <w:bookmarkEnd w:id="2"/>
      <w:r>
        <w:rPr>
          <w:rFonts w:hint="eastAsia" w:ascii="仿宋" w:hAnsi="仿宋" w:eastAsia="仿宋" w:cs="仿宋"/>
          <w:color w:val="auto"/>
          <w:sz w:val="32"/>
          <w:szCs w:val="32"/>
        </w:rPr>
        <w:t>。</w:t>
      </w:r>
    </w:p>
    <w:p w14:paraId="5AB453EE">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公务用车运行维护支出</w:t>
      </w:r>
      <w:r>
        <w:rPr>
          <w:rFonts w:hint="eastAsia"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hint="eastAsia" w:ascii="仿宋" w:hAnsi="仿宋" w:eastAsia="仿宋" w:cs="仿宋"/>
          <w:color w:val="auto"/>
          <w:sz w:val="32"/>
          <w:u w:color="auto"/>
        </w:rPr>
        <w:t>增加0.00</w:t>
      </w:r>
      <w:r>
        <w:rPr>
          <w:rFonts w:hint="eastAsia" w:ascii="仿宋" w:hAnsi="仿宋" w:eastAsia="仿宋" w:cs="仿宋"/>
          <w:color w:val="auto"/>
          <w:sz w:val="32"/>
          <w:szCs w:val="32"/>
          <w:highlight w:val="none"/>
        </w:rPr>
        <w:t>万元。202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u w:color="auto"/>
          <w:lang w:val="en-US" w:eastAsia="zh-CN"/>
        </w:rPr>
        <w:t>华山林场</w:t>
      </w:r>
      <w:r>
        <w:rPr>
          <w:rFonts w:hint="eastAsia" w:ascii="仿宋" w:hAnsi="仿宋" w:eastAsia="仿宋" w:cs="仿宋"/>
          <w:color w:val="auto"/>
          <w:sz w:val="32"/>
          <w:szCs w:val="32"/>
          <w:highlight w:val="none"/>
        </w:rPr>
        <w:t>开支财政拨款的公务用车保有量为</w:t>
      </w:r>
      <w:r>
        <w:rPr>
          <w:rFonts w:hint="eastAsia"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hint="eastAsia"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14:paraId="21BAD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（三）公务接待费支出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 比上年增加</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p>
    <w:p w14:paraId="0E933F9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七、其他重要事项情况说明</w:t>
      </w:r>
    </w:p>
    <w:p w14:paraId="6245D24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14:paraId="6EB74C4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本部门无机关运行经费支出</w:t>
      </w:r>
    </w:p>
    <w:p w14:paraId="22FF593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14:paraId="69C97E5B">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年度政府采购支出总额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万元，其中：政府采购货物支出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万元、政府采购工程支出0.00万元、政府采购服务支出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万元。授予中小企业合同金额0.00万元，占政府采购支出总额的0.00%，其中：授予小微企业合同金额0.00万元，占授予中小企业合同金额的0%。</w:t>
      </w:r>
    </w:p>
    <w:p w14:paraId="4C5751D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（三）国有资产占用情况说明</w:t>
      </w:r>
    </w:p>
    <w:p w14:paraId="6C143DBE">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w:t>
      </w:r>
      <w:r>
        <w:rPr>
          <w:rFonts w:hint="default" w:ascii="仿宋" w:hAnsi="仿宋" w:eastAsia="仿宋" w:cs="仿宋"/>
          <w:color w:val="auto"/>
          <w:sz w:val="32"/>
          <w:szCs w:val="32"/>
          <w:highlight w:val="none"/>
          <w:lang w:val="en-US"/>
        </w:rPr>
        <w:t>3</w:t>
      </w:r>
      <w:r>
        <w:rPr>
          <w:rFonts w:hint="eastAsia" w:ascii="仿宋" w:hAnsi="仿宋" w:eastAsia="仿宋" w:cs="仿宋"/>
          <w:color w:val="auto"/>
          <w:sz w:val="32"/>
          <w:szCs w:val="32"/>
          <w:highlight w:val="none"/>
        </w:rPr>
        <w:t>年12月31日，本部门共有车辆0辆，其中：副部（省）级领导干部用车0辆、机要通信用车0辆、应急保障用车0辆、执法执勤用车0辆、特种专业技术用车0辆、其他用车0辆；单位价值50万元以上通用设备0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元以上专用设备0台（套）。</w:t>
      </w:r>
    </w:p>
    <w:p w14:paraId="3566C45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（四）预算绩效管理工作开展情况</w:t>
      </w:r>
    </w:p>
    <w:p w14:paraId="574AEB40">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14:paraId="621FB195">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根据财政预算管理要求，本部门组织对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度一般公共预算项目支出全面开展绩效自评。其中，一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个，二</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个，共涉及资金</w:t>
      </w:r>
      <w:r>
        <w:rPr>
          <w:rFonts w:hint="eastAsia" w:ascii="仿宋" w:hAnsi="仿宋" w:eastAsia="仿宋" w:cs="仿宋"/>
          <w:color w:val="auto"/>
          <w:sz w:val="32"/>
          <w:szCs w:val="32"/>
          <w:lang w:val="en-US" w:eastAsia="zh-CN"/>
        </w:rPr>
        <w:t>333.24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个政府性基金预算项目支出开展绩效自评，共涉及资金</w:t>
      </w:r>
      <w:r>
        <w:rPr>
          <w:rFonts w:hint="eastAsia" w:ascii="仿宋" w:hAnsi="仿宋" w:eastAsia="仿宋" w:cs="仿宋"/>
          <w:color w:val="auto"/>
          <w:sz w:val="32"/>
          <w:szCs w:val="32"/>
          <w:lang w:val="en-US" w:eastAsia="zh-CN"/>
        </w:rPr>
        <w:t>7.00</w:t>
      </w:r>
      <w:r>
        <w:rPr>
          <w:rFonts w:hint="eastAsia" w:ascii="仿宋" w:hAnsi="仿宋" w:eastAsia="仿宋" w:cs="仿宋"/>
          <w:color w:val="auto"/>
          <w:sz w:val="32"/>
          <w:szCs w:val="32"/>
        </w:rPr>
        <w:t>万元，占政府性基金预算项目支出总额的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个国有资本经营预算项目支出开展绩效自评，共涉及资金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万元，占国有资本经营预算项目支出总额的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14:paraId="51279DD8">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个项目进行了部门评价，涉及一般公共预算支出</w:t>
      </w:r>
      <w:r>
        <w:rPr>
          <w:rFonts w:hint="eastAsia" w:ascii="仿宋" w:hAnsi="仿宋" w:eastAsia="仿宋" w:cs="仿宋"/>
          <w:color w:val="auto"/>
          <w:sz w:val="32"/>
          <w:szCs w:val="32"/>
          <w:lang w:val="en-US" w:eastAsia="zh-CN"/>
        </w:rPr>
        <w:t>18</w:t>
      </w:r>
      <w:r>
        <w:rPr>
          <w:rFonts w:hint="default" w:ascii="仿宋" w:hAnsi="仿宋" w:eastAsia="仿宋" w:cs="仿宋"/>
          <w:color w:val="auto"/>
          <w:sz w:val="32"/>
          <w:szCs w:val="32"/>
          <w:lang w:val="en-US" w:eastAsia="zh-CN"/>
        </w:rPr>
        <w:t>79</w:t>
      </w:r>
      <w:r>
        <w:rPr>
          <w:rFonts w:hint="eastAsia" w:ascii="仿宋" w:hAnsi="仿宋" w:eastAsia="仿宋" w:cs="仿宋"/>
          <w:color w:val="auto"/>
          <w:sz w:val="32"/>
          <w:szCs w:val="32"/>
          <w:lang w:val="en-US" w:eastAsia="zh-CN"/>
        </w:rPr>
        <w:t>.51</w:t>
      </w:r>
      <w:r>
        <w:rPr>
          <w:rFonts w:hint="eastAsia" w:ascii="仿宋" w:hAnsi="仿宋" w:eastAsia="仿宋" w:cs="仿宋"/>
          <w:color w:val="auto"/>
          <w:sz w:val="32"/>
          <w:szCs w:val="32"/>
        </w:rPr>
        <w:t>万元，政府性基金预算支出</w:t>
      </w:r>
      <w:r>
        <w:rPr>
          <w:rFonts w:hint="default" w:ascii="仿宋" w:hAnsi="仿宋" w:eastAsia="仿宋" w:cs="仿宋"/>
          <w:color w:val="auto"/>
          <w:sz w:val="32"/>
          <w:szCs w:val="32"/>
          <w:lang w:val="en-US"/>
        </w:rPr>
        <w:t>7.0</w:t>
      </w:r>
      <w:r>
        <w:rPr>
          <w:rFonts w:hint="eastAsia" w:ascii="仿宋" w:hAnsi="仿宋" w:eastAsia="仿宋" w:cs="仿宋"/>
          <w:color w:val="auto"/>
          <w:sz w:val="32"/>
          <w:szCs w:val="32"/>
        </w:rPr>
        <w:t>万元，国有资本经营预算支出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万元。组织对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个部门（单位）开展整体支出绩效评价试点，涉及一般公共预算支出</w:t>
      </w:r>
      <w:r>
        <w:rPr>
          <w:rFonts w:hint="eastAsia" w:ascii="仿宋" w:hAnsi="仿宋" w:eastAsia="仿宋" w:cs="仿宋"/>
          <w:color w:val="auto"/>
          <w:sz w:val="32"/>
          <w:szCs w:val="32"/>
          <w:lang w:val="en-US" w:eastAsia="zh-CN"/>
        </w:rPr>
        <w:t>18</w:t>
      </w:r>
      <w:r>
        <w:rPr>
          <w:rFonts w:hint="default" w:ascii="仿宋" w:hAnsi="仿宋" w:eastAsia="仿宋" w:cs="仿宋"/>
          <w:color w:val="auto"/>
          <w:sz w:val="32"/>
          <w:szCs w:val="32"/>
          <w:lang w:val="en-US" w:eastAsia="zh-CN"/>
        </w:rPr>
        <w:t>79</w:t>
      </w:r>
      <w:r>
        <w:rPr>
          <w:rFonts w:hint="eastAsia" w:ascii="仿宋" w:hAnsi="仿宋" w:eastAsia="仿宋" w:cs="仿宋"/>
          <w:color w:val="auto"/>
          <w:sz w:val="32"/>
          <w:szCs w:val="32"/>
          <w:lang w:val="en-US" w:eastAsia="zh-CN"/>
        </w:rPr>
        <w:t>.51</w:t>
      </w:r>
      <w:r>
        <w:rPr>
          <w:rFonts w:hint="eastAsia" w:ascii="仿宋" w:hAnsi="仿宋" w:eastAsia="仿宋" w:cs="仿宋"/>
          <w:color w:val="auto"/>
          <w:sz w:val="32"/>
          <w:szCs w:val="32"/>
        </w:rPr>
        <w:t>万元，政府性基金预算支出</w:t>
      </w:r>
      <w:r>
        <w:rPr>
          <w:rFonts w:hint="default" w:ascii="仿宋" w:hAnsi="仿宋" w:eastAsia="仿宋" w:cs="仿宋"/>
          <w:color w:val="auto"/>
          <w:sz w:val="32"/>
          <w:szCs w:val="32"/>
          <w:lang w:val="en-US"/>
        </w:rPr>
        <w:t>7.0</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万元。从评价情况来看，</w:t>
      </w:r>
      <w:r>
        <w:rPr>
          <w:rFonts w:hint="eastAsia" w:ascii="仿宋" w:hAnsi="仿宋" w:eastAsia="仿宋" w:cs="仿宋"/>
          <w:color w:val="auto"/>
          <w:sz w:val="32"/>
          <w:szCs w:val="32"/>
          <w:lang w:val="en-US" w:eastAsia="zh-CN"/>
        </w:rPr>
        <w:t>部门整体绩效自评得分100分，自评等级一等。完成年初基本支出、项目支出预算目标，完成年度生产任务及县委、县政府及上级主管部门交办的其他事项。</w:t>
      </w:r>
    </w:p>
    <w:p w14:paraId="2ECB90CD">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2.部门决算中项目绩效自评结果</w:t>
      </w:r>
    </w:p>
    <w:p w14:paraId="269AE6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kern w:val="0"/>
          <w:sz w:val="32"/>
          <w:szCs w:val="32"/>
          <w:shd w:val="clear" w:color="auto" w:fill="auto"/>
          <w:lang w:val="en-US" w:eastAsia="zh-CN"/>
        </w:rPr>
      </w:pPr>
      <w:r>
        <w:rPr>
          <w:rFonts w:hint="eastAsia" w:ascii="仿宋" w:hAnsi="仿宋" w:eastAsia="仿宋" w:cs="仿宋"/>
          <w:color w:val="000000"/>
          <w:sz w:val="32"/>
          <w:szCs w:val="32"/>
        </w:rPr>
        <w:t>我部门根据年初设定的绩效目标</w:t>
      </w:r>
      <w:r>
        <w:rPr>
          <w:rFonts w:hint="eastAsia" w:ascii="仿宋" w:hAnsi="仿宋" w:eastAsia="仿宋" w:cs="仿宋"/>
          <w:color w:val="000000"/>
          <w:sz w:val="32"/>
          <w:szCs w:val="32"/>
          <w:shd w:val="clear" w:color="auto" w:fill="auto"/>
        </w:rPr>
        <w:t>，</w:t>
      </w:r>
      <w:r>
        <w:rPr>
          <w:rFonts w:hint="eastAsia" w:ascii="仿宋" w:hAnsi="仿宋" w:eastAsia="仿宋" w:cs="仿宋"/>
          <w:kern w:val="0"/>
          <w:sz w:val="32"/>
          <w:szCs w:val="32"/>
          <w:shd w:val="clear" w:color="auto" w:fill="auto"/>
          <w:lang w:val="en-US" w:eastAsia="zh-CN"/>
        </w:rPr>
        <w:t>对13个项目开展了绩效自评，结果如下：</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6"/>
        <w:gridCol w:w="1908"/>
        <w:gridCol w:w="1170"/>
        <w:gridCol w:w="1001"/>
        <w:gridCol w:w="728"/>
        <w:gridCol w:w="591"/>
        <w:gridCol w:w="531"/>
        <w:gridCol w:w="1379"/>
        <w:gridCol w:w="1860"/>
      </w:tblGrid>
      <w:tr w14:paraId="7D1F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C186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rPr>
              <w:t>序号</w:t>
            </w:r>
          </w:p>
        </w:tc>
        <w:tc>
          <w:tcPr>
            <w:tcW w:w="190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709C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rPr>
              <w:t>名称</w:t>
            </w:r>
          </w:p>
        </w:tc>
        <w:tc>
          <w:tcPr>
            <w:tcW w:w="117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97D9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rPr>
              <w:t>当年预算数</w:t>
            </w:r>
          </w:p>
        </w:tc>
        <w:tc>
          <w:tcPr>
            <w:tcW w:w="10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C1D9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rPr>
              <w:t>全年执行数</w:t>
            </w:r>
          </w:p>
        </w:tc>
        <w:tc>
          <w:tcPr>
            <w:tcW w:w="72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B778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rPr>
              <w:t>预算执行率</w:t>
            </w:r>
          </w:p>
        </w:tc>
        <w:tc>
          <w:tcPr>
            <w:tcW w:w="59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1718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rPr>
              <w:t>得分</w:t>
            </w:r>
          </w:p>
        </w:tc>
        <w:tc>
          <w:tcPr>
            <w:tcW w:w="53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B5EC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rPr>
              <w:t>自评结论</w:t>
            </w:r>
          </w:p>
        </w:tc>
        <w:tc>
          <w:tcPr>
            <w:tcW w:w="137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F973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rPr>
              <w:t>一级项目名称</w:t>
            </w:r>
          </w:p>
        </w:tc>
        <w:tc>
          <w:tcPr>
            <w:tcW w:w="186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7520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5"/>
                <w:szCs w:val="15"/>
                <w:u w:val="none"/>
                <w:shd w:val="clear" w:color="auto" w:fill="auto"/>
              </w:rPr>
            </w:pPr>
            <w:r>
              <w:rPr>
                <w:rFonts w:hint="eastAsia" w:ascii="宋体" w:hAnsi="宋体" w:eastAsia="宋体" w:cs="宋体"/>
                <w:b/>
                <w:bCs/>
                <w:i w:val="0"/>
                <w:iCs w:val="0"/>
                <w:color w:val="000000"/>
                <w:kern w:val="0"/>
                <w:sz w:val="15"/>
                <w:szCs w:val="15"/>
                <w:u w:val="none"/>
                <w:shd w:val="clear" w:color="auto" w:fill="auto"/>
                <w:lang w:val="en-US" w:eastAsia="zh-CN"/>
              </w:rPr>
              <w:t>一级项目编码</w:t>
            </w:r>
          </w:p>
        </w:tc>
      </w:tr>
      <w:tr w14:paraId="599C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9B15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CB3F3">
            <w:pPr>
              <w:keepNext w:val="0"/>
              <w:keepLines w:val="0"/>
              <w:widowControl/>
              <w:suppressLineNumbers w:val="0"/>
              <w:spacing w:before="0" w:beforeAutospacing="0" w:after="0" w:afterAutospacing="0"/>
              <w:ind w:left="0" w:right="0" w:firstLine="300" w:firstLineChars="20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营林防火生产费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9CC5A">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43,000.00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9D49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43,000.00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86225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ECDC2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45D0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2F0D8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专线资金项目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A9B1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451226210000000004001</w:t>
            </w:r>
          </w:p>
        </w:tc>
      </w:tr>
      <w:tr w14:paraId="720D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97DA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C913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党支部组织生活费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2AC4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5,300.00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7CC1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5,300.00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180C0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247D60">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BCEF4E">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9AC8C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运行维护项目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66E23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451226210000000004000</w:t>
            </w:r>
          </w:p>
        </w:tc>
      </w:tr>
      <w:tr w14:paraId="25D4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E763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6C70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各分场、场部基础建设费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74B3E">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50,000.00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43A0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31,762.86</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99E3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63.53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7D3E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96.35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3BFCF">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45B7C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专线资金项目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6F3C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451226210000000004001</w:t>
            </w:r>
          </w:p>
        </w:tc>
      </w:tr>
      <w:tr w14:paraId="6558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02B1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B198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久仁分场管护用房建设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D0FB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50,000.00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29E45">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50,000.00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6A27F0">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D912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0A5C4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BFCC45">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本级财政资金(项目经费)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6D2A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451226220000000004241</w:t>
            </w:r>
          </w:p>
        </w:tc>
      </w:tr>
      <w:tr w14:paraId="597F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6EF4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CA51F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林地综合治理费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0FBC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88,600.00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F21C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76,000.00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009A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85.78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6E8F6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95.49</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F4F1E">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01CD5">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专项资金项目1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71B2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451226220000000004060</w:t>
            </w:r>
          </w:p>
        </w:tc>
      </w:tr>
      <w:tr w14:paraId="07F2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481A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6</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7A5D0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2023年环江县华山林场林木良种基地建设项目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FE87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600,000.00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7AE9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385,030.00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F925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64.17</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31B90">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92.84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9EFA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5E15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自治区财政林业改革发展资金—林木良种补助</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BF33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451226230400000004121</w:t>
            </w:r>
          </w:p>
        </w:tc>
      </w:tr>
      <w:tr w14:paraId="2B4A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AD2F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7</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0E422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病虫害防治经费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ABAC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30,000.00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2513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26,988.90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A6DFA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89.96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48F95F">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99</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92A28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9304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专项资金项目1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713AA">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451226220000000004060</w:t>
            </w:r>
          </w:p>
        </w:tc>
      </w:tr>
      <w:tr w14:paraId="5E07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C33B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8</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0079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自治区财政林业改革发展资金(林木良种补助2022)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CDD6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70,000.00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1CD5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70,000.00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4D9F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8F4D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5878D5">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3A9D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自治区财政林业改革发展资金(林木良种补助)</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5F37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451226220000000004087</w:t>
            </w:r>
          </w:p>
        </w:tc>
      </w:tr>
      <w:tr w14:paraId="567F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EAA0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8092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林业技术推广与转化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59F4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22,700.00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2898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20,000.00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2CF9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88.11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E8CF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98.81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9F140">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8CA28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专线资金项目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7ADB0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451226210000000004001</w:t>
            </w:r>
          </w:p>
        </w:tc>
      </w:tr>
      <w:tr w14:paraId="7CE6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6C45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rPr>
              <w:t>10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F5AD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环江县华山林场久仁分场2023年管护用房建设项目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060D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300,000.00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BDF5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300,000.00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A5D38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E82E7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8C5A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C77A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项目类运转经费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0D6AA">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451226220000000004314</w:t>
            </w:r>
          </w:p>
        </w:tc>
      </w:tr>
      <w:tr w14:paraId="45F6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7C8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rPr>
              <w:t>11</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6D701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森林防火经费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7359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60,000.00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D9F70">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59,746.31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90B72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99.58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82A72E">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99.96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DD146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61AC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专线资金项目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C8DD1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451226210000000004001</w:t>
            </w:r>
          </w:p>
        </w:tc>
      </w:tr>
      <w:tr w14:paraId="167E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67D7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12</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261F3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奖励性补贴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BF5D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1163620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5751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1163620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9444B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3DCC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100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5B4BE">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2ADF0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奖励性补贴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21FB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451226220000000004233</w:t>
            </w:r>
          </w:p>
        </w:tc>
      </w:tr>
      <w:tr w14:paraId="1FB6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1461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13</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A4B4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奖励性补贴(非三保)</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029D5">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1100995</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1984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1100995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C198E">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5630E">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100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7B78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一等</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B1456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奖励性补贴(非三保)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1907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rPr>
              <w:t>451226230000000004045</w:t>
            </w:r>
          </w:p>
        </w:tc>
      </w:tr>
    </w:tbl>
    <w:p w14:paraId="7ACBAA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jc w:val="left"/>
        <w:textAlignment w:val="auto"/>
        <w:rPr>
          <w:rFonts w:hint="default" w:ascii="Helvetica" w:hAnsi="Helvetica" w:eastAsia="Helvetica" w:cs="Helvetica"/>
          <w:kern w:val="0"/>
          <w:sz w:val="21"/>
          <w:szCs w:val="21"/>
          <w:shd w:val="clear" w:color="auto" w:fill="D6E6FF"/>
          <w:lang w:val="en-US" w:eastAsia="zh-CN"/>
        </w:rPr>
      </w:pPr>
    </w:p>
    <w:p w14:paraId="5281F4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FF0000"/>
          <w:sz w:val="32"/>
          <w:szCs w:val="32"/>
        </w:rPr>
        <w:sectPr>
          <w:pgSz w:w="11906" w:h="16838"/>
          <w:pgMar w:top="1440" w:right="1236" w:bottom="1440" w:left="952" w:header="851" w:footer="992" w:gutter="0"/>
          <w:cols w:space="0" w:num="1"/>
          <w:docGrid w:type="lines" w:linePitch="312" w:charSpace="0"/>
        </w:sectPr>
      </w:pPr>
      <w:r>
        <w:rPr>
          <w:rFonts w:hint="eastAsia" w:ascii="仿宋" w:hAnsi="仿宋" w:eastAsia="仿宋" w:cs="仿宋"/>
          <w:color w:val="000000"/>
          <w:sz w:val="32"/>
          <w:szCs w:val="32"/>
        </w:rPr>
        <w:t>发现的主要问题及原因：</w:t>
      </w:r>
      <w:r>
        <w:rPr>
          <w:rFonts w:hint="eastAsia" w:ascii="仿宋" w:hAnsi="仿宋" w:eastAsia="仿宋" w:cs="仿宋"/>
          <w:color w:val="000000"/>
          <w:sz w:val="32"/>
          <w:szCs w:val="32"/>
          <w:lang w:val="en-US" w:eastAsia="zh-CN"/>
        </w:rPr>
        <w:t>部分项目预算执行率未达100%。原因：</w:t>
      </w:r>
      <w:r>
        <w:rPr>
          <w:rFonts w:hint="eastAsia" w:ascii="仿宋" w:hAnsi="仿宋" w:eastAsia="仿宋" w:cs="仿宋"/>
          <w:color w:val="000000"/>
          <w:sz w:val="32"/>
          <w:szCs w:val="32"/>
        </w:rPr>
        <w:t>一是</w:t>
      </w:r>
      <w:r>
        <w:rPr>
          <w:rFonts w:hint="eastAsia" w:ascii="仿宋" w:hAnsi="仿宋" w:eastAsia="仿宋" w:cs="仿宋"/>
          <w:color w:val="000000"/>
          <w:sz w:val="32"/>
          <w:szCs w:val="32"/>
          <w:lang w:val="en-US" w:eastAsia="zh-CN"/>
        </w:rPr>
        <w:t>项目进度缓慢，未及时做好报帐手续。</w:t>
      </w:r>
      <w:r>
        <w:rPr>
          <w:rFonts w:hint="eastAsia" w:ascii="仿宋" w:hAnsi="仿宋" w:eastAsia="仿宋" w:cs="仿宋"/>
          <w:color w:val="000000"/>
          <w:sz w:val="32"/>
          <w:szCs w:val="32"/>
        </w:rPr>
        <w:t>二是</w:t>
      </w:r>
      <w:r>
        <w:rPr>
          <w:rFonts w:hint="eastAsia" w:ascii="仿宋" w:hAnsi="仿宋" w:eastAsia="仿宋" w:cs="仿宋"/>
          <w:color w:val="000000"/>
          <w:sz w:val="32"/>
          <w:szCs w:val="32"/>
          <w:lang w:val="en-US" w:eastAsia="zh-CN"/>
        </w:rPr>
        <w:t>财政资金紧张，部分资金未完成支付，导致执行率未达100%</w:t>
      </w:r>
      <w:r>
        <w:rPr>
          <w:rFonts w:hint="eastAsia" w:ascii="仿宋" w:hAnsi="仿宋" w:eastAsia="仿宋" w:cs="仿宋"/>
          <w:color w:val="000000"/>
          <w:sz w:val="32"/>
          <w:szCs w:val="32"/>
        </w:rPr>
        <w:t>；下一步改进措施：一是</w:t>
      </w:r>
      <w:r>
        <w:rPr>
          <w:rFonts w:hint="eastAsia" w:ascii="仿宋" w:hAnsi="仿宋" w:eastAsia="仿宋" w:cs="仿宋"/>
          <w:color w:val="000000"/>
          <w:sz w:val="32"/>
          <w:szCs w:val="32"/>
          <w:lang w:val="en-US" w:eastAsia="zh-CN"/>
        </w:rPr>
        <w:t>及时做好项目验收结算报帐</w:t>
      </w:r>
      <w:r>
        <w:rPr>
          <w:rFonts w:hint="eastAsia" w:ascii="仿宋" w:hAnsi="仿宋" w:eastAsia="仿宋" w:cs="仿宋"/>
          <w:color w:val="000000"/>
          <w:sz w:val="32"/>
          <w:szCs w:val="32"/>
        </w:rPr>
        <w:t>；二是</w:t>
      </w:r>
      <w:r>
        <w:rPr>
          <w:rFonts w:hint="eastAsia" w:ascii="仿宋" w:hAnsi="仿宋" w:eastAsia="仿宋" w:cs="仿宋"/>
          <w:color w:val="000000"/>
          <w:sz w:val="32"/>
          <w:szCs w:val="32"/>
          <w:lang w:val="en-US" w:eastAsia="zh-CN"/>
        </w:rPr>
        <w:t>财政加快支付进度，保障项目资金执行率达100%。</w:t>
      </w:r>
    </w:p>
    <w:p w14:paraId="37E75EC6">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5FFDAE1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河池市</w:t>
      </w:r>
      <w:r>
        <w:rPr>
          <w:rFonts w:ascii="仿宋" w:hAnsi="仿宋" w:eastAsia="仿宋" w:cs="仿宋"/>
          <w:sz w:val="32"/>
          <w:u w:color="auto"/>
        </w:rPr>
        <w:t>财政部门当年拨付的资金。</w:t>
      </w:r>
    </w:p>
    <w:p w14:paraId="6C91671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2EFE30A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4A5DD45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7D0005D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78266CC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31ABA9A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1CFCCA0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028D94E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625F7DD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0AB2F18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4805AA4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5F780D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D3479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highlight w:val="none"/>
        </w:rPr>
      </w:pPr>
    </w:p>
    <w:p w14:paraId="4D2C9E6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highlight w:val="none"/>
        </w:rPr>
      </w:pPr>
    </w:p>
    <w:p w14:paraId="697CEFA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sz w:val="32"/>
          <w:szCs w:val="32"/>
          <w:highlight w:val="none"/>
          <w:lang w:val="en-US" w:eastAsia="zh-CN"/>
        </w:rPr>
      </w:pPr>
    </w:p>
    <w:p w14:paraId="5F41A3E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仿宋" w:hAnsi="仿宋" w:eastAsia="仿宋" w:cs="仿宋"/>
          <w:color w:val="FF0000"/>
          <w:sz w:val="32"/>
          <w:szCs w:val="32"/>
          <w:highlight w:val="none"/>
          <w:lang w:val="en-US" w:eastAsia="zh-CN"/>
        </w:rPr>
      </w:pPr>
      <w:bookmarkStart w:id="3" w:name="_GoBack"/>
      <w:bookmarkEnd w:id="3"/>
    </w:p>
    <w:sectPr>
      <w:pgSz w:w="11906" w:h="16838"/>
      <w:pgMar w:top="1440" w:right="1236" w:bottom="1440" w:left="952"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000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934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15C1">
    <w:pPr>
      <w:pStyle w:val="3"/>
    </w:pPr>
    <w:r>
      <w:rPr>
        <w:sz w:val="18"/>
      </w:rPr>
      <w:pict>
        <v:rect id="4097" o:spid="_x0000_s4097"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14:paraId="1B80DBBB">
                <w:pPr>
                  <w:pStyle w:val="3"/>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00000001"/>
    <w:multiLevelType w:val="singleLevel"/>
    <w:tmpl w:val="00000001"/>
    <w:lvl w:ilvl="0" w:tentative="0">
      <w:start w:val="1"/>
      <w:numFmt w:val="chineseCounting"/>
      <w:suff w:val="nothing"/>
      <w:lvlText w:val="（%1）"/>
      <w:lvlJc w:val="left"/>
      <w:pPr>
        <w:ind w:left="0" w:firstLine="420"/>
      </w:pPr>
      <w:rPr>
        <w:rFonts w:hint="eastAsia"/>
        <w:color w:val="auto"/>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yZTM0NWI2OTRiMzM2OTRjMjg0YzJmNDA3Y2Y1NDEifQ=="/>
  </w:docVars>
  <w:rsids>
    <w:rsidRoot w:val="00000000"/>
    <w:rsid w:val="117B5A32"/>
    <w:rsid w:val="11E36611"/>
    <w:rsid w:val="15CE3B81"/>
    <w:rsid w:val="16C02B7B"/>
    <w:rsid w:val="19476AF1"/>
    <w:rsid w:val="21050673"/>
    <w:rsid w:val="219F32C2"/>
    <w:rsid w:val="220D3175"/>
    <w:rsid w:val="25451016"/>
    <w:rsid w:val="269E134D"/>
    <w:rsid w:val="2DF215C9"/>
    <w:rsid w:val="304765B2"/>
    <w:rsid w:val="32F63E13"/>
    <w:rsid w:val="354E2190"/>
    <w:rsid w:val="3D567E34"/>
    <w:rsid w:val="40215D52"/>
    <w:rsid w:val="40F03A28"/>
    <w:rsid w:val="43325F6A"/>
    <w:rsid w:val="4379487C"/>
    <w:rsid w:val="445C26EF"/>
    <w:rsid w:val="45375398"/>
    <w:rsid w:val="473070C1"/>
    <w:rsid w:val="485C3B54"/>
    <w:rsid w:val="57ED6890"/>
    <w:rsid w:val="60600A87"/>
    <w:rsid w:val="60E66A7A"/>
    <w:rsid w:val="64511325"/>
    <w:rsid w:val="6B863F8C"/>
    <w:rsid w:val="710F6AA8"/>
    <w:rsid w:val="71B903B6"/>
    <w:rsid w:val="7950692B"/>
    <w:rsid w:val="7A5C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qFormat/>
    <w:uiPriority w:val="1"/>
  </w:style>
  <w:style w:type="table" w:default="1" w:styleId="6">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333333"/>
      <w:u w:val="none"/>
    </w:rPr>
  </w:style>
  <w:style w:type="character" w:styleId="9">
    <w:name w:val="Emphasis"/>
    <w:basedOn w:val="7"/>
    <w:qFormat/>
    <w:uiPriority w:val="0"/>
    <w:rPr>
      <w:i/>
    </w:rPr>
  </w:style>
  <w:style w:type="character" w:styleId="10">
    <w:name w:val="Hyperlink"/>
    <w:basedOn w:val="7"/>
    <w:qFormat/>
    <w:uiPriority w:val="0"/>
    <w:rPr>
      <w:color w:val="333333"/>
      <w:u w:val="none"/>
    </w:rPr>
  </w:style>
  <w:style w:type="character" w:customStyle="1" w:styleId="11">
    <w:name w:val="页眉 Char"/>
    <w:basedOn w:val="7"/>
    <w:link w:val="4"/>
    <w:qFormat/>
    <w:uiPriority w:val="0"/>
    <w:rPr>
      <w:rFonts w:ascii="Calibri" w:hAnsi="Calibri" w:eastAsia="宋体" w:cs="宋体"/>
      <w:kern w:val="2"/>
      <w:sz w:val="18"/>
      <w:szCs w:val="18"/>
    </w:rPr>
  </w:style>
  <w:style w:type="character" w:customStyle="1" w:styleId="12">
    <w:name w:val="页脚 Char"/>
    <w:basedOn w:val="7"/>
    <w:link w:val="3"/>
    <w:qFormat/>
    <w:uiPriority w:val="0"/>
    <w:rPr>
      <w:rFonts w:ascii="Calibri" w:hAnsi="Calibri" w:eastAsia="宋体" w:cs="宋体"/>
      <w:kern w:val="2"/>
      <w:sz w:val="18"/>
      <w:szCs w:val="18"/>
    </w:rPr>
  </w:style>
  <w:style w:type="paragraph" w:styleId="13">
    <w:name w:val="List Paragraph"/>
    <w:basedOn w:val="1"/>
    <w:qFormat/>
    <w:uiPriority w:val="99"/>
    <w:pPr>
      <w:ind w:firstLine="420" w:firstLineChars="200"/>
    </w:pPr>
  </w:style>
  <w:style w:type="character" w:customStyle="1" w:styleId="14">
    <w:name w:val="pages"/>
    <w:basedOn w:val="7"/>
    <w:qFormat/>
    <w:uiPriority w:val="0"/>
    <w:rPr>
      <w:color w:val="222222"/>
      <w:bdr w:val="single" w:color="DFDFDF" w:sz="6" w:space="0"/>
      <w:shd w:val="clear" w:color="auto" w:fill="F9F9F9"/>
    </w:rPr>
  </w:style>
  <w:style w:type="character" w:customStyle="1" w:styleId="15">
    <w:name w:val="current"/>
    <w:basedOn w:val="7"/>
    <w:qFormat/>
    <w:uiPriority w:val="0"/>
    <w:rPr>
      <w:bdr w:val="single" w:color="BBBBBB" w:sz="6" w:space="0"/>
      <w:shd w:val="clear" w:color="auto" w:fill="EEEEEE"/>
    </w:rPr>
  </w:style>
  <w:style w:type="character" w:customStyle="1" w:styleId="16">
    <w:name w:val="current1"/>
    <w:basedOn w:val="7"/>
    <w:qFormat/>
    <w:uiPriority w:val="0"/>
    <w:rPr>
      <w:color w:val="FFFFFF"/>
      <w:shd w:val="clear" w:color="auto" w:fill="00B2EE"/>
    </w:rPr>
  </w:style>
  <w:style w:type="character" w:customStyle="1" w:styleId="17">
    <w:name w:val="extend"/>
    <w:basedOn w:val="7"/>
    <w:qFormat/>
    <w:uiPriority w:val="0"/>
    <w:rPr>
      <w:b/>
      <w:bCs/>
    </w:rPr>
  </w:style>
  <w:style w:type="character" w:customStyle="1" w:styleId="18">
    <w:name w:val="current2"/>
    <w:basedOn w:val="7"/>
    <w:qFormat/>
    <w:uiPriority w:val="0"/>
    <w:rPr>
      <w:color w:val="FFFFFF"/>
      <w:shd w:val="clear" w:color="auto" w:fill="00B2EE"/>
    </w:rPr>
  </w:style>
  <w:style w:type="character" w:customStyle="1" w:styleId="19">
    <w:name w:val="rbtn"/>
    <w:basedOn w:val="7"/>
    <w:qFormat/>
    <w:uiPriority w:val="0"/>
    <w:rPr>
      <w:color w:val="469DEA"/>
      <w:bdr w:val="single" w:color="E5E5E5" w:sz="6" w:space="0"/>
    </w:rPr>
  </w:style>
  <w:style w:type="character" w:customStyle="1" w:styleId="20">
    <w:name w:val="rbtn1"/>
    <w:basedOn w:val="7"/>
    <w:qFormat/>
    <w:uiPriority w:val="0"/>
    <w:rPr>
      <w:color w:val="469DEA"/>
      <w:bdr w:val="single" w:color="E5E5E5" w:sz="6" w:space="0"/>
    </w:rPr>
  </w:style>
  <w:style w:type="character" w:customStyle="1" w:styleId="21">
    <w:name w:val="hilite6"/>
    <w:basedOn w:val="7"/>
    <w:qFormat/>
    <w:uiPriority w:val="0"/>
    <w:rPr>
      <w:color w:val="FFFFFF"/>
      <w:shd w:val="clear" w:color="auto" w:fill="666677"/>
    </w:rPr>
  </w:style>
  <w:style w:type="character" w:customStyle="1" w:styleId="22">
    <w:name w:val="layui-laypage-curr"/>
    <w:basedOn w:val="7"/>
    <w:qFormat/>
    <w:uiPriority w:val="0"/>
  </w:style>
  <w:style w:type="character" w:customStyle="1" w:styleId="23">
    <w:name w:val="active6"/>
    <w:basedOn w:val="7"/>
    <w:qFormat/>
    <w:uiPriority w:val="0"/>
    <w:rPr>
      <w:color w:val="00FF00"/>
      <w:shd w:val="clear" w:color="auto" w:fill="000000"/>
    </w:rPr>
  </w:style>
  <w:style w:type="character" w:customStyle="1" w:styleId="24">
    <w:name w:val="layui-this2"/>
    <w:basedOn w:val="7"/>
    <w:qFormat/>
    <w:uiPriority w:val="0"/>
    <w:rPr>
      <w:bdr w:val="single" w:color="EEEEEE" w:sz="6" w:space="0"/>
      <w:shd w:val="clear" w:color="auto" w:fill="FFFFFF"/>
    </w:rPr>
  </w:style>
  <w:style w:type="character" w:customStyle="1" w:styleId="25">
    <w:name w:val="first-child"/>
    <w:basedOn w:val="7"/>
    <w:qFormat/>
    <w:uiPriority w:val="0"/>
  </w:style>
  <w:style w:type="character" w:customStyle="1" w:styleId="26">
    <w:name w:val="font11"/>
    <w:basedOn w:val="7"/>
    <w:qFormat/>
    <w:uiPriority w:val="0"/>
    <w:rPr>
      <w:rFonts w:hint="eastAsia" w:ascii="宋体" w:hAnsi="宋体" w:eastAsia="宋体" w:cs="宋体"/>
      <w:b/>
      <w:bCs/>
      <w:color w:val="000000"/>
      <w:sz w:val="36"/>
      <w:szCs w:val="36"/>
      <w:u w:val="none"/>
    </w:rPr>
  </w:style>
  <w:style w:type="character" w:customStyle="1" w:styleId="27">
    <w:name w:val="font21"/>
    <w:basedOn w:val="7"/>
    <w:qFormat/>
    <w:uiPriority w:val="0"/>
    <w:rPr>
      <w:rFonts w:hint="eastAsia" w:ascii="宋体" w:hAnsi="宋体" w:eastAsia="宋体" w:cs="宋体"/>
      <w:b/>
      <w:bCs/>
      <w:color w:val="000000"/>
      <w:sz w:val="36"/>
      <w:szCs w:val="36"/>
      <w:u w:val="none"/>
    </w:rPr>
  </w:style>
  <w:style w:type="character" w:customStyle="1" w:styleId="28">
    <w:name w:val="font31"/>
    <w:basedOn w:val="7"/>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Workbook2.xlsx"/><Relationship Id="rId7" Type="http://schemas.openxmlformats.org/officeDocument/2006/relationships/image" Target="media/image1.emf"/><Relationship Id="rId6" Type="http://schemas.openxmlformats.org/officeDocument/2006/relationships/package" Target="embeddings/Workbook1.xlsx"/><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chart" Target="charts/chart14.xml"/><Relationship Id="rId36" Type="http://schemas.openxmlformats.org/officeDocument/2006/relationships/chart" Target="charts/chart13.xml"/><Relationship Id="rId35" Type="http://schemas.openxmlformats.org/officeDocument/2006/relationships/chart" Target="charts/chart12.xml"/><Relationship Id="rId34" Type="http://schemas.openxmlformats.org/officeDocument/2006/relationships/chart" Target="charts/chart11.xml"/><Relationship Id="rId33" Type="http://schemas.openxmlformats.org/officeDocument/2006/relationships/chart" Target="charts/chart10.xml"/><Relationship Id="rId32" Type="http://schemas.openxmlformats.org/officeDocument/2006/relationships/chart" Target="charts/chart9.xml"/><Relationship Id="rId31" Type="http://schemas.openxmlformats.org/officeDocument/2006/relationships/chart" Target="charts/chart8.xml"/><Relationship Id="rId30" Type="http://schemas.openxmlformats.org/officeDocument/2006/relationships/chart" Target="charts/chart7.xml"/><Relationship Id="rId3" Type="http://schemas.openxmlformats.org/officeDocument/2006/relationships/footer" Target="footer1.xml"/><Relationship Id="rId29" Type="http://schemas.openxmlformats.org/officeDocument/2006/relationships/chart" Target="charts/chart6.xml"/><Relationship Id="rId28" Type="http://schemas.openxmlformats.org/officeDocument/2006/relationships/chart" Target="charts/chart5.xml"/><Relationship Id="rId27" Type="http://schemas.openxmlformats.org/officeDocument/2006/relationships/chart" Target="charts/chart4.xml"/><Relationship Id="rId26" Type="http://schemas.openxmlformats.org/officeDocument/2006/relationships/chart" Target="charts/chart3.xml"/><Relationship Id="rId25" Type="http://schemas.openxmlformats.org/officeDocument/2006/relationships/chart" Target="charts/chart2.xml"/><Relationship Id="rId24" Type="http://schemas.openxmlformats.org/officeDocument/2006/relationships/chart" Target="charts/chart1.xml"/><Relationship Id="rId23" Type="http://schemas.openxmlformats.org/officeDocument/2006/relationships/image" Target="media/image9.emf"/><Relationship Id="rId22" Type="http://schemas.openxmlformats.org/officeDocument/2006/relationships/package" Target="embeddings/Workbook9.xlsx"/><Relationship Id="rId21" Type="http://schemas.openxmlformats.org/officeDocument/2006/relationships/image" Target="media/image8.emf"/><Relationship Id="rId20" Type="http://schemas.openxmlformats.org/officeDocument/2006/relationships/package" Target="embeddings/Workbook8.xls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Workbook7.xlsx"/><Relationship Id="rId17" Type="http://schemas.openxmlformats.org/officeDocument/2006/relationships/image" Target="media/image6.emf"/><Relationship Id="rId16" Type="http://schemas.openxmlformats.org/officeDocument/2006/relationships/package" Target="embeddings/Workbook6.xlsx"/><Relationship Id="rId15" Type="http://schemas.openxmlformats.org/officeDocument/2006/relationships/image" Target="media/image5.emf"/><Relationship Id="rId14" Type="http://schemas.openxmlformats.org/officeDocument/2006/relationships/package" Target="embeddings/Workbook5.xlsx"/><Relationship Id="rId13" Type="http://schemas.openxmlformats.org/officeDocument/2006/relationships/image" Target="media/image4.emf"/><Relationship Id="rId12" Type="http://schemas.openxmlformats.org/officeDocument/2006/relationships/package" Target="embeddings/Workbook4.xlsx"/><Relationship Id="rId11" Type="http://schemas.openxmlformats.org/officeDocument/2006/relationships/image" Target="media/image3.emf"/><Relationship Id="rId10" Type="http://schemas.openxmlformats.org/officeDocument/2006/relationships/package" Target="embeddings/Workbook3.xlsx"/><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0.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6.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2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1886.51</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Sheet1!$A$4:$A$30</c:f>
              <c:strCache>
                <c:ptCount val="25"/>
                <c:pt idx="0">
                  <c:v>30203</c:v>
                </c:pt>
                <c:pt idx="1">
                  <c:v>30204</c:v>
                </c:pt>
                <c:pt idx="2">
                  <c:v>30205</c:v>
                </c:pt>
                <c:pt idx="3">
                  <c:v>30206</c:v>
                </c:pt>
                <c:pt idx="4">
                  <c:v>30207</c:v>
                </c:pt>
                <c:pt idx="5">
                  <c:v>30208</c:v>
                </c:pt>
                <c:pt idx="6">
                  <c:v>30209</c:v>
                </c:pt>
                <c:pt idx="7">
                  <c:v>30211</c:v>
                </c:pt>
                <c:pt idx="8">
                  <c:v>30212</c:v>
                </c:pt>
                <c:pt idx="9">
                  <c:v>30213</c:v>
                </c:pt>
                <c:pt idx="10">
                  <c:v>30214</c:v>
                </c:pt>
                <c:pt idx="11">
                  <c:v>30215</c:v>
                </c:pt>
                <c:pt idx="12">
                  <c:v>30216</c:v>
                </c:pt>
                <c:pt idx="13">
                  <c:v>30217</c:v>
                </c:pt>
                <c:pt idx="14">
                  <c:v>30218</c:v>
                </c:pt>
                <c:pt idx="15">
                  <c:v>30224</c:v>
                </c:pt>
                <c:pt idx="16">
                  <c:v>30225</c:v>
                </c:pt>
                <c:pt idx="17">
                  <c:v>30226</c:v>
                </c:pt>
                <c:pt idx="18">
                  <c:v>30227</c:v>
                </c:pt>
                <c:pt idx="19">
                  <c:v>30228</c:v>
                </c:pt>
                <c:pt idx="20">
                  <c:v>30229</c:v>
                </c:pt>
                <c:pt idx="21">
                  <c:v>30231</c:v>
                </c:pt>
                <c:pt idx="22">
                  <c:v>30239</c:v>
                </c:pt>
                <c:pt idx="23">
                  <c:v>30240</c:v>
                </c:pt>
                <c:pt idx="24">
                  <c:v>30299</c:v>
                </c:pt>
              </c:strCache>
            </c:strRef>
          </c:cat>
          <c:val>
            <c:numRef>
              <c:f>Sheet1!$B$4:$B$30</c:f>
              <c:numCache>
                <c:formatCode>General</c:formatCode>
                <c:ptCount val="27"/>
                <c:pt idx="2" c:formatCode="#,##0.00">
                  <c:v>0.63</c:v>
                </c:pt>
                <c:pt idx="3" c:formatCode="#,##0.00">
                  <c:v>5.18</c:v>
                </c:pt>
                <c:pt idx="4" c:formatCode="#,##0.00">
                  <c:v>1.49</c:v>
                </c:pt>
                <c:pt idx="7" c:formatCode="#,##0.00">
                  <c:v>12.42</c:v>
                </c:pt>
                <c:pt idx="11" c:formatCode="#,##0.00">
                  <c:v>0.56</c:v>
                </c:pt>
                <c:pt idx="19" c:formatCode="#,##0.00">
                  <c:v>21.11</c:v>
                </c:pt>
                <c:pt idx="24" c:formatCode="#,##0.00">
                  <c:v>1.14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3" c:formatCode="#,##0.00">
                  <c:v>17.08</c:v>
                </c:pt>
                <c:pt idx="4" c:formatCode="#,##0.00">
                  <c:v>159.96</c:v>
                </c:pt>
                <c:pt idx="6" c:formatCode="#,##0.00">
                  <c:v>1.12</c:v>
                </c:pt>
                <c:pt idx="11" c:formatCode="#,##0.00">
                  <c:v>0.03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农林水支出
</c:v>
                </c:pt>
                <c:pt idx="2">
                  <c:v>社会保障和就业支出</c:v>
                </c:pt>
                <c:pt idx="3">
                  <c:v>灾害防治及应急管理支出</c:v>
                </c:pt>
                <c:pt idx="4">
                  <c:v>住房保障支出</c:v>
                </c:pt>
              </c:strCache>
            </c:strRef>
          </c:cat>
          <c:val>
            <c:numRef>
              <c:f>Sheet1!$B$2:$B$6</c:f>
              <c:numCache>
                <c:formatCode>General</c:formatCode>
                <c:ptCount val="5"/>
                <c:pt idx="0">
                  <c:v>21.25</c:v>
                </c:pt>
                <c:pt idx="1">
                  <c:v>1412.28</c:v>
                </c:pt>
                <c:pt idx="2">
                  <c:v>169.97</c:v>
                </c:pt>
                <c:pt idx="3">
                  <c:v>30</c:v>
                </c:pt>
                <c:pt idx="4">
                  <c:v>122.36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农林水支出
</c:v>
                </c:pt>
                <c:pt idx="2">
                  <c:v>社会保障和就业支出</c:v>
                </c:pt>
                <c:pt idx="3">
                  <c:v>灾害防治及应急管理支出</c:v>
                </c:pt>
                <c:pt idx="4">
                  <c:v>住房保障支出</c:v>
                </c:pt>
              </c:strCache>
            </c:strRef>
          </c:cat>
          <c:val>
            <c:numRef>
              <c:f>Sheet1!$C$2:$C$6</c:f>
              <c:numCache>
                <c:formatCode>General</c:formatCode>
                <c:ptCount val="5"/>
                <c:pt idx="0">
                  <c:v>21.11</c:v>
                </c:pt>
                <c:pt idx="1">
                  <c:v>1315.24</c:v>
                </c:pt>
                <c:pt idx="2">
                  <c:v>168.84</c:v>
                </c:pt>
                <c:pt idx="3">
                  <c:v>30</c:v>
                </c:pt>
                <c:pt idx="4">
                  <c:v>117.87</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21.11</c:v>
                </c:pt>
                <c:pt idx="1">
                  <c:v>21.11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manualLayout>
          <c:layoutTarget val="inner"/>
          <c:xMode val="edge"/>
          <c:yMode val="edge"/>
          <c:x val="0.108450704225352"/>
          <c:y val="0.276684940341825"/>
          <c:w val="0.842874896437448"/>
          <c:h val="0.421283456949371"/>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168.84</c:v>
                </c:pt>
                <c:pt idx="1">
                  <c:v>168.84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2130104</c:v>
                </c:pt>
                <c:pt idx="1">
                  <c:v>2130112</c:v>
                </c:pt>
                <c:pt idx="2">
                  <c:v>2130204</c:v>
                </c:pt>
                <c:pt idx="3">
                  <c:v>2130205</c:v>
                </c:pt>
              </c:numCache>
            </c:numRef>
          </c:cat>
          <c:val>
            <c:numRef>
              <c:f>Sheet1!$B$2:$B$5</c:f>
              <c:numCache>
                <c:formatCode>General</c:formatCode>
                <c:ptCount val="4"/>
                <c:pt idx="0">
                  <c:v>2.65</c:v>
                </c:pt>
                <c:pt idx="2">
                  <c:v>1238.51</c:v>
                </c:pt>
                <c:pt idx="3">
                  <c:v>51.51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住房公积金</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117.87</c:v>
                </c:pt>
                <c:pt idx="1">
                  <c:v>117.87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灾害防治及应急管理支出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2249999</c:v>
                </c:pt>
              </c:numCache>
            </c:numRef>
          </c:cat>
          <c:val>
            <c:numRef>
              <c:f>Sheet1!$B$2:$B$3</c:f>
              <c:numCache>
                <c:formatCode>General</c:formatCode>
                <c:ptCount val="2"/>
                <c:pt idx="0">
                  <c:v>30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226.46</c:v>
                </c:pt>
                <c:pt idx="1">
                  <c:v>226.46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strCache>
            </c:strRef>
          </c:cat>
          <c:val>
            <c:numRef>
              <c:f>Sheet1!$B$2:$B$14</c:f>
              <c:numCache>
                <c:formatCode>General</c:formatCode>
                <c:ptCount val="13"/>
                <c:pt idx="0">
                  <c:v>442.13</c:v>
                </c:pt>
                <c:pt idx="1">
                  <c:v>96.84</c:v>
                </c:pt>
                <c:pt idx="2">
                  <c:v>240.14</c:v>
                </c:pt>
                <c:pt idx="3">
                  <c:v>0</c:v>
                </c:pt>
                <c:pt idx="4">
                  <c:v>228.24</c:v>
                </c:pt>
                <c:pt idx="5">
                  <c:v>170.1</c:v>
                </c:pt>
                <c:pt idx="7">
                  <c:v>67.01</c:v>
                </c:pt>
                <c:pt idx="8">
                  <c:v>0</c:v>
                </c:pt>
                <c:pt idx="9">
                  <c:v>7.6</c:v>
                </c:pt>
                <c:pt idx="10">
                  <c:v>117.87</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6845</Words>
  <Characters>8508</Characters>
  <Paragraphs>576</Paragraphs>
  <TotalTime>11</TotalTime>
  <ScaleCrop>false</ScaleCrop>
  <LinksUpToDate>false</LinksUpToDate>
  <CharactersWithSpaces>9029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Ran</cp:lastModifiedBy>
  <cp:lastPrinted>2023-11-20T00:34:00Z</cp:lastPrinted>
  <dcterms:modified xsi:type="dcterms:W3CDTF">2024-12-25T10:37:58Z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98C154F406674B118A4DDF3140B8C389_13</vt:lpwstr>
  </property>
</Properties>
</file>