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395D4">
      <w:pPr>
        <w:jc w:val="left"/>
        <w:rPr>
          <w:rFonts w:ascii="仿宋" w:hAnsi="仿宋" w:eastAsia="仿宋" w:cs="仿宋"/>
          <w:sz w:val="32"/>
          <w:szCs w:val="32"/>
          <w:highlight w:val="none"/>
        </w:rPr>
      </w:pPr>
    </w:p>
    <w:p w14:paraId="72B57C8A">
      <w:pPr>
        <w:jc w:val="left"/>
        <w:rPr>
          <w:rFonts w:ascii="仿宋" w:hAnsi="仿宋" w:eastAsia="仿宋" w:cs="仿宋"/>
          <w:sz w:val="32"/>
          <w:szCs w:val="32"/>
          <w:highlight w:val="none"/>
        </w:rPr>
      </w:pPr>
    </w:p>
    <w:p w14:paraId="71EBD6CE">
      <w:pPr>
        <w:jc w:val="left"/>
        <w:rPr>
          <w:rFonts w:ascii="仿宋" w:hAnsi="仿宋" w:eastAsia="仿宋" w:cs="仿宋"/>
          <w:sz w:val="32"/>
          <w:szCs w:val="32"/>
          <w:highlight w:val="none"/>
        </w:rPr>
      </w:pPr>
    </w:p>
    <w:p w14:paraId="445C4C2B">
      <w:pPr>
        <w:jc w:val="center"/>
        <w:rPr>
          <w:rFonts w:ascii="黑体" w:hAnsi="黑体" w:eastAsia="黑体" w:cs="黑体"/>
          <w:b/>
          <w:bCs/>
          <w:sz w:val="52"/>
          <w:szCs w:val="52"/>
          <w:highlight w:val="none"/>
        </w:rPr>
      </w:pPr>
      <w:r>
        <w:rPr>
          <w:rFonts w:hint="eastAsia" w:ascii="方正小标宋简体" w:hAnsi="方正小标宋简体" w:eastAsia="方正小标宋简体" w:cs="方正小标宋简体"/>
          <w:b/>
          <w:bCs/>
          <w:sz w:val="52"/>
          <w:szCs w:val="52"/>
          <w:highlight w:val="none"/>
        </w:rPr>
        <w:t>环江毛南族自治县驯乐苗族乡中心幼儿园202</w:t>
      </w:r>
      <w:r>
        <w:rPr>
          <w:rFonts w:hint="eastAsia" w:ascii="方正小标宋简体" w:hAnsi="方正小标宋简体" w:eastAsia="方正小标宋简体" w:cs="方正小标宋简体"/>
          <w:b/>
          <w:bCs/>
          <w:sz w:val="52"/>
          <w:szCs w:val="52"/>
          <w:highlight w:val="none"/>
          <w:lang w:val="en-US" w:eastAsia="zh-CN"/>
        </w:rPr>
        <w:t>3</w:t>
      </w:r>
      <w:r>
        <w:rPr>
          <w:rFonts w:hint="eastAsia" w:ascii="方正小标宋简体" w:hAnsi="方正小标宋简体" w:eastAsia="方正小标宋简体" w:cs="方正小标宋简体"/>
          <w:b/>
          <w:bCs/>
          <w:sz w:val="52"/>
          <w:szCs w:val="52"/>
          <w:highlight w:val="none"/>
        </w:rPr>
        <w:t>年度部门决算</w:t>
      </w:r>
    </w:p>
    <w:p w14:paraId="3E83D3CC">
      <w:pPr>
        <w:jc w:val="center"/>
        <w:rPr>
          <w:rFonts w:ascii="仿宋" w:hAnsi="仿宋" w:eastAsia="仿宋" w:cs="仿宋"/>
          <w:sz w:val="36"/>
          <w:szCs w:val="36"/>
          <w:highlight w:val="none"/>
        </w:rPr>
      </w:pPr>
    </w:p>
    <w:p w14:paraId="0ED795B3">
      <w:pPr>
        <w:jc w:val="left"/>
        <w:rPr>
          <w:rFonts w:ascii="仿宋" w:hAnsi="仿宋" w:eastAsia="仿宋" w:cs="仿宋"/>
          <w:sz w:val="32"/>
          <w:szCs w:val="32"/>
          <w:highlight w:val="none"/>
        </w:rPr>
      </w:pPr>
    </w:p>
    <w:p w14:paraId="06E03FE3">
      <w:pPr>
        <w:jc w:val="left"/>
        <w:rPr>
          <w:rFonts w:ascii="仿宋" w:hAnsi="仿宋" w:eastAsia="仿宋" w:cs="仿宋"/>
          <w:sz w:val="32"/>
          <w:szCs w:val="32"/>
          <w:highlight w:val="none"/>
        </w:rPr>
      </w:pPr>
    </w:p>
    <w:p w14:paraId="0215C5C8">
      <w:pPr>
        <w:jc w:val="left"/>
        <w:rPr>
          <w:rFonts w:ascii="仿宋" w:hAnsi="仿宋" w:eastAsia="仿宋" w:cs="仿宋"/>
          <w:sz w:val="32"/>
          <w:szCs w:val="32"/>
          <w:highlight w:val="none"/>
        </w:rPr>
      </w:pPr>
    </w:p>
    <w:p w14:paraId="181FA366">
      <w:pPr>
        <w:jc w:val="left"/>
        <w:rPr>
          <w:rFonts w:ascii="仿宋" w:hAnsi="仿宋" w:eastAsia="仿宋" w:cs="仿宋"/>
          <w:sz w:val="32"/>
          <w:szCs w:val="32"/>
          <w:highlight w:val="none"/>
        </w:rPr>
      </w:pPr>
    </w:p>
    <w:p w14:paraId="1FAB618F">
      <w:pPr>
        <w:jc w:val="left"/>
        <w:rPr>
          <w:rFonts w:ascii="仿宋" w:hAnsi="仿宋" w:eastAsia="仿宋" w:cs="仿宋"/>
          <w:sz w:val="32"/>
          <w:szCs w:val="32"/>
          <w:highlight w:val="none"/>
        </w:rPr>
      </w:pPr>
    </w:p>
    <w:p w14:paraId="1620DF31">
      <w:pPr>
        <w:jc w:val="left"/>
        <w:rPr>
          <w:rFonts w:hint="eastAsia" w:ascii="黑体" w:hAnsi="黑体" w:eastAsia="黑体" w:cs="黑体"/>
          <w:sz w:val="36"/>
          <w:szCs w:val="36"/>
          <w:highlight w:val="none"/>
          <w:lang w:val="en-US" w:eastAsia="zh-CN"/>
        </w:rPr>
      </w:pPr>
    </w:p>
    <w:p w14:paraId="00865903">
      <w:pPr>
        <w:jc w:val="left"/>
        <w:rPr>
          <w:rFonts w:hint="eastAsia" w:ascii="黑体" w:hAnsi="黑体" w:eastAsia="黑体" w:cs="黑体"/>
          <w:sz w:val="36"/>
          <w:szCs w:val="36"/>
          <w:highlight w:val="none"/>
          <w:lang w:val="en-US" w:eastAsia="zh-CN"/>
        </w:rPr>
      </w:pPr>
    </w:p>
    <w:p w14:paraId="63921A3B">
      <w:pPr>
        <w:jc w:val="left"/>
        <w:rPr>
          <w:rFonts w:hint="eastAsia" w:ascii="黑体" w:hAnsi="黑体" w:eastAsia="黑体" w:cs="黑体"/>
          <w:sz w:val="36"/>
          <w:szCs w:val="36"/>
          <w:highlight w:val="none"/>
          <w:lang w:val="en-US" w:eastAsia="zh-CN"/>
        </w:rPr>
      </w:pPr>
    </w:p>
    <w:p w14:paraId="2D9DDC8B">
      <w:pPr>
        <w:jc w:val="center"/>
        <w:rPr>
          <w:rFonts w:hint="eastAsia" w:ascii="黑体" w:hAnsi="黑体" w:eastAsia="黑体" w:cs="黑体"/>
          <w:b/>
          <w:bCs/>
          <w:sz w:val="36"/>
          <w:szCs w:val="36"/>
          <w:highlight w:val="none"/>
        </w:rPr>
      </w:pPr>
      <w:r>
        <w:rPr>
          <w:rFonts w:hint="eastAsia" w:ascii="黑体" w:hAnsi="黑体" w:eastAsia="黑体" w:cs="黑体"/>
          <w:sz w:val="36"/>
          <w:szCs w:val="36"/>
          <w:highlight w:val="none"/>
          <w:lang w:val="en-US" w:eastAsia="zh-CN"/>
        </w:rPr>
        <w:t>单位负责人：黄仁意</w:t>
      </w:r>
    </w:p>
    <w:p w14:paraId="26963BA8">
      <w:pPr>
        <w:jc w:val="center"/>
        <w:rPr>
          <w:rFonts w:hint="eastAsia" w:ascii="黑体" w:hAnsi="黑体" w:eastAsia="黑体" w:cs="黑体"/>
          <w:b/>
          <w:bCs/>
          <w:sz w:val="36"/>
          <w:szCs w:val="36"/>
          <w:highlight w:val="none"/>
        </w:rPr>
      </w:pPr>
    </w:p>
    <w:p w14:paraId="0293CEC5">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 xml:space="preserve">4 </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 xml:space="preserve"> 12 </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 xml:space="preserve"> 3 日</w:t>
      </w:r>
    </w:p>
    <w:p w14:paraId="7D2C299A">
      <w:pPr>
        <w:jc w:val="both"/>
        <w:rPr>
          <w:rFonts w:ascii="仿宋" w:hAnsi="仿宋" w:eastAsia="仿宋" w:cs="仿宋"/>
          <w:sz w:val="32"/>
          <w:szCs w:val="32"/>
          <w:highlight w:val="none"/>
        </w:rPr>
      </w:pPr>
    </w:p>
    <w:p w14:paraId="556F9B85">
      <w:pPr>
        <w:jc w:val="both"/>
        <w:rPr>
          <w:rFonts w:ascii="仿宋" w:hAnsi="仿宋" w:eastAsia="仿宋" w:cs="仿宋"/>
          <w:sz w:val="32"/>
          <w:szCs w:val="32"/>
          <w:highlight w:val="none"/>
        </w:rPr>
      </w:pPr>
    </w:p>
    <w:p w14:paraId="03DEE93C">
      <w:pPr>
        <w:jc w:val="both"/>
        <w:rPr>
          <w:rFonts w:ascii="仿宋" w:hAnsi="仿宋" w:eastAsia="仿宋" w:cs="仿宋"/>
          <w:sz w:val="32"/>
          <w:szCs w:val="32"/>
          <w:highlight w:val="none"/>
        </w:rPr>
      </w:pPr>
    </w:p>
    <w:p w14:paraId="1E2DB9EF">
      <w:pPr>
        <w:jc w:val="both"/>
        <w:rPr>
          <w:rFonts w:ascii="仿宋" w:hAnsi="仿宋" w:eastAsia="仿宋" w:cs="仿宋"/>
          <w:sz w:val="32"/>
          <w:szCs w:val="32"/>
          <w:highlight w:val="none"/>
        </w:rPr>
      </w:pPr>
    </w:p>
    <w:p w14:paraId="60379B7C">
      <w:pPr>
        <w:jc w:val="both"/>
        <w:rPr>
          <w:rFonts w:ascii="仿宋" w:hAnsi="仿宋" w:eastAsia="仿宋" w:cs="仿宋"/>
          <w:sz w:val="32"/>
          <w:szCs w:val="32"/>
          <w:highlight w:val="none"/>
        </w:rPr>
      </w:pPr>
    </w:p>
    <w:p w14:paraId="0294E16D">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78DADBE5">
      <w:pPr>
        <w:jc w:val="left"/>
        <w:rPr>
          <w:rFonts w:ascii="黑体" w:hAnsi="黑体" w:eastAsia="黑体" w:cs="黑体"/>
          <w:b/>
          <w:bCs/>
          <w:sz w:val="36"/>
          <w:szCs w:val="36"/>
          <w:highlight w:val="none"/>
        </w:rPr>
      </w:pPr>
    </w:p>
    <w:p w14:paraId="410A5713">
      <w:pPr>
        <w:jc w:val="left"/>
        <w:rPr>
          <w:rFonts w:ascii="仿宋" w:hAnsi="仿宋" w:eastAsia="仿宋" w:cs="仿宋"/>
          <w:sz w:val="28"/>
          <w:szCs w:val="28"/>
          <w:highlight w:val="none"/>
        </w:rPr>
      </w:pPr>
      <w:r>
        <w:rPr>
          <w:rFonts w:hint="eastAsia" w:ascii="黑体" w:hAnsi="黑体" w:eastAsia="黑体" w:cs="黑体"/>
          <w:sz w:val="28"/>
          <w:szCs w:val="28"/>
          <w:highlight w:val="none"/>
        </w:rPr>
        <w:t>第一部分：</w:t>
      </w:r>
      <w:r>
        <w:rPr>
          <w:rFonts w:ascii="黑体" w:hAnsi="黑体" w:eastAsia="黑体" w:cs="黑体"/>
          <w:sz w:val="28"/>
          <w:szCs w:val="22"/>
          <w:u w:color="auto"/>
        </w:rPr>
        <w:t>环江毛南族自治县驯乐苗族乡中心幼儿园</w:t>
      </w:r>
      <w:r>
        <w:rPr>
          <w:rFonts w:hint="eastAsia" w:ascii="黑体" w:hAnsi="黑体" w:eastAsia="黑体" w:cs="黑体"/>
          <w:sz w:val="28"/>
          <w:szCs w:val="28"/>
          <w:highlight w:val="none"/>
        </w:rPr>
        <w:t>概况</w:t>
      </w:r>
    </w:p>
    <w:p w14:paraId="2EC6AE95">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14:paraId="1AFAACE4">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14:paraId="39A8A128">
      <w:pPr>
        <w:jc w:val="left"/>
        <w:rPr>
          <w:rFonts w:ascii="黑体" w:hAnsi="黑体" w:eastAsia="黑体" w:cs="黑体"/>
          <w:sz w:val="32"/>
          <w:szCs w:val="32"/>
          <w:highlight w:val="none"/>
        </w:rPr>
      </w:pPr>
      <w:r>
        <w:rPr>
          <w:rFonts w:hint="eastAsia" w:ascii="黑体" w:hAnsi="黑体" w:eastAsia="黑体" w:cs="黑体"/>
          <w:sz w:val="28"/>
          <w:szCs w:val="28"/>
          <w:highlight w:val="none"/>
        </w:rPr>
        <w:t>第二部分：</w:t>
      </w:r>
      <w:r>
        <w:rPr>
          <w:rFonts w:ascii="黑体" w:hAnsi="黑体" w:eastAsia="黑体" w:cs="黑体"/>
          <w:sz w:val="28"/>
          <w:szCs w:val="22"/>
          <w:u w:color="auto"/>
        </w:rPr>
        <w:t>环江毛南族自治县驯乐苗族乡中心幼</w:t>
      </w:r>
      <w:r>
        <w:rPr>
          <w:rFonts w:ascii="黑体" w:hAnsi="黑体" w:eastAsia="黑体" w:cs="黑体"/>
          <w:sz w:val="32"/>
          <w:szCs w:val="24"/>
          <w:u w:color="auto"/>
        </w:rPr>
        <w:t>儿园</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389CC56F">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14AA8B63">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443F2A82">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7742F715">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7BC79C89">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39F94CC6">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4A800FC7">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7EE2FAD4">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34DBEECF">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14:paraId="5DD3AFB0">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eastAsia="zh-CN"/>
        </w:rPr>
        <w:t>：</w:t>
      </w:r>
      <w:r>
        <w:rPr>
          <w:rFonts w:ascii="黑体" w:hAnsi="黑体" w:eastAsia="黑体" w:cs="黑体"/>
          <w:sz w:val="32"/>
          <w:u w:color="auto"/>
        </w:rPr>
        <w:t>环江毛南族自治县驯乐苗族乡中心幼儿园</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096B37D5">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14:paraId="519D2974">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76ED1178">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14:paraId="1DAE0EAF">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14:paraId="49CFF2D6">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6D282D0D">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14:paraId="1D590D82">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4D9DF4C4">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14:paraId="5EC9B9B7">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6C8DEA46">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66E36371">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环江毛南族自治县驯乐苗族乡中心幼儿园</w:t>
      </w:r>
      <w:r>
        <w:rPr>
          <w:rFonts w:hint="eastAsia" w:ascii="黑体" w:hAnsi="黑体" w:eastAsia="黑体" w:cs="黑体"/>
          <w:b/>
          <w:bCs/>
          <w:sz w:val="32"/>
          <w:szCs w:val="32"/>
          <w:highlight w:val="none"/>
        </w:rPr>
        <w:t>概况</w:t>
      </w:r>
    </w:p>
    <w:p w14:paraId="31E0139B">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14:paraId="287F3333">
      <w:pPr>
        <w:ind w:firstLine="640" w:firstLineChars="200"/>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环江毛南族自治县驯乐苗族乡中心幼儿园</w:t>
      </w:r>
      <w:r>
        <w:rPr>
          <w:rFonts w:hint="eastAsia" w:ascii="仿宋" w:hAnsi="仿宋" w:eastAsia="仿宋" w:cs="仿宋"/>
          <w:color w:val="auto"/>
          <w:sz w:val="32"/>
          <w:szCs w:val="32"/>
        </w:rPr>
        <w:t>的主要职能是</w:t>
      </w:r>
      <w:r>
        <w:rPr>
          <w:rFonts w:hint="eastAsia" w:ascii="仿宋" w:hAnsi="仿宋" w:eastAsia="仿宋" w:cs="仿宋"/>
          <w:color w:val="auto"/>
          <w:sz w:val="32"/>
          <w:szCs w:val="32"/>
          <w:lang w:eastAsia="zh-CN"/>
        </w:rPr>
        <w:t>：</w:t>
      </w:r>
    </w:p>
    <w:p w14:paraId="47CF3E3B">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（一）贯彻执行党和国家的教育方针、政策和法律法规；拟订全园教育改革与发展规划并组织实施。</w:t>
      </w:r>
    </w:p>
    <w:p w14:paraId="6DD2F25B">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（二）编制本园教育事业发展规划并检查实施情况，向自治县人民政府和上级教育部门作出报告。</w:t>
      </w:r>
    </w:p>
    <w:p w14:paraId="2F205913">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（三）督促检查全园贯彻执行教育方针、政策、法令、法规和上级的各项规定；评估指导全园教育教学工作。</w:t>
      </w:r>
    </w:p>
    <w:p w14:paraId="305B0403">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（四）负责推进幼儿教育均衡发展和促进教育公平。</w:t>
      </w:r>
    </w:p>
    <w:p w14:paraId="7B19C4C6">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（五）负责全园人才队伍和教师队伍建设，包括园长岗位培训、后备干部队伍建设、教师学历教育、继续教育等。</w:t>
      </w:r>
    </w:p>
    <w:p w14:paraId="365ACF31">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（六）负责组织全园做好学籍管理工作。</w:t>
      </w:r>
    </w:p>
    <w:p w14:paraId="6E7C45C3">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（七）按照中央关于全面推进素质教育要求，负责教育教学管理、教育教学改革及教育教学科学研究工作，检查指导全园实施素质教育工作，并组织推广先进的教育教学经验。</w:t>
      </w:r>
    </w:p>
    <w:p w14:paraId="757BE8D0">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（八）检查指导</w:t>
      </w:r>
      <w:r>
        <w:rPr>
          <w:rFonts w:hint="eastAsia" w:ascii="Times New Roman" w:hAnsi="Times New Roman" w:eastAsia="仿宋_GB2312" w:cs="Times New Roman"/>
          <w:sz w:val="32"/>
          <w:szCs w:val="32"/>
          <w:lang w:val="en-US" w:eastAsia="zh-CN"/>
        </w:rPr>
        <w:t>本园</w:t>
      </w:r>
      <w:r>
        <w:rPr>
          <w:rFonts w:hint="eastAsia" w:ascii="Times New Roman" w:hAnsi="Times New Roman" w:eastAsia="仿宋_GB2312" w:cs="Times New Roman"/>
          <w:sz w:val="32"/>
          <w:szCs w:val="32"/>
        </w:rPr>
        <w:t>教育教学设备的装备、管理和使用工作。</w:t>
      </w:r>
    </w:p>
    <w:p w14:paraId="25FCB113">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（九）检查指导全园开展电化教育和信息化教学工作。</w:t>
      </w:r>
    </w:p>
    <w:p w14:paraId="1D9F15DC">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（十）负责全园教师初级专业技术职务资格的评审，中、高级专业技术职务资格的申报工作。按照管理权限对教师进行考核、聘任、奖惩、晋升等工作。</w:t>
      </w:r>
    </w:p>
    <w:p w14:paraId="31DD481D">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（十一）负责监督审计全园教育经费和教育基建经费拨付及教育附加费和教育费附加的征收、管理与使用工作。</w:t>
      </w:r>
    </w:p>
    <w:p w14:paraId="19518666">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（十二）负责指导全园学生资助管理工作。</w:t>
      </w:r>
    </w:p>
    <w:p w14:paraId="05879483">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（十三）负责语言文字和指导推广普通话工作。</w:t>
      </w:r>
    </w:p>
    <w:p w14:paraId="5F1577FE">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（十四）完成上级部门交办的其他工作。</w:t>
      </w:r>
    </w:p>
    <w:p w14:paraId="4DC0804A">
      <w:pPr>
        <w:ind w:firstLine="640" w:firstLineChars="200"/>
        <w:jc w:val="left"/>
        <w:rPr>
          <w:rFonts w:hint="eastAsia" w:ascii="仿宋" w:hAnsi="仿宋" w:eastAsia="仿宋" w:cs="仿宋"/>
          <w:color w:val="FF0000"/>
          <w:sz w:val="32"/>
          <w:szCs w:val="32"/>
          <w:lang w:val="en-US" w:eastAsia="zh-CN"/>
        </w:rPr>
      </w:pPr>
    </w:p>
    <w:p w14:paraId="36F8A7C8">
      <w:pPr>
        <w:jc w:val="left"/>
        <w:rPr>
          <w:rFonts w:hint="eastAsia" w:ascii="仿宋" w:hAnsi="仿宋" w:eastAsia="仿宋" w:cs="仿宋"/>
          <w:color w:val="FF0000"/>
          <w:sz w:val="32"/>
          <w:szCs w:val="32"/>
        </w:rPr>
      </w:pPr>
      <w:r>
        <w:rPr>
          <w:rFonts w:hint="eastAsia" w:ascii="黑体" w:hAnsi="黑体" w:eastAsia="黑体" w:cs="黑体"/>
          <w:sz w:val="32"/>
          <w:szCs w:val="32"/>
          <w:highlight w:val="none"/>
        </w:rPr>
        <w:t>二、部门决算单位构成</w:t>
      </w:r>
    </w:p>
    <w:tbl>
      <w:tblPr>
        <w:tblStyle w:val="6"/>
        <w:tblW w:w="9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5"/>
        <w:gridCol w:w="3734"/>
      </w:tblGrid>
      <w:tr w14:paraId="5708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685" w:type="dxa"/>
            <w:tcBorders>
              <w:top w:val="single" w:color="auto" w:sz="4" w:space="0"/>
              <w:left w:val="single" w:color="auto" w:sz="4" w:space="0"/>
              <w:bottom w:val="single" w:color="auto" w:sz="4" w:space="0"/>
              <w:right w:val="single" w:color="auto" w:sz="4" w:space="0"/>
            </w:tcBorders>
            <w:noWrap w:val="0"/>
            <w:vAlign w:val="center"/>
          </w:tcPr>
          <w:p w14:paraId="0DC8BFC1">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left"/>
              <w:rPr>
                <w:rFonts w:hint="eastAsia" w:ascii="仿宋" w:hAnsi="仿宋" w:eastAsia="仿宋" w:cs="仿宋"/>
                <w:b/>
                <w:kern w:val="0"/>
                <w:sz w:val="32"/>
                <w:szCs w:val="32"/>
              </w:rPr>
            </w:pPr>
            <w:bookmarkStart w:id="0" w:name="_Hlk109379180"/>
            <w:r>
              <w:rPr>
                <w:rFonts w:hint="eastAsia" w:ascii="仿宋" w:hAnsi="仿宋" w:eastAsia="仿宋" w:cs="仿宋"/>
                <w:b/>
                <w:kern w:val="0"/>
                <w:sz w:val="32"/>
                <w:szCs w:val="32"/>
              </w:rPr>
              <w:t>单位名称</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0427167F">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left"/>
              <w:rPr>
                <w:rFonts w:hint="eastAsia" w:ascii="仿宋" w:hAnsi="仿宋" w:eastAsia="仿宋" w:cs="仿宋"/>
                <w:b/>
                <w:kern w:val="0"/>
                <w:sz w:val="32"/>
                <w:szCs w:val="32"/>
              </w:rPr>
            </w:pPr>
            <w:r>
              <w:rPr>
                <w:rFonts w:hint="eastAsia" w:ascii="仿宋" w:hAnsi="仿宋" w:eastAsia="仿宋" w:cs="仿宋"/>
                <w:b/>
                <w:kern w:val="0"/>
                <w:sz w:val="32"/>
                <w:szCs w:val="32"/>
              </w:rPr>
              <w:t>单位性质</w:t>
            </w:r>
          </w:p>
        </w:tc>
      </w:tr>
      <w:tr w14:paraId="3BA9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85" w:type="dxa"/>
            <w:tcBorders>
              <w:top w:val="single" w:color="auto" w:sz="4" w:space="0"/>
              <w:left w:val="single" w:color="auto" w:sz="4" w:space="0"/>
              <w:bottom w:val="single" w:color="auto" w:sz="4" w:space="0"/>
              <w:right w:val="single" w:color="auto" w:sz="4" w:space="0"/>
            </w:tcBorders>
            <w:noWrap w:val="0"/>
            <w:vAlign w:val="top"/>
          </w:tcPr>
          <w:p w14:paraId="148E202C">
            <w:pPr>
              <w:keepNext w:val="0"/>
              <w:keepLines w:val="0"/>
              <w:suppressLineNumbers w:val="0"/>
              <w:spacing w:before="0" w:beforeAutospacing="0" w:after="0" w:afterAutospacing="0"/>
              <w:ind w:left="0" w:right="0"/>
              <w:jc w:val="left"/>
              <w:rPr>
                <w:rFonts w:hint="default" w:ascii="仿宋" w:hAnsi="仿宋" w:eastAsia="仿宋" w:cs="仿宋"/>
                <w:sz w:val="32"/>
                <w:szCs w:val="32"/>
                <w:lang w:val="en-US" w:eastAsia="zh-CN"/>
              </w:rPr>
            </w:pPr>
            <w:r>
              <w:rPr>
                <w:rFonts w:hint="eastAsia" w:ascii="仿宋" w:hAnsi="仿宋" w:eastAsia="仿宋" w:cs="仿宋"/>
                <w:sz w:val="28"/>
                <w:szCs w:val="28"/>
                <w:lang w:val="en-US" w:eastAsia="zh-CN"/>
              </w:rPr>
              <w:t>环江毛南族自治县驯乐苗族乡中心幼儿园</w:t>
            </w:r>
          </w:p>
        </w:tc>
        <w:tc>
          <w:tcPr>
            <w:tcW w:w="3734" w:type="dxa"/>
            <w:tcBorders>
              <w:top w:val="single" w:color="auto" w:sz="4" w:space="0"/>
              <w:left w:val="single" w:color="auto" w:sz="4" w:space="0"/>
              <w:bottom w:val="single" w:color="auto" w:sz="4" w:space="0"/>
              <w:right w:val="single" w:color="auto" w:sz="4" w:space="0"/>
            </w:tcBorders>
            <w:noWrap w:val="0"/>
            <w:vAlign w:val="top"/>
          </w:tcPr>
          <w:p w14:paraId="613B49B0">
            <w:pPr>
              <w:keepNext w:val="0"/>
              <w:keepLines w:val="0"/>
              <w:suppressLineNumbers w:val="0"/>
              <w:spacing w:before="0" w:beforeAutospacing="0" w:after="0" w:afterAutospacing="0"/>
              <w:ind w:left="0" w:right="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事业单位</w:t>
            </w:r>
          </w:p>
        </w:tc>
      </w:tr>
      <w:tr w14:paraId="2DC4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685" w:type="dxa"/>
            <w:tcBorders>
              <w:top w:val="single" w:color="auto" w:sz="4" w:space="0"/>
              <w:left w:val="single" w:color="auto" w:sz="4" w:space="0"/>
              <w:bottom w:val="single" w:color="auto" w:sz="4" w:space="0"/>
              <w:right w:val="single" w:color="auto" w:sz="4" w:space="0"/>
            </w:tcBorders>
            <w:noWrap w:val="0"/>
            <w:vAlign w:val="center"/>
          </w:tcPr>
          <w:p w14:paraId="7693E9EB">
            <w:pPr>
              <w:keepNext w:val="0"/>
              <w:keepLines w:val="0"/>
              <w:suppressLineNumbers w:val="0"/>
              <w:spacing w:before="0" w:beforeAutospacing="0" w:after="0" w:afterAutospacing="0"/>
              <w:ind w:left="0" w:right="0"/>
              <w:jc w:val="left"/>
              <w:rPr>
                <w:rFonts w:hint="eastAsia" w:ascii="仿宋" w:hAnsi="仿宋" w:eastAsia="仿宋" w:cs="仿宋"/>
                <w:sz w:val="32"/>
                <w:szCs w:val="32"/>
              </w:rPr>
            </w:pPr>
          </w:p>
        </w:tc>
        <w:tc>
          <w:tcPr>
            <w:tcW w:w="3734" w:type="dxa"/>
            <w:tcBorders>
              <w:top w:val="single" w:color="auto" w:sz="4" w:space="0"/>
              <w:left w:val="single" w:color="auto" w:sz="4" w:space="0"/>
              <w:bottom w:val="single" w:color="auto" w:sz="4" w:space="0"/>
              <w:right w:val="single" w:color="auto" w:sz="4" w:space="0"/>
            </w:tcBorders>
            <w:noWrap w:val="0"/>
            <w:vAlign w:val="center"/>
          </w:tcPr>
          <w:p w14:paraId="48E60FC9">
            <w:pPr>
              <w:keepNext w:val="0"/>
              <w:keepLines w:val="0"/>
              <w:suppressLineNumbers w:val="0"/>
              <w:spacing w:before="0" w:beforeAutospacing="0" w:after="0" w:afterAutospacing="0"/>
              <w:ind w:left="0" w:right="0"/>
              <w:jc w:val="left"/>
              <w:rPr>
                <w:rFonts w:hint="eastAsia" w:ascii="仿宋" w:hAnsi="仿宋" w:eastAsia="仿宋" w:cs="仿宋"/>
                <w:sz w:val="32"/>
                <w:szCs w:val="32"/>
              </w:rPr>
            </w:pPr>
          </w:p>
        </w:tc>
      </w:tr>
      <w:tr w14:paraId="17A6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685" w:type="dxa"/>
            <w:tcBorders>
              <w:top w:val="single" w:color="auto" w:sz="4" w:space="0"/>
              <w:left w:val="single" w:color="auto" w:sz="4" w:space="0"/>
              <w:bottom w:val="single" w:color="auto" w:sz="4" w:space="0"/>
              <w:right w:val="single" w:color="auto" w:sz="4" w:space="0"/>
            </w:tcBorders>
            <w:noWrap w:val="0"/>
            <w:vAlign w:val="center"/>
          </w:tcPr>
          <w:p w14:paraId="16E0CA18">
            <w:pPr>
              <w:keepNext w:val="0"/>
              <w:keepLines w:val="0"/>
              <w:suppressLineNumbers w:val="0"/>
              <w:spacing w:before="0" w:beforeAutospacing="0" w:after="0" w:afterAutospacing="0"/>
              <w:ind w:left="0" w:right="0"/>
              <w:jc w:val="left"/>
              <w:rPr>
                <w:rFonts w:hint="eastAsia" w:ascii="仿宋" w:hAnsi="仿宋" w:eastAsia="仿宋" w:cs="仿宋"/>
                <w:sz w:val="32"/>
                <w:szCs w:val="32"/>
              </w:rPr>
            </w:pPr>
          </w:p>
        </w:tc>
        <w:tc>
          <w:tcPr>
            <w:tcW w:w="3734" w:type="dxa"/>
            <w:tcBorders>
              <w:top w:val="single" w:color="auto" w:sz="4" w:space="0"/>
              <w:left w:val="single" w:color="auto" w:sz="4" w:space="0"/>
              <w:bottom w:val="single" w:color="auto" w:sz="4" w:space="0"/>
              <w:right w:val="single" w:color="auto" w:sz="4" w:space="0"/>
            </w:tcBorders>
            <w:noWrap w:val="0"/>
            <w:vAlign w:val="center"/>
          </w:tcPr>
          <w:p w14:paraId="32A95758">
            <w:pPr>
              <w:keepNext w:val="0"/>
              <w:keepLines w:val="0"/>
              <w:suppressLineNumbers w:val="0"/>
              <w:spacing w:before="0" w:beforeAutospacing="0" w:after="0" w:afterAutospacing="0"/>
              <w:ind w:left="0" w:right="0"/>
              <w:jc w:val="left"/>
              <w:rPr>
                <w:rFonts w:hint="eastAsia" w:ascii="仿宋" w:hAnsi="仿宋" w:eastAsia="仿宋" w:cs="仿宋"/>
                <w:sz w:val="32"/>
                <w:szCs w:val="32"/>
              </w:rPr>
            </w:pPr>
          </w:p>
        </w:tc>
      </w:tr>
      <w:bookmarkEnd w:id="0"/>
    </w:tbl>
    <w:p w14:paraId="4EAAED23">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我部门没有下属单位，按照部门决算编报要求，单独编制本部门决算。</w:t>
      </w:r>
    </w:p>
    <w:p w14:paraId="7B243193">
      <w:pPr>
        <w:jc w:val="center"/>
        <w:rPr>
          <w:rFonts w:hint="eastAsia" w:ascii="仿宋" w:hAnsi="仿宋" w:eastAsia="仿宋" w:cs="仿宋"/>
          <w:sz w:val="32"/>
          <w:szCs w:val="32"/>
          <w:highlight w:val="none"/>
          <w:lang w:val="en-US" w:eastAsia="zh-CN"/>
        </w:rPr>
      </w:pPr>
    </w:p>
    <w:p w14:paraId="3176E2A1">
      <w:pPr>
        <w:jc w:val="center"/>
        <w:rPr>
          <w:rFonts w:hint="eastAsia" w:ascii="黑体" w:hAnsi="黑体" w:eastAsia="黑体" w:cs="黑体"/>
          <w:sz w:val="32"/>
          <w:szCs w:val="32"/>
          <w:highlight w:val="none"/>
          <w:lang w:val="en-US" w:eastAsia="zh-CN"/>
        </w:rPr>
      </w:pPr>
    </w:p>
    <w:p w14:paraId="6D57AF32">
      <w:pPr>
        <w:jc w:val="center"/>
        <w:rPr>
          <w:rFonts w:hint="eastAsia" w:ascii="黑体" w:hAnsi="黑体" w:eastAsia="黑体" w:cs="黑体"/>
          <w:sz w:val="32"/>
          <w:szCs w:val="32"/>
          <w:highlight w:val="none"/>
          <w:lang w:val="en-US" w:eastAsia="zh-CN"/>
        </w:rPr>
        <w:sectPr>
          <w:pgSz w:w="11906" w:h="16838"/>
          <w:pgMar w:top="1701" w:right="1474" w:bottom="1247" w:left="1587" w:header="851" w:footer="992" w:gutter="0"/>
          <w:cols w:space="425" w:num="1"/>
          <w:docGrid w:type="lines" w:linePitch="312" w:charSpace="0"/>
        </w:sectPr>
      </w:pPr>
    </w:p>
    <w:p w14:paraId="0541C09A">
      <w:pPr>
        <w:jc w:val="both"/>
        <w:rPr>
          <w:rFonts w:hint="default" w:ascii="黑体" w:hAnsi="黑体" w:eastAsia="黑体" w:cs="黑体"/>
          <w:sz w:val="32"/>
          <w:szCs w:val="32"/>
          <w:highlight w:val="none"/>
          <w:lang w:val="en-US" w:eastAsia="zh-CN"/>
        </w:rPr>
      </w:pPr>
    </w:p>
    <w:p w14:paraId="65E6B593">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环江毛南族自治县驯乐苗族乡中心幼儿园</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0873554A">
      <w:pPr>
        <w:jc w:val="center"/>
        <w:rPr>
          <w:rFonts w:hint="eastAsia" w:ascii="黑体" w:hAnsi="黑体" w:eastAsia="黑体" w:cs="黑体"/>
          <w:sz w:val="32"/>
          <w:szCs w:val="32"/>
          <w:highlight w:val="none"/>
        </w:rPr>
      </w:pPr>
    </w:p>
    <w:tbl>
      <w:tblPr>
        <w:tblStyle w:val="6"/>
        <w:tblW w:w="14070" w:type="dxa"/>
        <w:tblInd w:w="96" w:type="dxa"/>
        <w:tblLayout w:type="fixed"/>
        <w:tblCellMar>
          <w:top w:w="0" w:type="dxa"/>
          <w:left w:w="108" w:type="dxa"/>
          <w:bottom w:w="0" w:type="dxa"/>
          <w:right w:w="108" w:type="dxa"/>
        </w:tblCellMar>
      </w:tblPr>
      <w:tblGrid>
        <w:gridCol w:w="3700"/>
        <w:gridCol w:w="1236"/>
        <w:gridCol w:w="2231"/>
        <w:gridCol w:w="3523"/>
        <w:gridCol w:w="1348"/>
        <w:gridCol w:w="1902"/>
      </w:tblGrid>
      <w:tr w14:paraId="500C3737">
        <w:tblPrEx>
          <w:tblCellMar>
            <w:top w:w="0" w:type="dxa"/>
            <w:left w:w="108" w:type="dxa"/>
            <w:bottom w:w="0" w:type="dxa"/>
            <w:right w:w="108" w:type="dxa"/>
          </w:tblCellMar>
        </w:tblPrEx>
        <w:trPr>
          <w:wBefore w:w="3" w:type="dxa"/>
          <w:wAfter w:w="127" w:type="dxa"/>
          <w:trHeight w:val="902" w:hRule="atLeast"/>
        </w:trPr>
        <w:tc>
          <w:tcPr>
            <w:tcW w:w="13940" w:type="dxa"/>
            <w:gridSpan w:val="6"/>
            <w:tcBorders>
              <w:top w:val="nil"/>
              <w:left w:val="nil"/>
              <w:bottom w:val="nil"/>
              <w:right w:val="nil"/>
            </w:tcBorders>
            <w:shd w:val="clear" w:color="auto" w:fill="auto"/>
            <w:noWrap/>
            <w:vAlign w:val="bottom"/>
          </w:tcPr>
          <w:p w14:paraId="0BEB8525">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rPr>
              <w:t>表一：收入支出决算总表</w:t>
            </w:r>
          </w:p>
          <w:p w14:paraId="5819F0A6">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14:paraId="386F8C9C">
        <w:tblPrEx>
          <w:tblCellMar>
            <w:top w:w="0" w:type="dxa"/>
            <w:left w:w="108" w:type="dxa"/>
            <w:bottom w:w="0" w:type="dxa"/>
            <w:right w:w="108" w:type="dxa"/>
          </w:tblCellMar>
        </w:tblPrEx>
        <w:trPr>
          <w:wBefore w:w="3" w:type="dxa"/>
          <w:wAfter w:w="127" w:type="dxa"/>
          <w:trHeight w:val="301" w:hRule="atLeast"/>
        </w:trPr>
        <w:tc>
          <w:tcPr>
            <w:tcW w:w="3700" w:type="dxa"/>
            <w:tcBorders>
              <w:top w:val="nil"/>
              <w:left w:val="nil"/>
              <w:bottom w:val="nil"/>
              <w:right w:val="nil"/>
            </w:tcBorders>
            <w:shd w:val="clear" w:color="auto" w:fill="auto"/>
            <w:noWrap/>
            <w:vAlign w:val="center"/>
          </w:tcPr>
          <w:p w14:paraId="299A55D1">
            <w:pPr>
              <w:rPr>
                <w:rFonts w:hint="eastAsia" w:ascii="仿宋_GB2312" w:hAnsi="仿宋_GB2312" w:eastAsia="仿宋_GB2312" w:cs="仿宋_GB2312"/>
                <w:color w:val="000000"/>
                <w:sz w:val="24"/>
                <w:szCs w:val="24"/>
                <w:highlight w:val="none"/>
              </w:rPr>
            </w:pPr>
          </w:p>
        </w:tc>
        <w:tc>
          <w:tcPr>
            <w:tcW w:w="1236" w:type="dxa"/>
            <w:tcBorders>
              <w:top w:val="nil"/>
              <w:left w:val="nil"/>
              <w:bottom w:val="nil"/>
              <w:right w:val="nil"/>
            </w:tcBorders>
            <w:shd w:val="clear" w:color="auto" w:fill="auto"/>
            <w:noWrap/>
            <w:vAlign w:val="center"/>
          </w:tcPr>
          <w:p w14:paraId="08C1564E">
            <w:pPr>
              <w:rPr>
                <w:rFonts w:hint="eastAsia" w:ascii="仿宋_GB2312" w:hAnsi="仿宋_GB2312" w:eastAsia="仿宋_GB2312" w:cs="仿宋_GB2312"/>
                <w:color w:val="000000"/>
                <w:sz w:val="24"/>
                <w:szCs w:val="24"/>
                <w:highlight w:val="none"/>
              </w:rPr>
            </w:pPr>
          </w:p>
        </w:tc>
        <w:tc>
          <w:tcPr>
            <w:tcW w:w="2231" w:type="dxa"/>
            <w:tcBorders>
              <w:top w:val="nil"/>
              <w:left w:val="nil"/>
              <w:bottom w:val="nil"/>
              <w:right w:val="nil"/>
            </w:tcBorders>
            <w:shd w:val="clear" w:color="auto" w:fill="auto"/>
            <w:noWrap/>
            <w:vAlign w:val="center"/>
          </w:tcPr>
          <w:p w14:paraId="5D830229">
            <w:pPr>
              <w:rPr>
                <w:rFonts w:hint="eastAsia" w:ascii="仿宋_GB2312" w:hAnsi="仿宋_GB2312" w:eastAsia="仿宋_GB2312" w:cs="仿宋_GB2312"/>
                <w:color w:val="000000"/>
                <w:sz w:val="24"/>
                <w:szCs w:val="24"/>
                <w:highlight w:val="none"/>
              </w:rPr>
            </w:pPr>
          </w:p>
        </w:tc>
        <w:tc>
          <w:tcPr>
            <w:tcW w:w="3523" w:type="dxa"/>
            <w:tcBorders>
              <w:top w:val="nil"/>
              <w:left w:val="nil"/>
              <w:bottom w:val="nil"/>
              <w:right w:val="nil"/>
            </w:tcBorders>
            <w:shd w:val="clear" w:color="auto" w:fill="auto"/>
            <w:noWrap/>
            <w:vAlign w:val="center"/>
          </w:tcPr>
          <w:p w14:paraId="0CB74A82">
            <w:pPr>
              <w:rPr>
                <w:rFonts w:hint="eastAsia" w:ascii="仿宋_GB2312" w:hAnsi="仿宋_GB2312" w:eastAsia="仿宋_GB2312" w:cs="仿宋_GB2312"/>
                <w:color w:val="000000"/>
                <w:sz w:val="24"/>
                <w:szCs w:val="24"/>
                <w:highlight w:val="none"/>
              </w:rPr>
            </w:pPr>
          </w:p>
        </w:tc>
        <w:tc>
          <w:tcPr>
            <w:tcW w:w="1348" w:type="dxa"/>
            <w:tcBorders>
              <w:top w:val="nil"/>
              <w:left w:val="nil"/>
              <w:bottom w:val="nil"/>
              <w:right w:val="nil"/>
            </w:tcBorders>
            <w:shd w:val="clear" w:color="auto" w:fill="auto"/>
            <w:noWrap/>
            <w:vAlign w:val="center"/>
          </w:tcPr>
          <w:p w14:paraId="3F231894">
            <w:pPr>
              <w:rPr>
                <w:rFonts w:hint="eastAsia" w:ascii="仿宋_GB2312" w:hAnsi="仿宋_GB2312" w:eastAsia="仿宋_GB2312" w:cs="仿宋_GB2312"/>
                <w:color w:val="000000"/>
                <w:sz w:val="24"/>
                <w:szCs w:val="24"/>
                <w:highlight w:val="none"/>
              </w:rPr>
            </w:pPr>
          </w:p>
        </w:tc>
        <w:tc>
          <w:tcPr>
            <w:tcW w:w="1902" w:type="dxa"/>
            <w:tcBorders>
              <w:top w:val="nil"/>
              <w:left w:val="nil"/>
              <w:bottom w:val="nil"/>
              <w:right w:val="nil"/>
            </w:tcBorders>
            <w:shd w:val="clear" w:color="auto" w:fill="auto"/>
            <w:noWrap/>
            <w:vAlign w:val="bottom"/>
          </w:tcPr>
          <w:p w14:paraId="6F94B5A3">
            <w:pPr>
              <w:keepNext w:val="0"/>
              <w:keepLines w:val="0"/>
              <w:widowControl/>
              <w:suppressLineNumbers w:val="0"/>
              <w:jc w:val="left"/>
              <w:textAlignment w:val="bottom"/>
              <w:rPr>
                <w:rFonts w:hint="eastAsia" w:ascii="仿宋_GB2312" w:hAnsi="仿宋_GB2312" w:eastAsia="仿宋_GB2312" w:cs="仿宋_GB2312"/>
                <w:color w:val="000000"/>
                <w:sz w:val="24"/>
                <w:szCs w:val="24"/>
                <w:highlight w:val="none"/>
              </w:rPr>
            </w:pPr>
            <w:r>
              <w:rPr>
                <w:rFonts w:hint="eastAsia" w:ascii="宋体" w:hAnsi="宋体" w:eastAsia="宋体" w:cs="宋体"/>
                <w:i w:val="0"/>
                <w:iCs w:val="0"/>
                <w:color w:val="000000"/>
                <w:kern w:val="0"/>
                <w:sz w:val="18"/>
                <w:szCs w:val="18"/>
                <w:u w:val="none"/>
                <w:lang w:val="en-US" w:eastAsia="zh-CN" w:bidi="ar"/>
              </w:rPr>
              <w:t>公开01表</w:t>
            </w:r>
          </w:p>
        </w:tc>
      </w:tr>
      <w:tr w14:paraId="07EB2A74">
        <w:tblPrEx>
          <w:tblCellMar>
            <w:top w:w="0" w:type="dxa"/>
            <w:left w:w="108" w:type="dxa"/>
            <w:bottom w:w="0" w:type="dxa"/>
            <w:right w:w="108" w:type="dxa"/>
          </w:tblCellMar>
        </w:tblPrEx>
        <w:trPr>
          <w:wBefore w:w="3" w:type="dxa"/>
          <w:wAfter w:w="127" w:type="dxa"/>
          <w:trHeight w:val="301" w:hRule="atLeast"/>
        </w:trPr>
        <w:tc>
          <w:tcPr>
            <w:tcW w:w="4936" w:type="dxa"/>
            <w:gridSpan w:val="2"/>
            <w:tcBorders>
              <w:top w:val="nil"/>
              <w:left w:val="nil"/>
              <w:bottom w:val="single" w:color="auto" w:sz="4" w:space="0"/>
              <w:right w:val="nil"/>
            </w:tcBorders>
            <w:shd w:val="clear" w:color="auto" w:fill="auto"/>
            <w:noWrap/>
            <w:vAlign w:val="bottom"/>
          </w:tcPr>
          <w:p w14:paraId="024A3A2E">
            <w:r>
              <w:rPr>
                <w:rFonts w:hint="eastAsia" w:ascii="宋体" w:hAnsi="宋体" w:eastAsia="宋体" w:cs="宋体"/>
                <w:i w:val="0"/>
                <w:iCs w:val="0"/>
                <w:color w:val="000000"/>
                <w:kern w:val="0"/>
                <w:sz w:val="18"/>
                <w:szCs w:val="18"/>
                <w:u w:val="none"/>
                <w:lang w:val="en-US" w:eastAsia="zh-CN" w:bidi="ar"/>
              </w:rPr>
              <w:t>部门：环江毛南族自治县驯乐苗族乡中心幼儿园</w:t>
            </w:r>
          </w:p>
        </w:tc>
        <w:tc>
          <w:tcPr>
            <w:tcW w:w="2231" w:type="dxa"/>
            <w:tcBorders>
              <w:top w:val="nil"/>
              <w:left w:val="nil"/>
              <w:bottom w:val="single" w:color="auto" w:sz="4" w:space="0"/>
              <w:right w:val="nil"/>
            </w:tcBorders>
            <w:shd w:val="clear" w:color="auto" w:fill="auto"/>
            <w:noWrap/>
            <w:vAlign w:val="center"/>
          </w:tcPr>
          <w:p w14:paraId="2490ACC6"/>
        </w:tc>
        <w:tc>
          <w:tcPr>
            <w:tcW w:w="3523" w:type="dxa"/>
            <w:tcBorders>
              <w:top w:val="nil"/>
              <w:left w:val="nil"/>
              <w:bottom w:val="single" w:color="auto" w:sz="4" w:space="0"/>
              <w:right w:val="nil"/>
            </w:tcBorders>
            <w:shd w:val="clear" w:color="auto" w:fill="auto"/>
            <w:noWrap/>
            <w:vAlign w:val="center"/>
          </w:tcPr>
          <w:p w14:paraId="7933D5D3">
            <w:pPr>
              <w:rPr>
                <w:rFonts w:hint="eastAsia" w:ascii="仿宋_GB2312" w:hAnsi="仿宋_GB2312" w:eastAsia="仿宋_GB2312" w:cs="仿宋_GB2312"/>
                <w:color w:val="000000"/>
                <w:sz w:val="24"/>
                <w:szCs w:val="24"/>
                <w:highlight w:val="none"/>
              </w:rPr>
            </w:pPr>
          </w:p>
        </w:tc>
        <w:tc>
          <w:tcPr>
            <w:tcW w:w="1348" w:type="dxa"/>
            <w:tcBorders>
              <w:top w:val="nil"/>
              <w:left w:val="nil"/>
              <w:bottom w:val="single" w:color="auto" w:sz="4" w:space="0"/>
              <w:right w:val="nil"/>
            </w:tcBorders>
            <w:shd w:val="clear" w:color="auto" w:fill="auto"/>
            <w:noWrap/>
            <w:vAlign w:val="center"/>
          </w:tcPr>
          <w:p w14:paraId="266A81D6">
            <w:pPr>
              <w:rPr>
                <w:rFonts w:hint="eastAsia" w:ascii="仿宋_GB2312" w:hAnsi="仿宋_GB2312" w:eastAsia="仿宋_GB2312" w:cs="仿宋_GB2312"/>
                <w:color w:val="000000"/>
                <w:sz w:val="24"/>
                <w:szCs w:val="24"/>
                <w:highlight w:val="none"/>
              </w:rPr>
            </w:pPr>
          </w:p>
        </w:tc>
        <w:tc>
          <w:tcPr>
            <w:tcW w:w="1902" w:type="dxa"/>
            <w:tcBorders>
              <w:top w:val="nil"/>
              <w:left w:val="nil"/>
              <w:bottom w:val="single" w:color="auto" w:sz="4" w:space="0"/>
              <w:right w:val="nil"/>
            </w:tcBorders>
            <w:shd w:val="clear" w:color="auto" w:fill="auto"/>
            <w:noWrap/>
            <w:vAlign w:val="bottom"/>
          </w:tcPr>
          <w:p w14:paraId="6BF658B9">
            <w:pPr>
              <w:keepNext w:val="0"/>
              <w:keepLines w:val="0"/>
              <w:widowControl/>
              <w:suppressLineNumbers w:val="0"/>
              <w:jc w:val="left"/>
              <w:textAlignment w:val="bottom"/>
              <w:rPr>
                <w:rFonts w:hint="eastAsia" w:ascii="仿宋_GB2312" w:hAnsi="仿宋_GB2312" w:eastAsia="仿宋_GB2312" w:cs="仿宋_GB2312"/>
                <w:color w:val="000000"/>
                <w:sz w:val="24"/>
                <w:szCs w:val="24"/>
                <w:highlight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1911519C">
        <w:tblPrEx>
          <w:tblCellMar>
            <w:top w:w="0" w:type="dxa"/>
            <w:left w:w="108" w:type="dxa"/>
            <w:bottom w:w="0" w:type="dxa"/>
            <w:right w:w="108" w:type="dxa"/>
          </w:tblCellMar>
        </w:tblPrEx>
        <w:trPr>
          <w:wBefore w:w="3" w:type="dxa"/>
          <w:wAfter w:w="127" w:type="dxa"/>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45CA7B3">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rPr>
            </w:pPr>
            <w:r>
              <w:rPr>
                <w:rFonts w:hint="eastAsia" w:ascii="宋体" w:hAnsi="宋体" w:eastAsia="宋体" w:cs="宋体"/>
                <w:i w:val="0"/>
                <w:iCs w:val="0"/>
                <w:color w:val="000000"/>
                <w:kern w:val="0"/>
                <w:sz w:val="22"/>
                <w:szCs w:val="22"/>
                <w:u w:val="none"/>
                <w:lang w:val="en-US" w:eastAsia="zh-CN"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4A3A22D">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rPr>
            </w:pPr>
            <w:r>
              <w:rPr>
                <w:rFonts w:hint="eastAsia" w:ascii="宋体" w:hAnsi="宋体" w:eastAsia="宋体" w:cs="宋体"/>
                <w:i w:val="0"/>
                <w:iCs w:val="0"/>
                <w:color w:val="000000"/>
                <w:kern w:val="0"/>
                <w:sz w:val="22"/>
                <w:szCs w:val="22"/>
                <w:u w:val="none"/>
                <w:lang w:val="en-US" w:eastAsia="zh-CN" w:bidi="ar"/>
              </w:rPr>
              <w:t>支出</w:t>
            </w:r>
          </w:p>
        </w:tc>
      </w:tr>
      <w:tr w14:paraId="28B305B2">
        <w:tblPrEx>
          <w:tblCellMar>
            <w:top w:w="0" w:type="dxa"/>
            <w:left w:w="108" w:type="dxa"/>
            <w:bottom w:w="0" w:type="dxa"/>
            <w:right w:w="108" w:type="dxa"/>
          </w:tblCellMar>
        </w:tblPrEx>
        <w:trPr>
          <w:wBefore w:w="3" w:type="dxa"/>
          <w:wAfter w:w="127" w:type="dxa"/>
          <w:trHeight w:val="315"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2300F">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23EC7">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rPr>
            </w:pPr>
            <w:r>
              <w:rPr>
                <w:rFonts w:hint="eastAsia" w:ascii="宋体" w:hAnsi="宋体" w:eastAsia="宋体" w:cs="宋体"/>
                <w:i w:val="0"/>
                <w:iCs w:val="0"/>
                <w:color w:val="000000"/>
                <w:kern w:val="0"/>
                <w:sz w:val="22"/>
                <w:szCs w:val="22"/>
                <w:u w:val="none"/>
                <w:lang w:val="en-US" w:eastAsia="zh-CN"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C248F">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rPr>
            </w:pPr>
            <w:r>
              <w:rPr>
                <w:rFonts w:hint="eastAsia" w:ascii="宋体" w:hAnsi="宋体" w:eastAsia="宋体" w:cs="宋体"/>
                <w:i w:val="0"/>
                <w:iCs w:val="0"/>
                <w:color w:val="000000"/>
                <w:kern w:val="0"/>
                <w:sz w:val="22"/>
                <w:szCs w:val="22"/>
                <w:u w:val="none"/>
                <w:lang w:val="en-US" w:eastAsia="zh-CN" w:bidi="ar"/>
              </w:rPr>
              <w:t>金额</w:t>
            </w: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4C27E">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rPr>
            </w:pPr>
            <w:r>
              <w:rPr>
                <w:rFonts w:hint="eastAsia" w:ascii="宋体" w:hAnsi="宋体" w:eastAsia="宋体" w:cs="宋体"/>
                <w:i w:val="0"/>
                <w:iCs w:val="0"/>
                <w:color w:val="000000"/>
                <w:kern w:val="0"/>
                <w:sz w:val="22"/>
                <w:szCs w:val="22"/>
                <w:u w:val="none"/>
                <w:lang w:val="en-US" w:eastAsia="zh-CN" w:bidi="ar"/>
              </w:rPr>
              <w:t>项目</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AF87F">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rPr>
            </w:pPr>
            <w:r>
              <w:rPr>
                <w:rFonts w:hint="eastAsia" w:ascii="宋体" w:hAnsi="宋体" w:eastAsia="宋体" w:cs="宋体"/>
                <w:i w:val="0"/>
                <w:iCs w:val="0"/>
                <w:color w:val="000000"/>
                <w:kern w:val="0"/>
                <w:sz w:val="22"/>
                <w:szCs w:val="22"/>
                <w:u w:val="none"/>
                <w:lang w:val="en-US" w:eastAsia="zh-CN"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086B4">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rPr>
            </w:pPr>
            <w:r>
              <w:rPr>
                <w:rFonts w:hint="eastAsia" w:ascii="宋体" w:hAnsi="宋体" w:eastAsia="宋体" w:cs="宋体"/>
                <w:i w:val="0"/>
                <w:iCs w:val="0"/>
                <w:color w:val="000000"/>
                <w:kern w:val="0"/>
                <w:sz w:val="22"/>
                <w:szCs w:val="22"/>
                <w:u w:val="none"/>
                <w:lang w:val="en-US" w:eastAsia="zh-CN" w:bidi="ar"/>
              </w:rPr>
              <w:t>金额</w:t>
            </w:r>
          </w:p>
        </w:tc>
      </w:tr>
      <w:tr w14:paraId="49047965">
        <w:tblPrEx>
          <w:tblCellMar>
            <w:top w:w="0" w:type="dxa"/>
            <w:left w:w="108" w:type="dxa"/>
            <w:bottom w:w="0" w:type="dxa"/>
            <w:right w:w="108" w:type="dxa"/>
          </w:tblCellMar>
        </w:tblPrEx>
        <w:trPr>
          <w:wBefore w:w="3" w:type="dxa"/>
          <w:wAfter w:w="127" w:type="dxa"/>
          <w:trHeight w:val="635"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8B699">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47479">
            <w:pPr>
              <w:jc w:val="center"/>
              <w:rPr>
                <w:rFonts w:hint="eastAsia" w:ascii="仿宋_GB2312" w:hAnsi="仿宋_GB2312" w:eastAsia="仿宋_GB2312" w:cs="仿宋_GB2312"/>
                <w:color w:val="000000"/>
                <w:sz w:val="24"/>
                <w:szCs w:val="24"/>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94AE9">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rPr>
            </w:pPr>
            <w:r>
              <w:rPr>
                <w:rFonts w:hint="eastAsia" w:ascii="宋体" w:hAnsi="宋体" w:eastAsia="宋体" w:cs="宋体"/>
                <w:i w:val="0"/>
                <w:iCs w:val="0"/>
                <w:color w:val="000000"/>
                <w:kern w:val="0"/>
                <w:sz w:val="22"/>
                <w:szCs w:val="22"/>
                <w:u w:val="none"/>
                <w:lang w:val="en-US" w:eastAsia="zh-CN" w:bidi="ar"/>
              </w:rPr>
              <w:t>1</w:t>
            </w: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D6C53">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rPr>
            </w:pPr>
            <w:r>
              <w:rPr>
                <w:rFonts w:hint="eastAsia" w:ascii="宋体" w:hAnsi="宋体" w:eastAsia="宋体" w:cs="宋体"/>
                <w:i w:val="0"/>
                <w:iCs w:val="0"/>
                <w:color w:val="000000"/>
                <w:kern w:val="0"/>
                <w:sz w:val="22"/>
                <w:szCs w:val="22"/>
                <w:u w:val="none"/>
                <w:lang w:val="en-US" w:eastAsia="zh-CN" w:bidi="ar"/>
              </w:rPr>
              <w:t>栏次</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B06BE">
            <w:pPr>
              <w:jc w:val="center"/>
              <w:rPr>
                <w:rFonts w:hint="eastAsia" w:ascii="仿宋_GB2312" w:hAnsi="仿宋_GB2312" w:eastAsia="仿宋_GB2312" w:cs="仿宋_GB2312"/>
                <w:color w:val="000000"/>
                <w:sz w:val="24"/>
                <w:szCs w:val="24"/>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883F7">
            <w:pPr>
              <w:keepNext w:val="0"/>
              <w:keepLines w:val="0"/>
              <w:widowControl/>
              <w:suppressLineNumbers w:val="0"/>
              <w:jc w:val="center"/>
              <w:textAlignment w:val="center"/>
              <w:rPr>
                <w:rFonts w:hint="eastAsia" w:ascii="仿宋_GB2312" w:hAnsi="仿宋_GB2312" w:eastAsia="仿宋_GB2312" w:cs="仿宋_GB2312"/>
                <w:color w:val="000000"/>
                <w:sz w:val="24"/>
                <w:szCs w:val="24"/>
                <w:highlight w:val="none"/>
              </w:rPr>
            </w:pPr>
            <w:r>
              <w:rPr>
                <w:rFonts w:hint="eastAsia" w:ascii="宋体" w:hAnsi="宋体" w:eastAsia="宋体" w:cs="宋体"/>
                <w:i w:val="0"/>
                <w:iCs w:val="0"/>
                <w:color w:val="000000"/>
                <w:kern w:val="0"/>
                <w:sz w:val="22"/>
                <w:szCs w:val="22"/>
                <w:u w:val="none"/>
                <w:lang w:val="en-US" w:eastAsia="zh-CN" w:bidi="ar"/>
              </w:rPr>
              <w:t>2</w:t>
            </w:r>
          </w:p>
        </w:tc>
      </w:tr>
      <w:tr w14:paraId="0FA03713">
        <w:tblPrEx>
          <w:tblCellMar>
            <w:top w:w="0" w:type="dxa"/>
            <w:left w:w="108" w:type="dxa"/>
            <w:bottom w:w="0" w:type="dxa"/>
            <w:right w:w="108" w:type="dxa"/>
          </w:tblCellMar>
        </w:tblPrEx>
        <w:trPr>
          <w:wBefore w:w="3" w:type="dxa"/>
          <w:wAfter w:w="127" w:type="dxa"/>
          <w:trHeight w:val="53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6BE8A">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7C8E6">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9B9E4">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225.81</w:t>
            </w: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F619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97E2A">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334AA">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1.84</w:t>
            </w:r>
          </w:p>
        </w:tc>
      </w:tr>
      <w:tr w14:paraId="00024DA0">
        <w:tblPrEx>
          <w:tblCellMar>
            <w:top w:w="0" w:type="dxa"/>
            <w:left w:w="108" w:type="dxa"/>
            <w:bottom w:w="0" w:type="dxa"/>
            <w:right w:w="108" w:type="dxa"/>
          </w:tblCellMar>
        </w:tblPrEx>
        <w:trPr>
          <w:wBefore w:w="3" w:type="dxa"/>
          <w:wAfter w:w="127" w:type="dxa"/>
          <w:trHeight w:val="609"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9F11B">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E0452">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325C6">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7A5D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二、外交支出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9097C">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A8EEA">
            <w:pPr>
              <w:jc w:val="right"/>
              <w:rPr>
                <w:rFonts w:hint="eastAsia" w:ascii="仿宋_GB2312" w:hAnsi="仿宋_GB2312" w:eastAsia="仿宋_GB2312" w:cs="仿宋_GB2312"/>
                <w:color w:val="000000"/>
                <w:kern w:val="0"/>
                <w:sz w:val="24"/>
                <w:szCs w:val="24"/>
                <w:highlight w:val="none"/>
                <w:lang w:bidi="ar"/>
              </w:rPr>
            </w:pPr>
          </w:p>
        </w:tc>
      </w:tr>
      <w:tr w14:paraId="378DA500">
        <w:tblPrEx>
          <w:tblCellMar>
            <w:top w:w="0" w:type="dxa"/>
            <w:left w:w="108" w:type="dxa"/>
            <w:bottom w:w="0" w:type="dxa"/>
            <w:right w:w="108" w:type="dxa"/>
          </w:tblCellMar>
        </w:tblPrEx>
        <w:trPr>
          <w:wBefore w:w="3" w:type="dxa"/>
          <w:wAfter w:w="127" w:type="dxa"/>
          <w:trHeight w:val="489"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04E5C">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CD678">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1A267">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49D3E">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三、国防支出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27E2C">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A7EF8">
            <w:pPr>
              <w:jc w:val="right"/>
              <w:rPr>
                <w:rFonts w:hint="eastAsia" w:ascii="仿宋_GB2312" w:hAnsi="仿宋_GB2312" w:eastAsia="仿宋_GB2312" w:cs="仿宋_GB2312"/>
                <w:color w:val="000000"/>
                <w:kern w:val="0"/>
                <w:sz w:val="24"/>
                <w:szCs w:val="24"/>
                <w:highlight w:val="none"/>
                <w:lang w:bidi="ar"/>
              </w:rPr>
            </w:pPr>
          </w:p>
        </w:tc>
      </w:tr>
      <w:tr w14:paraId="500FD678">
        <w:tblPrEx>
          <w:tblCellMar>
            <w:top w:w="0" w:type="dxa"/>
            <w:left w:w="108" w:type="dxa"/>
            <w:bottom w:w="0" w:type="dxa"/>
            <w:right w:w="108" w:type="dxa"/>
          </w:tblCellMar>
        </w:tblPrEx>
        <w:trPr>
          <w:wBefore w:w="3" w:type="dxa"/>
          <w:wAfter w:w="127" w:type="dxa"/>
          <w:trHeight w:val="459"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44847">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EF9D9">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253E6">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D12F8">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四、公共安全支出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C46A2">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F8733">
            <w:pPr>
              <w:jc w:val="right"/>
              <w:rPr>
                <w:rFonts w:hint="eastAsia" w:ascii="仿宋_GB2312" w:hAnsi="仿宋_GB2312" w:eastAsia="仿宋_GB2312" w:cs="仿宋_GB2312"/>
                <w:color w:val="000000"/>
                <w:kern w:val="0"/>
                <w:sz w:val="24"/>
                <w:szCs w:val="24"/>
                <w:highlight w:val="none"/>
                <w:lang w:bidi="ar"/>
              </w:rPr>
            </w:pPr>
          </w:p>
        </w:tc>
      </w:tr>
      <w:tr w14:paraId="4B83560C">
        <w:tblPrEx>
          <w:tblCellMar>
            <w:top w:w="0" w:type="dxa"/>
            <w:left w:w="108" w:type="dxa"/>
            <w:bottom w:w="0" w:type="dxa"/>
            <w:right w:w="108" w:type="dxa"/>
          </w:tblCellMar>
        </w:tblPrEx>
        <w:trPr>
          <w:wBefore w:w="3" w:type="dxa"/>
          <w:wAfter w:w="127" w:type="dxa"/>
          <w:trHeight w:val="489"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9D9CB">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宋体" w:hAnsi="宋体" w:eastAsia="宋体" w:cs="宋体"/>
                <w:i w:val="0"/>
                <w:iCs w:val="0"/>
                <w:color w:val="000000"/>
                <w:kern w:val="0"/>
                <w:sz w:val="22"/>
                <w:szCs w:val="22"/>
                <w:u w:val="none"/>
                <w:lang w:val="en-US" w:eastAsia="zh-CN" w:bidi="ar"/>
              </w:rPr>
              <w:t>五、事业收入</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C24964">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29CC6">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A15D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五、教育支出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1EA6C">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66B8B">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195.71</w:t>
            </w:r>
          </w:p>
        </w:tc>
      </w:tr>
      <w:tr w14:paraId="67C2C159">
        <w:tblPrEx>
          <w:tblCellMar>
            <w:top w:w="0" w:type="dxa"/>
            <w:left w:w="108" w:type="dxa"/>
            <w:bottom w:w="0" w:type="dxa"/>
            <w:right w:w="108" w:type="dxa"/>
          </w:tblCellMar>
        </w:tblPrEx>
        <w:trPr>
          <w:wBefore w:w="3" w:type="dxa"/>
          <w:wAfter w:w="127" w:type="dxa"/>
          <w:trHeight w:val="33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D61D4">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宋体" w:hAnsi="宋体" w:eastAsia="宋体" w:cs="宋体"/>
                <w:i w:val="0"/>
                <w:iCs w:val="0"/>
                <w:color w:val="000000"/>
                <w:kern w:val="0"/>
                <w:sz w:val="22"/>
                <w:szCs w:val="22"/>
                <w:u w:val="none"/>
                <w:lang w:val="en-US" w:eastAsia="zh-CN" w:bidi="ar"/>
              </w:rPr>
              <w:t>六、经营收入</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44CAB">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6EB10">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CCED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六、科学技术支出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23C6F">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7063C">
            <w:pPr>
              <w:jc w:val="right"/>
              <w:rPr>
                <w:rFonts w:hint="eastAsia" w:ascii="仿宋_GB2312" w:hAnsi="仿宋_GB2312" w:eastAsia="仿宋_GB2312" w:cs="仿宋_GB2312"/>
                <w:color w:val="000000"/>
                <w:kern w:val="0"/>
                <w:sz w:val="24"/>
                <w:szCs w:val="24"/>
                <w:highlight w:val="none"/>
                <w:lang w:bidi="ar"/>
              </w:rPr>
            </w:pPr>
          </w:p>
        </w:tc>
      </w:tr>
      <w:tr w14:paraId="1AA9E4B1">
        <w:tblPrEx>
          <w:tblCellMar>
            <w:top w:w="0" w:type="dxa"/>
            <w:left w:w="108" w:type="dxa"/>
            <w:bottom w:w="0" w:type="dxa"/>
            <w:right w:w="108" w:type="dxa"/>
          </w:tblCellMar>
        </w:tblPrEx>
        <w:trPr>
          <w:wBefore w:w="3" w:type="dxa"/>
          <w:wAfter w:w="127" w:type="dxa"/>
          <w:trHeight w:val="33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6954F">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462A9">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AFCD3">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5841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A4641">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A00AD">
            <w:pPr>
              <w:jc w:val="right"/>
              <w:rPr>
                <w:rFonts w:hint="eastAsia" w:ascii="仿宋_GB2312" w:hAnsi="仿宋_GB2312" w:eastAsia="仿宋_GB2312" w:cs="仿宋_GB2312"/>
                <w:color w:val="000000"/>
                <w:kern w:val="0"/>
                <w:sz w:val="24"/>
                <w:szCs w:val="24"/>
                <w:highlight w:val="none"/>
                <w:lang w:bidi="ar"/>
              </w:rPr>
            </w:pPr>
          </w:p>
        </w:tc>
      </w:tr>
      <w:tr w14:paraId="4ED441CF">
        <w:tblPrEx>
          <w:tblCellMar>
            <w:top w:w="0" w:type="dxa"/>
            <w:left w:w="108" w:type="dxa"/>
            <w:bottom w:w="0" w:type="dxa"/>
            <w:right w:w="108" w:type="dxa"/>
          </w:tblCellMar>
        </w:tblPrEx>
        <w:trPr>
          <w:wBefore w:w="3" w:type="dxa"/>
          <w:wAfter w:w="127" w:type="dxa"/>
          <w:trHeight w:val="33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1C16A">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宋体" w:hAnsi="宋体" w:eastAsia="宋体" w:cs="宋体"/>
                <w:i w:val="0"/>
                <w:iCs w:val="0"/>
                <w:color w:val="000000"/>
                <w:kern w:val="0"/>
                <w:sz w:val="22"/>
                <w:szCs w:val="22"/>
                <w:u w:val="none"/>
                <w:lang w:val="en-US" w:eastAsia="zh-CN" w:bidi="ar"/>
              </w:rPr>
              <w:t>八、其他收入</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2A1AA">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C3C4A">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5C43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7FEE5">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1268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11.47</w:t>
            </w:r>
          </w:p>
        </w:tc>
      </w:tr>
      <w:tr w14:paraId="17FFE020">
        <w:tblPrEx>
          <w:tblCellMar>
            <w:top w:w="0" w:type="dxa"/>
            <w:left w:w="108" w:type="dxa"/>
            <w:bottom w:w="0" w:type="dxa"/>
            <w:right w:w="108" w:type="dxa"/>
          </w:tblCellMar>
        </w:tblPrEx>
        <w:trPr>
          <w:wBefore w:w="3" w:type="dxa"/>
          <w:wAfter w:w="127" w:type="dxa"/>
          <w:trHeight w:val="399"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2E229">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10CFB">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6E532">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3E3D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九、卫生健康支出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9F974">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D6BD6">
            <w:pPr>
              <w:jc w:val="right"/>
              <w:rPr>
                <w:rFonts w:hint="eastAsia" w:ascii="仿宋_GB2312" w:hAnsi="仿宋_GB2312" w:eastAsia="仿宋_GB2312" w:cs="仿宋_GB2312"/>
                <w:color w:val="000000"/>
                <w:kern w:val="0"/>
                <w:sz w:val="24"/>
                <w:szCs w:val="24"/>
                <w:highlight w:val="none"/>
                <w:lang w:bidi="ar"/>
              </w:rPr>
            </w:pPr>
          </w:p>
        </w:tc>
      </w:tr>
      <w:tr w14:paraId="749AAB8A">
        <w:tblPrEx>
          <w:tblCellMar>
            <w:top w:w="0" w:type="dxa"/>
            <w:left w:w="108" w:type="dxa"/>
            <w:bottom w:w="0" w:type="dxa"/>
            <w:right w:w="108" w:type="dxa"/>
          </w:tblCellMar>
        </w:tblPrEx>
        <w:trPr>
          <w:wBefore w:w="3" w:type="dxa"/>
          <w:wAfter w:w="127" w:type="dxa"/>
          <w:trHeight w:val="407"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03B81">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10651">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D975D">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4120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D3443">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AB929">
            <w:pPr>
              <w:jc w:val="right"/>
              <w:rPr>
                <w:rFonts w:hint="eastAsia" w:ascii="仿宋_GB2312" w:hAnsi="仿宋_GB2312" w:eastAsia="仿宋_GB2312" w:cs="仿宋_GB2312"/>
                <w:color w:val="000000"/>
                <w:kern w:val="0"/>
                <w:sz w:val="24"/>
                <w:szCs w:val="24"/>
                <w:highlight w:val="none"/>
                <w:lang w:bidi="ar"/>
              </w:rPr>
            </w:pPr>
          </w:p>
        </w:tc>
      </w:tr>
      <w:tr w14:paraId="6DDF6520">
        <w:tblPrEx>
          <w:tblCellMar>
            <w:top w:w="0" w:type="dxa"/>
            <w:left w:w="108" w:type="dxa"/>
            <w:bottom w:w="0" w:type="dxa"/>
            <w:right w:w="108" w:type="dxa"/>
          </w:tblCellMar>
        </w:tblPrEx>
        <w:trPr>
          <w:wBefore w:w="3" w:type="dxa"/>
          <w:wAfter w:w="127" w:type="dxa"/>
          <w:trHeight w:val="407"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991C3">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D81E7">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36131">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EA79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6AFBA">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B0DD8">
            <w:pPr>
              <w:jc w:val="right"/>
              <w:rPr>
                <w:rFonts w:hint="eastAsia" w:ascii="仿宋_GB2312" w:hAnsi="仿宋_GB2312" w:eastAsia="仿宋_GB2312" w:cs="仿宋_GB2312"/>
                <w:color w:val="000000"/>
                <w:kern w:val="0"/>
                <w:sz w:val="24"/>
                <w:szCs w:val="24"/>
                <w:highlight w:val="none"/>
                <w:lang w:bidi="ar"/>
              </w:rPr>
            </w:pPr>
          </w:p>
        </w:tc>
      </w:tr>
      <w:tr w14:paraId="5FD97692">
        <w:tblPrEx>
          <w:tblCellMar>
            <w:top w:w="0" w:type="dxa"/>
            <w:left w:w="108" w:type="dxa"/>
            <w:bottom w:w="0" w:type="dxa"/>
            <w:right w:w="108" w:type="dxa"/>
          </w:tblCellMar>
        </w:tblPrEx>
        <w:trPr>
          <w:wBefore w:w="3" w:type="dxa"/>
          <w:wAfter w:w="127" w:type="dxa"/>
          <w:trHeight w:val="422"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3CC54">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93ECB">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B643C">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FE304">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E057A">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ABFC4">
            <w:pPr>
              <w:jc w:val="right"/>
              <w:rPr>
                <w:rFonts w:hint="eastAsia" w:ascii="仿宋_GB2312" w:hAnsi="仿宋_GB2312" w:eastAsia="仿宋_GB2312" w:cs="仿宋_GB2312"/>
                <w:color w:val="000000"/>
                <w:kern w:val="0"/>
                <w:sz w:val="24"/>
                <w:szCs w:val="24"/>
                <w:highlight w:val="none"/>
                <w:lang w:bidi="ar"/>
              </w:rPr>
            </w:pPr>
          </w:p>
        </w:tc>
      </w:tr>
      <w:tr w14:paraId="283EEC28">
        <w:tblPrEx>
          <w:tblCellMar>
            <w:top w:w="0" w:type="dxa"/>
            <w:left w:w="108" w:type="dxa"/>
            <w:bottom w:w="0" w:type="dxa"/>
            <w:right w:w="108" w:type="dxa"/>
          </w:tblCellMar>
        </w:tblPrEx>
        <w:trPr>
          <w:wBefore w:w="3" w:type="dxa"/>
          <w:wAfter w:w="127" w:type="dxa"/>
          <w:trHeight w:val="33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BE313">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65C1C">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42C23">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77C4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25A52">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F34BB">
            <w:pPr>
              <w:jc w:val="right"/>
              <w:rPr>
                <w:rFonts w:hint="eastAsia" w:ascii="仿宋_GB2312" w:hAnsi="仿宋_GB2312" w:eastAsia="仿宋_GB2312" w:cs="仿宋_GB2312"/>
                <w:color w:val="000000"/>
                <w:kern w:val="0"/>
                <w:sz w:val="24"/>
                <w:szCs w:val="24"/>
                <w:highlight w:val="none"/>
                <w:lang w:bidi="ar"/>
              </w:rPr>
            </w:pPr>
          </w:p>
        </w:tc>
      </w:tr>
      <w:tr w14:paraId="505F161A">
        <w:tblPrEx>
          <w:tblCellMar>
            <w:top w:w="0" w:type="dxa"/>
            <w:left w:w="108" w:type="dxa"/>
            <w:bottom w:w="0" w:type="dxa"/>
            <w:right w:w="108" w:type="dxa"/>
          </w:tblCellMar>
        </w:tblPrEx>
        <w:trPr>
          <w:wBefore w:w="3" w:type="dxa"/>
          <w:wAfter w:w="127" w:type="dxa"/>
          <w:trHeight w:val="33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CFAF4">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28747">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907D4">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7B6D5">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A226D">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2A70D">
            <w:pPr>
              <w:jc w:val="right"/>
              <w:rPr>
                <w:rFonts w:hint="eastAsia" w:ascii="仿宋_GB2312" w:hAnsi="仿宋_GB2312" w:eastAsia="仿宋_GB2312" w:cs="仿宋_GB2312"/>
                <w:color w:val="000000"/>
                <w:kern w:val="0"/>
                <w:sz w:val="24"/>
                <w:szCs w:val="24"/>
                <w:highlight w:val="none"/>
                <w:lang w:bidi="ar"/>
              </w:rPr>
            </w:pPr>
          </w:p>
        </w:tc>
      </w:tr>
      <w:tr w14:paraId="63D3E017">
        <w:tblPrEx>
          <w:tblCellMar>
            <w:top w:w="0" w:type="dxa"/>
            <w:left w:w="108" w:type="dxa"/>
            <w:bottom w:w="0" w:type="dxa"/>
            <w:right w:w="108" w:type="dxa"/>
          </w:tblCellMar>
        </w:tblPrEx>
        <w:trPr>
          <w:wBefore w:w="3" w:type="dxa"/>
          <w:wAfter w:w="127" w:type="dxa"/>
          <w:trHeight w:val="33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1705F">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FF80A">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AD7F3">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4A99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84183">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9A0D3">
            <w:pPr>
              <w:jc w:val="right"/>
              <w:rPr>
                <w:rFonts w:hint="eastAsia" w:ascii="仿宋_GB2312" w:hAnsi="仿宋_GB2312" w:eastAsia="仿宋_GB2312" w:cs="仿宋_GB2312"/>
                <w:color w:val="000000"/>
                <w:kern w:val="0"/>
                <w:sz w:val="24"/>
                <w:szCs w:val="24"/>
                <w:highlight w:val="none"/>
                <w:lang w:bidi="ar"/>
              </w:rPr>
            </w:pPr>
          </w:p>
        </w:tc>
      </w:tr>
      <w:tr w14:paraId="1E739592">
        <w:tblPrEx>
          <w:tblCellMar>
            <w:top w:w="0" w:type="dxa"/>
            <w:left w:w="108" w:type="dxa"/>
            <w:bottom w:w="0" w:type="dxa"/>
            <w:right w:w="108" w:type="dxa"/>
          </w:tblCellMar>
        </w:tblPrEx>
        <w:trPr>
          <w:wBefore w:w="3" w:type="dxa"/>
          <w:wAfter w:w="127" w:type="dxa"/>
          <w:trHeight w:val="33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7F3BB">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6AA2A">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1AF32">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7428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十六、金融支出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92DF4">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1E5CE">
            <w:pPr>
              <w:jc w:val="right"/>
              <w:rPr>
                <w:rFonts w:hint="eastAsia" w:ascii="仿宋_GB2312" w:hAnsi="仿宋_GB2312" w:eastAsia="仿宋_GB2312" w:cs="仿宋_GB2312"/>
                <w:color w:val="000000"/>
                <w:kern w:val="0"/>
                <w:sz w:val="24"/>
                <w:szCs w:val="24"/>
                <w:highlight w:val="none"/>
                <w:lang w:bidi="ar"/>
              </w:rPr>
            </w:pPr>
          </w:p>
        </w:tc>
      </w:tr>
      <w:tr w14:paraId="20C93CB9">
        <w:tblPrEx>
          <w:tblCellMar>
            <w:top w:w="0" w:type="dxa"/>
            <w:left w:w="108" w:type="dxa"/>
            <w:bottom w:w="0" w:type="dxa"/>
            <w:right w:w="108" w:type="dxa"/>
          </w:tblCellMar>
        </w:tblPrEx>
        <w:trPr>
          <w:wBefore w:w="3" w:type="dxa"/>
          <w:wAfter w:w="127" w:type="dxa"/>
          <w:trHeight w:val="33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4BA9C">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776FF">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82DB5">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9DD56">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51C75">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78DC8">
            <w:pPr>
              <w:jc w:val="right"/>
              <w:rPr>
                <w:rFonts w:hint="eastAsia" w:ascii="仿宋_GB2312" w:hAnsi="仿宋_GB2312" w:eastAsia="仿宋_GB2312" w:cs="仿宋_GB2312"/>
                <w:color w:val="000000"/>
                <w:kern w:val="0"/>
                <w:sz w:val="24"/>
                <w:szCs w:val="24"/>
                <w:highlight w:val="none"/>
                <w:lang w:bidi="ar"/>
              </w:rPr>
            </w:pPr>
          </w:p>
        </w:tc>
      </w:tr>
      <w:tr w14:paraId="69B25920">
        <w:tblPrEx>
          <w:tblCellMar>
            <w:top w:w="0" w:type="dxa"/>
            <w:left w:w="108" w:type="dxa"/>
            <w:bottom w:w="0" w:type="dxa"/>
            <w:right w:w="108" w:type="dxa"/>
          </w:tblCellMar>
        </w:tblPrEx>
        <w:trPr>
          <w:wBefore w:w="3" w:type="dxa"/>
          <w:wAfter w:w="127" w:type="dxa"/>
          <w:trHeight w:val="33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6F0FB">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568C7">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85D63">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F40B1">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06A15">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BD43B">
            <w:pPr>
              <w:jc w:val="right"/>
              <w:rPr>
                <w:rFonts w:hint="eastAsia" w:ascii="仿宋_GB2312" w:hAnsi="仿宋_GB2312" w:eastAsia="仿宋_GB2312" w:cs="仿宋_GB2312"/>
                <w:color w:val="000000"/>
                <w:kern w:val="0"/>
                <w:sz w:val="24"/>
                <w:szCs w:val="24"/>
                <w:highlight w:val="none"/>
                <w:lang w:bidi="ar"/>
              </w:rPr>
            </w:pPr>
          </w:p>
        </w:tc>
      </w:tr>
      <w:tr w14:paraId="35E3FDAE">
        <w:tblPrEx>
          <w:tblCellMar>
            <w:top w:w="0" w:type="dxa"/>
            <w:left w:w="108" w:type="dxa"/>
            <w:bottom w:w="0" w:type="dxa"/>
            <w:right w:w="108" w:type="dxa"/>
          </w:tblCellMar>
        </w:tblPrEx>
        <w:trPr>
          <w:wBefore w:w="3" w:type="dxa"/>
          <w:wAfter w:w="127" w:type="dxa"/>
          <w:trHeight w:val="512"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68F21">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4F058">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1642A">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0886A">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85B09">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3AFB2">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8.04</w:t>
            </w:r>
          </w:p>
        </w:tc>
      </w:tr>
      <w:tr w14:paraId="31805DE2">
        <w:tblPrEx>
          <w:tblCellMar>
            <w:top w:w="0" w:type="dxa"/>
            <w:left w:w="108" w:type="dxa"/>
            <w:bottom w:w="0" w:type="dxa"/>
            <w:right w:w="108" w:type="dxa"/>
          </w:tblCellMar>
        </w:tblPrEx>
        <w:trPr>
          <w:wBefore w:w="3" w:type="dxa"/>
          <w:wAfter w:w="127" w:type="dxa"/>
          <w:trHeight w:val="33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54CB2">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48F34">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AFC77">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AE91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0C6CF">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BEA4B">
            <w:pPr>
              <w:jc w:val="right"/>
              <w:rPr>
                <w:rFonts w:hint="eastAsia" w:ascii="仿宋_GB2312" w:hAnsi="仿宋_GB2312" w:eastAsia="仿宋_GB2312" w:cs="仿宋_GB2312"/>
                <w:color w:val="000000"/>
                <w:kern w:val="0"/>
                <w:sz w:val="24"/>
                <w:szCs w:val="24"/>
                <w:highlight w:val="none"/>
                <w:lang w:bidi="ar"/>
              </w:rPr>
            </w:pPr>
          </w:p>
        </w:tc>
      </w:tr>
      <w:tr w14:paraId="6F38F977">
        <w:tblPrEx>
          <w:tblCellMar>
            <w:top w:w="0" w:type="dxa"/>
            <w:left w:w="108" w:type="dxa"/>
            <w:bottom w:w="0" w:type="dxa"/>
            <w:right w:w="108" w:type="dxa"/>
          </w:tblCellMar>
        </w:tblPrEx>
        <w:trPr>
          <w:wBefore w:w="3" w:type="dxa"/>
          <w:wAfter w:w="127" w:type="dxa"/>
          <w:trHeight w:val="33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6CC9B">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40192">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8C34F">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7E11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4E221">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36BE9">
            <w:pPr>
              <w:jc w:val="right"/>
              <w:rPr>
                <w:rFonts w:hint="eastAsia" w:ascii="仿宋_GB2312" w:hAnsi="仿宋_GB2312" w:eastAsia="仿宋_GB2312" w:cs="仿宋_GB2312"/>
                <w:color w:val="000000"/>
                <w:kern w:val="0"/>
                <w:sz w:val="24"/>
                <w:szCs w:val="24"/>
                <w:highlight w:val="none"/>
                <w:lang w:bidi="ar"/>
              </w:rPr>
            </w:pPr>
          </w:p>
        </w:tc>
      </w:tr>
      <w:tr w14:paraId="7BE83E7E">
        <w:tblPrEx>
          <w:tblCellMar>
            <w:top w:w="0" w:type="dxa"/>
            <w:left w:w="108" w:type="dxa"/>
            <w:bottom w:w="0" w:type="dxa"/>
            <w:right w:w="108" w:type="dxa"/>
          </w:tblCellMar>
        </w:tblPrEx>
        <w:trPr>
          <w:wBefore w:w="3" w:type="dxa"/>
          <w:wAfter w:w="127" w:type="dxa"/>
          <w:trHeight w:val="489"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8559D">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8746E">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CE87B">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2B72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5F30D">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0581F">
            <w:pPr>
              <w:jc w:val="right"/>
              <w:rPr>
                <w:rFonts w:hint="eastAsia" w:ascii="仿宋_GB2312" w:hAnsi="仿宋_GB2312" w:eastAsia="仿宋_GB2312" w:cs="仿宋_GB2312"/>
                <w:color w:val="000000"/>
                <w:kern w:val="0"/>
                <w:sz w:val="24"/>
                <w:szCs w:val="24"/>
                <w:highlight w:val="none"/>
                <w:lang w:bidi="ar"/>
              </w:rPr>
            </w:pPr>
          </w:p>
        </w:tc>
      </w:tr>
      <w:tr w14:paraId="71B7280F">
        <w:tblPrEx>
          <w:tblCellMar>
            <w:top w:w="0" w:type="dxa"/>
            <w:left w:w="108" w:type="dxa"/>
            <w:bottom w:w="0" w:type="dxa"/>
            <w:right w:w="108" w:type="dxa"/>
          </w:tblCellMar>
        </w:tblPrEx>
        <w:trPr>
          <w:wBefore w:w="3" w:type="dxa"/>
          <w:wAfter w:w="127" w:type="dxa"/>
          <w:trHeight w:val="33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E630F">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46A987">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BB35A">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AE6EC">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F0B00">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3AADC">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8.75</w:t>
            </w:r>
          </w:p>
        </w:tc>
      </w:tr>
      <w:tr w14:paraId="559BB9B6">
        <w:tblPrEx>
          <w:tblCellMar>
            <w:top w:w="0" w:type="dxa"/>
            <w:left w:w="108" w:type="dxa"/>
            <w:bottom w:w="0" w:type="dxa"/>
            <w:right w:w="108" w:type="dxa"/>
          </w:tblCellMar>
        </w:tblPrEx>
        <w:trPr>
          <w:wBefore w:w="3" w:type="dxa"/>
          <w:wAfter w:w="127" w:type="dxa"/>
          <w:trHeight w:val="47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4AD4E">
            <w:pPr>
              <w:jc w:val="center"/>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2C550">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0"/>
                <w:szCs w:val="20"/>
                <w:u w:val="none"/>
                <w:lang w:val="en-US" w:eastAsia="zh-CN"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9C6FD">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F172F">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87983">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E36B0">
            <w:pPr>
              <w:jc w:val="right"/>
              <w:rPr>
                <w:rFonts w:hint="eastAsia" w:ascii="仿宋_GB2312" w:hAnsi="仿宋_GB2312" w:eastAsia="仿宋_GB2312" w:cs="仿宋_GB2312"/>
                <w:color w:val="000000"/>
                <w:kern w:val="0"/>
                <w:sz w:val="24"/>
                <w:szCs w:val="24"/>
                <w:highlight w:val="none"/>
                <w:lang w:bidi="ar"/>
              </w:rPr>
            </w:pPr>
          </w:p>
        </w:tc>
      </w:tr>
      <w:tr w14:paraId="40B58B3A">
        <w:tblPrEx>
          <w:tblCellMar>
            <w:top w:w="0" w:type="dxa"/>
            <w:left w:w="108" w:type="dxa"/>
            <w:bottom w:w="0" w:type="dxa"/>
            <w:right w:w="108" w:type="dxa"/>
          </w:tblCellMar>
        </w:tblPrEx>
        <w:trPr>
          <w:wBefore w:w="3" w:type="dxa"/>
          <w:wAfter w:w="127" w:type="dxa"/>
          <w:trHeight w:val="50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5F8B6">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83D5A">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0"/>
                <w:szCs w:val="20"/>
                <w:u w:val="none"/>
                <w:lang w:val="en-US" w:eastAsia="zh-CN"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457B0">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0334D">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93714">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BA059">
            <w:pPr>
              <w:jc w:val="right"/>
              <w:rPr>
                <w:rFonts w:hint="eastAsia" w:ascii="仿宋_GB2312" w:hAnsi="仿宋_GB2312" w:eastAsia="仿宋_GB2312" w:cs="仿宋_GB2312"/>
                <w:color w:val="000000"/>
                <w:kern w:val="0"/>
                <w:sz w:val="24"/>
                <w:szCs w:val="24"/>
                <w:highlight w:val="none"/>
                <w:lang w:bidi="ar"/>
              </w:rPr>
            </w:pPr>
          </w:p>
        </w:tc>
      </w:tr>
      <w:tr w14:paraId="4BE820D5">
        <w:tblPrEx>
          <w:tblCellMar>
            <w:top w:w="0" w:type="dxa"/>
            <w:left w:w="108" w:type="dxa"/>
            <w:bottom w:w="0" w:type="dxa"/>
            <w:right w:w="108" w:type="dxa"/>
          </w:tblCellMar>
        </w:tblPrEx>
        <w:trPr>
          <w:wBefore w:w="3" w:type="dxa"/>
          <w:wAfter w:w="127" w:type="dxa"/>
          <w:trHeight w:val="479"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AAEF8">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34D62">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0"/>
                <w:szCs w:val="20"/>
                <w:u w:val="none"/>
                <w:lang w:val="en-US" w:eastAsia="zh-CN"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35544">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48A9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F11D0">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C1D83">
            <w:pPr>
              <w:jc w:val="right"/>
              <w:rPr>
                <w:rFonts w:hint="eastAsia" w:ascii="仿宋_GB2312" w:hAnsi="仿宋_GB2312" w:eastAsia="仿宋_GB2312" w:cs="仿宋_GB2312"/>
                <w:color w:val="000000"/>
                <w:kern w:val="0"/>
                <w:sz w:val="24"/>
                <w:szCs w:val="24"/>
                <w:highlight w:val="none"/>
                <w:lang w:bidi="ar"/>
              </w:rPr>
            </w:pPr>
          </w:p>
        </w:tc>
      </w:tr>
      <w:tr w14:paraId="65B2BAE1">
        <w:tblPrEx>
          <w:tblCellMar>
            <w:top w:w="0" w:type="dxa"/>
            <w:left w:w="108" w:type="dxa"/>
            <w:bottom w:w="0" w:type="dxa"/>
            <w:right w:w="108" w:type="dxa"/>
          </w:tblCellMar>
        </w:tblPrEx>
        <w:trPr>
          <w:wBefore w:w="3" w:type="dxa"/>
          <w:wAfter w:w="127" w:type="dxa"/>
          <w:trHeight w:val="41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B57F0">
            <w:pPr>
              <w:keepNext w:val="0"/>
              <w:keepLines w:val="0"/>
              <w:widowControl/>
              <w:suppressLineNumbers w:val="0"/>
              <w:jc w:val="center"/>
              <w:textAlignment w:val="center"/>
              <w:rPr>
                <w:rFonts w:hint="eastAsia" w:ascii="仿宋_GB2312" w:hAnsi="仿宋_GB2312" w:eastAsia="仿宋_GB2312" w:cs="仿宋_GB2312"/>
                <w:sz w:val="24"/>
                <w:szCs w:val="24"/>
                <w:highlight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EA391">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3EB30">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225.81</w:t>
            </w: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FBF92">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7B7D5">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4E243">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225.81</w:t>
            </w:r>
          </w:p>
        </w:tc>
      </w:tr>
      <w:tr w14:paraId="4A8D97F6">
        <w:tblPrEx>
          <w:tblCellMar>
            <w:top w:w="0" w:type="dxa"/>
            <w:left w:w="108" w:type="dxa"/>
            <w:bottom w:w="0" w:type="dxa"/>
            <w:right w:w="108" w:type="dxa"/>
          </w:tblCellMar>
        </w:tblPrEx>
        <w:trPr>
          <w:wBefore w:w="3" w:type="dxa"/>
          <w:wAfter w:w="127" w:type="dxa"/>
          <w:trHeight w:val="459"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5202C">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D16F2">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EAC35">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101C3">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结余分配</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820F5">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3F16C">
            <w:pPr>
              <w:jc w:val="right"/>
              <w:rPr>
                <w:rFonts w:hint="eastAsia" w:ascii="仿宋_GB2312" w:hAnsi="仿宋_GB2312" w:eastAsia="仿宋_GB2312" w:cs="仿宋_GB2312"/>
                <w:color w:val="000000"/>
                <w:kern w:val="0"/>
                <w:sz w:val="24"/>
                <w:szCs w:val="24"/>
                <w:highlight w:val="none"/>
                <w:lang w:bidi="ar"/>
              </w:rPr>
            </w:pPr>
          </w:p>
        </w:tc>
      </w:tr>
      <w:tr w14:paraId="6EF8BE7F">
        <w:tblPrEx>
          <w:tblCellMar>
            <w:top w:w="0" w:type="dxa"/>
            <w:left w:w="108" w:type="dxa"/>
            <w:bottom w:w="0" w:type="dxa"/>
            <w:right w:w="108" w:type="dxa"/>
          </w:tblCellMar>
        </w:tblPrEx>
        <w:trPr>
          <w:wBefore w:w="3" w:type="dxa"/>
          <w:wAfter w:w="127" w:type="dxa"/>
          <w:trHeight w:val="44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9B64C">
            <w:pPr>
              <w:keepNext w:val="0"/>
              <w:keepLines w:val="0"/>
              <w:widowControl/>
              <w:suppressLineNumbers w:val="0"/>
              <w:jc w:val="left"/>
              <w:textAlignment w:val="center"/>
              <w:rPr>
                <w:rFonts w:hint="eastAsia" w:ascii="仿宋_GB2312" w:hAnsi="仿宋_GB2312" w:eastAsia="仿宋_GB2312" w:cs="仿宋_GB2312"/>
                <w:sz w:val="24"/>
                <w:szCs w:val="24"/>
                <w:highlight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87403">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CC63B">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C2BB9">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年末结转和结余</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5BC9D">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0E4E7">
            <w:pPr>
              <w:jc w:val="right"/>
              <w:rPr>
                <w:rFonts w:hint="eastAsia" w:ascii="仿宋_GB2312" w:hAnsi="仿宋_GB2312" w:eastAsia="仿宋_GB2312" w:cs="仿宋_GB2312"/>
                <w:color w:val="000000"/>
                <w:kern w:val="0"/>
                <w:sz w:val="24"/>
                <w:szCs w:val="24"/>
                <w:highlight w:val="none"/>
                <w:lang w:bidi="ar"/>
              </w:rPr>
            </w:pPr>
          </w:p>
        </w:tc>
      </w:tr>
      <w:tr w14:paraId="0854138C">
        <w:tblPrEx>
          <w:tblCellMar>
            <w:top w:w="0" w:type="dxa"/>
            <w:left w:w="108" w:type="dxa"/>
            <w:bottom w:w="0" w:type="dxa"/>
            <w:right w:w="108" w:type="dxa"/>
          </w:tblCellMar>
        </w:tblPrEx>
        <w:trPr>
          <w:wBefore w:w="3" w:type="dxa"/>
          <w:wAfter w:w="127" w:type="dxa"/>
          <w:trHeight w:val="33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04CC2">
            <w:pPr>
              <w:jc w:val="left"/>
              <w:rPr>
                <w:rFonts w:hint="eastAsia" w:ascii="仿宋_GB2312" w:hAnsi="仿宋_GB2312" w:eastAsia="仿宋_GB2312" w:cs="仿宋_GB2312"/>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FFBB3">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22AB3">
            <w:pPr>
              <w:jc w:val="right"/>
              <w:rPr>
                <w:rFonts w:hint="eastAsia" w:ascii="仿宋_GB2312" w:hAnsi="仿宋_GB2312" w:eastAsia="仿宋_GB2312" w:cs="仿宋_GB2312"/>
                <w:color w:val="000000"/>
                <w:kern w:val="0"/>
                <w:sz w:val="24"/>
                <w:szCs w:val="24"/>
                <w:highlight w:val="none"/>
                <w:lang w:bidi="ar"/>
              </w:rPr>
            </w:pP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69B0E">
            <w:pPr>
              <w:jc w:val="left"/>
              <w:rPr>
                <w:rFonts w:hint="eastAsia" w:ascii="仿宋_GB2312" w:hAnsi="仿宋_GB2312" w:eastAsia="仿宋_GB2312" w:cs="仿宋_GB2312"/>
                <w:color w:val="000000"/>
                <w:kern w:val="0"/>
                <w:sz w:val="24"/>
                <w:szCs w:val="24"/>
                <w:highlight w:val="none"/>
                <w:lang w:bidi="ar"/>
              </w:rPr>
            </w:pP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5A0CA">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22EFC">
            <w:pPr>
              <w:jc w:val="left"/>
              <w:rPr>
                <w:rFonts w:hint="eastAsia" w:ascii="仿宋_GB2312" w:hAnsi="仿宋_GB2312" w:eastAsia="仿宋_GB2312" w:cs="仿宋_GB2312"/>
                <w:color w:val="000000"/>
                <w:kern w:val="0"/>
                <w:sz w:val="24"/>
                <w:szCs w:val="24"/>
                <w:highlight w:val="none"/>
                <w:lang w:bidi="ar"/>
              </w:rPr>
            </w:pPr>
          </w:p>
        </w:tc>
      </w:tr>
      <w:tr w14:paraId="41A3D75D">
        <w:tblPrEx>
          <w:tblCellMar>
            <w:top w:w="0" w:type="dxa"/>
            <w:left w:w="108" w:type="dxa"/>
            <w:bottom w:w="0" w:type="dxa"/>
            <w:right w:w="108" w:type="dxa"/>
          </w:tblCellMar>
        </w:tblPrEx>
        <w:trPr>
          <w:wBefore w:w="3" w:type="dxa"/>
          <w:wAfter w:w="127" w:type="dxa"/>
          <w:trHeight w:val="334" w:hRule="atLeast"/>
        </w:trPr>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3641A">
            <w:pPr>
              <w:keepNext w:val="0"/>
              <w:keepLines w:val="0"/>
              <w:widowControl/>
              <w:suppressLineNumbers w:val="0"/>
              <w:jc w:val="center"/>
              <w:textAlignment w:val="center"/>
              <w:rPr>
                <w:rFonts w:hint="eastAsia" w:ascii="仿宋_GB2312" w:hAnsi="仿宋_GB2312" w:eastAsia="仿宋_GB2312" w:cs="仿宋_GB2312"/>
                <w:sz w:val="24"/>
                <w:szCs w:val="24"/>
                <w:highlight w:val="none"/>
              </w:rPr>
            </w:pPr>
            <w:r>
              <w:rPr>
                <w:rFonts w:hint="eastAsia" w:ascii="宋体" w:hAnsi="宋体" w:eastAsia="宋体" w:cs="宋体"/>
                <w:b/>
                <w:bCs/>
                <w:i w:val="0"/>
                <w:iCs w:val="0"/>
                <w:color w:val="000000"/>
                <w:kern w:val="0"/>
                <w:sz w:val="22"/>
                <w:szCs w:val="22"/>
                <w:u w:val="none"/>
                <w:lang w:val="en-US" w:eastAsia="zh-CN" w:bidi="ar"/>
              </w:rPr>
              <w:t>总计</w:t>
            </w:r>
          </w:p>
        </w:tc>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41C2B">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E0BB7">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225.81</w:t>
            </w:r>
          </w:p>
        </w:tc>
        <w:tc>
          <w:tcPr>
            <w:tcW w:w="35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49AB5">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13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C41BB">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highlight w:val="none"/>
                <w:lang w:bidi="ar"/>
              </w:rPr>
            </w:pPr>
            <w:r>
              <w:rPr>
                <w:rFonts w:hint="eastAsia" w:ascii="宋体" w:hAnsi="宋体" w:eastAsia="宋体" w:cs="宋体"/>
                <w:i w:val="0"/>
                <w:iCs w:val="0"/>
                <w:color w:val="000000"/>
                <w:kern w:val="0"/>
                <w:sz w:val="22"/>
                <w:szCs w:val="22"/>
                <w:u w:val="none"/>
                <w:lang w:val="en-US" w:eastAsia="zh-CN"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98629">
            <w:pPr>
              <w:keepNext w:val="0"/>
              <w:keepLines w:val="0"/>
              <w:widowControl/>
              <w:suppressLineNumbers w:val="0"/>
              <w:jc w:val="right"/>
              <w:textAlignment w:val="center"/>
              <w:rPr>
                <w:rFonts w:hint="eastAsia" w:ascii="仿宋_GB2312" w:hAnsi="仿宋_GB2312" w:eastAsia="仿宋_GB2312" w:cs="仿宋_GB2312"/>
                <w:color w:val="000000"/>
                <w:kern w:val="0"/>
                <w:sz w:val="24"/>
                <w:szCs w:val="24"/>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225.81</w:t>
            </w:r>
          </w:p>
        </w:tc>
      </w:tr>
    </w:tbl>
    <w:tbl>
      <w:tblPr>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070"/>
      </w:tblGrid>
      <w:tr w14:paraId="13E28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070" w:type="dxa"/>
            <w:tcBorders>
              <w:top w:val="single" w:color="000000" w:sz="4" w:space="0"/>
              <w:left w:val="nil"/>
              <w:bottom w:val="nil"/>
              <w:right w:val="nil"/>
            </w:tcBorders>
            <w:shd w:val="clear" w:color="auto" w:fill="FFFFFF"/>
            <w:noWrap/>
            <w:vAlign w:val="center"/>
          </w:tcPr>
          <w:p w14:paraId="3857C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14:paraId="2C49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070" w:type="dxa"/>
            <w:tcBorders>
              <w:top w:val="nil"/>
              <w:left w:val="nil"/>
              <w:bottom w:val="nil"/>
              <w:right w:val="nil"/>
            </w:tcBorders>
            <w:shd w:val="clear" w:color="auto" w:fill="FFFFFF"/>
            <w:noWrap/>
            <w:vAlign w:val="center"/>
          </w:tcPr>
          <w:p w14:paraId="0EC80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14:paraId="082AEBB4">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2"/>
          <w:szCs w:val="32"/>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2207"/>
        <w:gridCol w:w="1170"/>
        <w:gridCol w:w="960"/>
        <w:gridCol w:w="1005"/>
        <w:gridCol w:w="1545"/>
        <w:gridCol w:w="1245"/>
        <w:gridCol w:w="1125"/>
        <w:gridCol w:w="1269"/>
      </w:tblGrid>
      <w:tr w14:paraId="2443768E">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14:paraId="6DA767AF">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rPr>
              <w:t>表二：收入决算表</w:t>
            </w:r>
          </w:p>
          <w:p w14:paraId="1DDAF53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14:paraId="6748D94C">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14:paraId="2D6B2A70">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236" w:type="dxa"/>
            <w:tcBorders>
              <w:top w:val="nil"/>
              <w:left w:val="nil"/>
              <w:bottom w:val="nil"/>
              <w:right w:val="nil"/>
            </w:tcBorders>
            <w:shd w:val="clear" w:color="auto" w:fill="auto"/>
            <w:noWrap/>
            <w:vAlign w:val="bottom"/>
          </w:tcPr>
          <w:p w14:paraId="0D818304">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236" w:type="dxa"/>
            <w:tcBorders>
              <w:top w:val="nil"/>
              <w:left w:val="nil"/>
              <w:bottom w:val="nil"/>
              <w:right w:val="nil"/>
            </w:tcBorders>
            <w:shd w:val="clear" w:color="auto" w:fill="auto"/>
            <w:noWrap/>
            <w:vAlign w:val="bottom"/>
          </w:tcPr>
          <w:p w14:paraId="1CDF0731">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2207" w:type="dxa"/>
            <w:tcBorders>
              <w:top w:val="nil"/>
              <w:left w:val="nil"/>
              <w:bottom w:val="nil"/>
              <w:right w:val="nil"/>
            </w:tcBorders>
            <w:shd w:val="clear" w:color="auto" w:fill="auto"/>
            <w:noWrap/>
            <w:vAlign w:val="bottom"/>
          </w:tcPr>
          <w:p w14:paraId="42E620FA">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1170" w:type="dxa"/>
            <w:tcBorders>
              <w:top w:val="nil"/>
              <w:left w:val="nil"/>
              <w:bottom w:val="nil"/>
              <w:right w:val="nil"/>
            </w:tcBorders>
            <w:shd w:val="clear" w:color="auto" w:fill="auto"/>
            <w:noWrap/>
            <w:vAlign w:val="bottom"/>
          </w:tcPr>
          <w:p w14:paraId="3EC840C5">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960" w:type="dxa"/>
            <w:tcBorders>
              <w:top w:val="nil"/>
              <w:left w:val="nil"/>
              <w:bottom w:val="nil"/>
              <w:right w:val="nil"/>
            </w:tcBorders>
            <w:shd w:val="clear" w:color="auto" w:fill="auto"/>
            <w:noWrap/>
            <w:vAlign w:val="bottom"/>
          </w:tcPr>
          <w:p w14:paraId="08C11DE3">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1005" w:type="dxa"/>
            <w:tcBorders>
              <w:top w:val="nil"/>
              <w:left w:val="nil"/>
              <w:bottom w:val="nil"/>
              <w:right w:val="nil"/>
            </w:tcBorders>
            <w:shd w:val="clear" w:color="auto" w:fill="auto"/>
            <w:noWrap/>
            <w:vAlign w:val="bottom"/>
          </w:tcPr>
          <w:p w14:paraId="284957F2">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1545" w:type="dxa"/>
            <w:tcBorders>
              <w:top w:val="nil"/>
              <w:left w:val="nil"/>
              <w:bottom w:val="nil"/>
              <w:right w:val="nil"/>
            </w:tcBorders>
            <w:shd w:val="clear" w:color="auto" w:fill="auto"/>
            <w:noWrap/>
            <w:vAlign w:val="bottom"/>
          </w:tcPr>
          <w:p w14:paraId="71230CA3">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1245" w:type="dxa"/>
            <w:tcBorders>
              <w:top w:val="nil"/>
              <w:left w:val="nil"/>
              <w:bottom w:val="nil"/>
              <w:right w:val="nil"/>
            </w:tcBorders>
            <w:shd w:val="clear" w:color="auto" w:fill="auto"/>
            <w:noWrap/>
            <w:vAlign w:val="bottom"/>
          </w:tcPr>
          <w:p w14:paraId="0D17D584">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2394" w:type="dxa"/>
            <w:gridSpan w:val="2"/>
            <w:tcBorders>
              <w:top w:val="nil"/>
              <w:left w:val="nil"/>
              <w:bottom w:val="nil"/>
              <w:right w:val="nil"/>
            </w:tcBorders>
            <w:shd w:val="clear" w:color="auto" w:fill="auto"/>
            <w:noWrap/>
            <w:vAlign w:val="bottom"/>
          </w:tcPr>
          <w:p w14:paraId="4208BE20">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公开02表</w:t>
            </w:r>
          </w:p>
        </w:tc>
      </w:tr>
      <w:tr w14:paraId="4B1A2BD4">
        <w:tblPrEx>
          <w:tblCellMar>
            <w:top w:w="0" w:type="dxa"/>
            <w:left w:w="108" w:type="dxa"/>
            <w:bottom w:w="0" w:type="dxa"/>
            <w:right w:w="108" w:type="dxa"/>
          </w:tblCellMar>
        </w:tblPrEx>
        <w:trPr>
          <w:trHeight w:val="317" w:hRule="atLeast"/>
        </w:trPr>
        <w:tc>
          <w:tcPr>
            <w:tcW w:w="7771" w:type="dxa"/>
            <w:gridSpan w:val="7"/>
            <w:tcBorders>
              <w:top w:val="nil"/>
              <w:left w:val="nil"/>
              <w:bottom w:val="single" w:color="auto" w:sz="4" w:space="0"/>
              <w:right w:val="nil"/>
            </w:tcBorders>
            <w:shd w:val="clear" w:color="auto" w:fill="auto"/>
            <w:noWrap/>
            <w:vAlign w:val="bottom"/>
          </w:tcPr>
          <w:p w14:paraId="2F0666D3">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部门：</w:t>
            </w:r>
            <w:r>
              <w:rPr>
                <w:rFonts w:hint="eastAsia" w:ascii="仿宋_GB2312" w:hAnsi="仿宋_GB2312" w:eastAsia="仿宋_GB2312" w:cs="仿宋_GB2312"/>
                <w:color w:val="000000"/>
                <w:sz w:val="20"/>
                <w:u w:color="auto"/>
              </w:rPr>
              <w:t>环江毛南族自治县驯乐苗族乡中心幼儿园</w:t>
            </w:r>
          </w:p>
        </w:tc>
        <w:tc>
          <w:tcPr>
            <w:tcW w:w="1005" w:type="dxa"/>
            <w:tcBorders>
              <w:top w:val="nil"/>
              <w:left w:val="nil"/>
              <w:bottom w:val="single" w:color="auto" w:sz="4" w:space="0"/>
              <w:right w:val="nil"/>
            </w:tcBorders>
            <w:shd w:val="clear" w:color="auto" w:fill="auto"/>
            <w:noWrap/>
            <w:vAlign w:val="bottom"/>
          </w:tcPr>
          <w:p w14:paraId="6FD15321">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1545" w:type="dxa"/>
            <w:tcBorders>
              <w:top w:val="nil"/>
              <w:left w:val="nil"/>
              <w:bottom w:val="single" w:color="auto" w:sz="4" w:space="0"/>
              <w:right w:val="nil"/>
            </w:tcBorders>
            <w:shd w:val="clear" w:color="auto" w:fill="auto"/>
            <w:noWrap/>
            <w:vAlign w:val="bottom"/>
          </w:tcPr>
          <w:p w14:paraId="08834C5C">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1245" w:type="dxa"/>
            <w:tcBorders>
              <w:top w:val="nil"/>
              <w:left w:val="nil"/>
              <w:bottom w:val="single" w:color="auto" w:sz="4" w:space="0"/>
              <w:right w:val="nil"/>
            </w:tcBorders>
            <w:shd w:val="clear" w:color="auto" w:fill="auto"/>
            <w:noWrap/>
            <w:vAlign w:val="bottom"/>
          </w:tcPr>
          <w:p w14:paraId="54894F82">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highlight w:val="none"/>
              </w:rPr>
            </w:pPr>
          </w:p>
        </w:tc>
        <w:tc>
          <w:tcPr>
            <w:tcW w:w="2394" w:type="dxa"/>
            <w:gridSpan w:val="2"/>
            <w:tcBorders>
              <w:top w:val="nil"/>
              <w:left w:val="nil"/>
              <w:bottom w:val="single" w:color="auto" w:sz="4" w:space="0"/>
            </w:tcBorders>
            <w:shd w:val="clear" w:color="auto" w:fill="auto"/>
            <w:noWrap/>
            <w:vAlign w:val="bottom"/>
          </w:tcPr>
          <w:p w14:paraId="74EC6F7D">
            <w:pPr>
              <w:keepNext w:val="0"/>
              <w:keepLines w:val="0"/>
              <w:widowControl/>
              <w:suppressLineNumbers w:val="0"/>
              <w:spacing w:before="0" w:beforeAutospacing="0" w:after="0" w:afterAutospacing="0"/>
              <w:ind w:left="0" w:right="0"/>
              <w:jc w:val="right"/>
              <w:textAlignment w:val="bottom"/>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金额单位：万元</w:t>
            </w:r>
          </w:p>
        </w:tc>
      </w:tr>
      <w:tr w14:paraId="0B64EBF1">
        <w:tblPrEx>
          <w:tblCellMar>
            <w:top w:w="0" w:type="dxa"/>
            <w:left w:w="108" w:type="dxa"/>
            <w:bottom w:w="0" w:type="dxa"/>
            <w:right w:w="108" w:type="dxa"/>
          </w:tblCellMar>
        </w:tblPrEx>
        <w:trPr>
          <w:trHeight w:val="327" w:hRule="atLeast"/>
        </w:trPr>
        <w:tc>
          <w:tcPr>
            <w:tcW w:w="564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EB4D20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bidi="ar"/>
              </w:rPr>
              <w:t>项目</w:t>
            </w:r>
          </w:p>
        </w:tc>
        <w:tc>
          <w:tcPr>
            <w:tcW w:w="11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0D9DE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本年收入合计</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DBE69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财政拨款收入</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AA778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上级补助收入</w:t>
            </w:r>
          </w:p>
        </w:tc>
        <w:tc>
          <w:tcPr>
            <w:tcW w:w="15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C5BFB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事业收入</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B48A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经营收入</w:t>
            </w:r>
          </w:p>
        </w:tc>
        <w:tc>
          <w:tcPr>
            <w:tcW w:w="11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E48D4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4BD04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其他收入</w:t>
            </w:r>
          </w:p>
        </w:tc>
      </w:tr>
      <w:tr w14:paraId="78317270">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992BD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0"/>
                <w:szCs w:val="20"/>
                <w:highlight w:val="none"/>
                <w:lang w:bidi="ar"/>
              </w:rPr>
              <w:t>功能分类科目编码</w:t>
            </w:r>
          </w:p>
        </w:tc>
        <w:tc>
          <w:tcPr>
            <w:tcW w:w="4057"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46761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科目名称</w:t>
            </w:r>
          </w:p>
        </w:tc>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E5A18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28E8C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BE78CE">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A9631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1EA8B3">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D01E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FA34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r>
      <w:tr w14:paraId="17A68C55">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7BC36">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4057"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60377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B8481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44A16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926809">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B6F0ED">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93CE0B">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E94DE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C9025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r>
      <w:tr w14:paraId="381C16AA">
        <w:tblPrEx>
          <w:tblCellMar>
            <w:top w:w="0" w:type="dxa"/>
            <w:left w:w="108" w:type="dxa"/>
            <w:bottom w:w="0" w:type="dxa"/>
            <w:right w:w="108" w:type="dxa"/>
          </w:tblCellMar>
        </w:tblPrEx>
        <w:trPr>
          <w:trHeight w:val="312"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9FCD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4057"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AD600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F01AC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37B9F">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EA42BA">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5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A03A5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A7812C">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C8F25">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2B462">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highlight w:val="none"/>
              </w:rPr>
            </w:pPr>
          </w:p>
        </w:tc>
      </w:tr>
      <w:tr w14:paraId="5B961CDA">
        <w:tblPrEx>
          <w:tblCellMar>
            <w:top w:w="0" w:type="dxa"/>
            <w:left w:w="108" w:type="dxa"/>
            <w:bottom w:w="0" w:type="dxa"/>
            <w:right w:w="108" w:type="dxa"/>
          </w:tblCellMar>
        </w:tblPrEx>
        <w:trPr>
          <w:trHeight w:val="242" w:hRule="atLeast"/>
        </w:trPr>
        <w:tc>
          <w:tcPr>
            <w:tcW w:w="564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6E1DA4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栏次</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3FE54B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1</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3A9A3C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2</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1B1B8D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3</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CD2183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4</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17C8665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5</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1CD1313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7AFE36F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7</w:t>
            </w:r>
          </w:p>
        </w:tc>
      </w:tr>
      <w:tr w14:paraId="4D175F6A">
        <w:tblPrEx>
          <w:tblCellMar>
            <w:top w:w="0" w:type="dxa"/>
            <w:left w:w="108" w:type="dxa"/>
            <w:bottom w:w="0" w:type="dxa"/>
            <w:right w:w="108" w:type="dxa"/>
          </w:tblCellMar>
        </w:tblPrEx>
        <w:trPr>
          <w:trHeight w:val="291" w:hRule="atLeast"/>
        </w:trPr>
        <w:tc>
          <w:tcPr>
            <w:tcW w:w="564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4E3AE8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合计</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A8C5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bCs/>
                <w:color w:val="000000"/>
                <w:sz w:val="22"/>
                <w:szCs w:val="22"/>
                <w:highlight w:val="none"/>
                <w:lang w:val="en-US" w:eastAsia="zh-CN"/>
              </w:rPr>
            </w:pPr>
            <w:r>
              <w:rPr>
                <w:rFonts w:hint="eastAsia" w:ascii="仿宋_GB2312" w:hAnsi="仿宋_GB2312" w:eastAsia="仿宋_GB2312" w:cs="仿宋_GB2312"/>
                <w:b/>
                <w:bCs/>
                <w:color w:val="000000"/>
                <w:sz w:val="22"/>
                <w:szCs w:val="22"/>
                <w:highlight w:val="none"/>
                <w:lang w:val="en-US" w:eastAsia="zh-CN"/>
              </w:rPr>
              <w:t>225.81</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425E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b/>
                <w:bCs/>
                <w:color w:val="000000"/>
                <w:sz w:val="22"/>
                <w:szCs w:val="22"/>
                <w:highlight w:val="none"/>
                <w:lang w:val="en-US" w:eastAsia="zh-CN"/>
              </w:rPr>
            </w:pPr>
            <w:r>
              <w:rPr>
                <w:rFonts w:hint="eastAsia" w:ascii="仿宋_GB2312" w:hAnsi="仿宋_GB2312" w:eastAsia="仿宋_GB2312" w:cs="仿宋_GB2312"/>
                <w:b/>
                <w:bCs/>
                <w:color w:val="000000"/>
                <w:sz w:val="22"/>
                <w:szCs w:val="22"/>
                <w:highlight w:val="none"/>
                <w:lang w:val="en-US" w:eastAsia="zh-CN"/>
              </w:rPr>
              <w:t>225.81</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DF007">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color w:val="000000"/>
                <w:sz w:val="22"/>
                <w:szCs w:val="22"/>
                <w:highlight w:val="none"/>
              </w:rPr>
            </w:pPr>
            <w:r>
              <w:rPr>
                <w:rFonts w:hint="eastAsia" w:ascii="仿宋_GB2312" w:hAnsi="仿宋_GB2312" w:eastAsia="仿宋_GB2312" w:cs="仿宋_GB2312"/>
                <w:b/>
                <w:bCs/>
                <w:color w:val="000000"/>
                <w:sz w:val="22"/>
                <w:szCs w:val="22"/>
                <w:highlight w:val="none"/>
              </w:rPr>
              <w:t>0.00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E3D75">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color w:val="000000"/>
                <w:sz w:val="22"/>
                <w:szCs w:val="22"/>
                <w:highlight w:val="none"/>
              </w:rPr>
            </w:pPr>
            <w:r>
              <w:rPr>
                <w:rFonts w:hint="eastAsia" w:ascii="仿宋_GB2312" w:hAnsi="仿宋_GB2312" w:eastAsia="仿宋_GB2312" w:cs="仿宋_GB2312"/>
                <w:b/>
                <w:bCs/>
                <w:color w:val="000000"/>
                <w:sz w:val="22"/>
                <w:szCs w:val="22"/>
                <w:highlight w:val="none"/>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2D808">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color w:val="000000"/>
                <w:sz w:val="22"/>
                <w:szCs w:val="22"/>
                <w:highlight w:val="none"/>
              </w:rPr>
            </w:pPr>
            <w:r>
              <w:rPr>
                <w:rFonts w:hint="eastAsia" w:ascii="仿宋_GB2312" w:hAnsi="仿宋_GB2312" w:eastAsia="仿宋_GB2312" w:cs="仿宋_GB2312"/>
                <w:b/>
                <w:bCs/>
                <w:color w:val="000000"/>
                <w:sz w:val="22"/>
                <w:szCs w:val="22"/>
                <w:highlight w:val="none"/>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7628D">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color w:val="000000"/>
                <w:sz w:val="22"/>
                <w:szCs w:val="22"/>
                <w:highlight w:val="none"/>
              </w:rPr>
            </w:pPr>
            <w:r>
              <w:rPr>
                <w:rFonts w:hint="eastAsia" w:ascii="仿宋_GB2312" w:hAnsi="仿宋_GB2312" w:eastAsia="仿宋_GB2312" w:cs="仿宋_GB2312"/>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62743">
            <w:pPr>
              <w:keepNext w:val="0"/>
              <w:keepLines w:val="0"/>
              <w:suppressLineNumbers w:val="0"/>
              <w:spacing w:before="0" w:beforeAutospacing="0" w:after="0" w:afterAutospacing="0"/>
              <w:ind w:left="0" w:right="0"/>
              <w:jc w:val="right"/>
              <w:rPr>
                <w:rFonts w:hint="eastAsia" w:ascii="仿宋_GB2312" w:hAnsi="仿宋_GB2312" w:eastAsia="仿宋_GB2312" w:cs="仿宋_GB2312"/>
                <w:b/>
                <w:bCs/>
                <w:color w:val="000000"/>
                <w:sz w:val="22"/>
                <w:szCs w:val="22"/>
                <w:highlight w:val="none"/>
              </w:rPr>
            </w:pPr>
            <w:r>
              <w:rPr>
                <w:rFonts w:hint="eastAsia" w:ascii="仿宋_GB2312" w:hAnsi="仿宋_GB2312" w:eastAsia="仿宋_GB2312" w:cs="仿宋_GB2312"/>
                <w:b/>
                <w:bCs/>
                <w:color w:val="000000"/>
                <w:sz w:val="22"/>
                <w:szCs w:val="22"/>
                <w:highlight w:val="none"/>
              </w:rPr>
              <w:t>0.00</w:t>
            </w:r>
          </w:p>
        </w:tc>
      </w:tr>
      <w:tr w14:paraId="214A7745">
        <w:tblPrEx>
          <w:tblCellMar>
            <w:top w:w="0" w:type="dxa"/>
            <w:left w:w="108" w:type="dxa"/>
            <w:bottom w:w="0" w:type="dxa"/>
            <w:right w:w="108" w:type="dxa"/>
          </w:tblCellMar>
        </w:tblPrEx>
        <w:trPr>
          <w:trHeight w:val="28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8A20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2012999</w:t>
            </w:r>
          </w:p>
        </w:tc>
        <w:tc>
          <w:tcPr>
            <w:tcW w:w="405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D49826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 xml:space="preserve">  其他群众团体事务支出</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C9CB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2"/>
                <w:szCs w:val="22"/>
                <w:highlight w:val="none"/>
                <w:lang w:val="en-US" w:eastAsia="zh-CN" w:bidi="ar"/>
              </w:rPr>
              <w:t>1.84</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05C2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2"/>
                <w:szCs w:val="22"/>
                <w:highlight w:val="none"/>
                <w:lang w:val="en-US" w:eastAsia="zh-CN" w:bidi="ar"/>
              </w:rPr>
              <w:t>1.84</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1EDD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A95F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965A3">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54DC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9F72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r>
      <w:tr w14:paraId="52975A19">
        <w:tblPrEx>
          <w:tblCellMar>
            <w:top w:w="0" w:type="dxa"/>
            <w:left w:w="108" w:type="dxa"/>
            <w:bottom w:w="0" w:type="dxa"/>
            <w:right w:w="108" w:type="dxa"/>
          </w:tblCellMar>
        </w:tblPrEx>
        <w:trPr>
          <w:trHeight w:val="25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4367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2050201</w:t>
            </w:r>
          </w:p>
        </w:tc>
        <w:tc>
          <w:tcPr>
            <w:tcW w:w="405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7BCF7A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 xml:space="preserve">  学前教育</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923D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194.89</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64277">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194.89</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24B80">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CB29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8554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6FFA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CE34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r>
      <w:tr w14:paraId="64AC1622">
        <w:tblPrEx>
          <w:tblCellMar>
            <w:top w:w="0" w:type="dxa"/>
            <w:left w:w="108" w:type="dxa"/>
            <w:bottom w:w="0" w:type="dxa"/>
            <w:right w:w="108" w:type="dxa"/>
          </w:tblCellMar>
        </w:tblPrEx>
        <w:trPr>
          <w:trHeight w:val="28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505C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2050299</w:t>
            </w:r>
          </w:p>
        </w:tc>
        <w:tc>
          <w:tcPr>
            <w:tcW w:w="405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8481D9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 xml:space="preserve">  其他普通教育支出</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3AA4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0.28</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34CF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0.28</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4433B">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89AE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1ECE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2716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7184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r>
      <w:tr w14:paraId="2F410817">
        <w:tblPrEx>
          <w:tblCellMar>
            <w:top w:w="0" w:type="dxa"/>
            <w:left w:w="108" w:type="dxa"/>
            <w:bottom w:w="0" w:type="dxa"/>
            <w:right w:w="108" w:type="dxa"/>
          </w:tblCellMar>
        </w:tblPrEx>
        <w:trPr>
          <w:trHeight w:val="28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253F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2050999</w:t>
            </w:r>
          </w:p>
        </w:tc>
        <w:tc>
          <w:tcPr>
            <w:tcW w:w="405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51D479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 xml:space="preserve">  其他教育费附加安排的支出</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FFA03">
            <w:pPr>
              <w:keepNext w:val="0"/>
              <w:keepLines w:val="0"/>
              <w:widowControl/>
              <w:suppressLineNumbers w:val="0"/>
              <w:spacing w:before="0" w:beforeAutospacing="0" w:after="0" w:afterAutospacing="0"/>
              <w:ind w:left="0" w:right="0"/>
              <w:jc w:val="right"/>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0.54</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A5DF7">
            <w:pPr>
              <w:keepNext w:val="0"/>
              <w:keepLines w:val="0"/>
              <w:widowControl/>
              <w:suppressLineNumbers w:val="0"/>
              <w:spacing w:before="0" w:beforeAutospacing="0" w:after="0" w:afterAutospacing="0"/>
              <w:ind w:left="0" w:right="0"/>
              <w:jc w:val="right"/>
              <w:textAlignment w:val="center"/>
              <w:rPr>
                <w:rFonts w:hint="default" w:ascii="仿宋_GB2312" w:hAnsi="仿宋_GB2312" w:eastAsia="仿宋_GB2312" w:cs="仿宋_GB2312"/>
                <w:color w:val="000000"/>
                <w:kern w:val="0"/>
                <w:sz w:val="21"/>
                <w:szCs w:val="21"/>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0.54</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2B1C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F1BC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DA6A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4DDF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6F28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r>
      <w:tr w14:paraId="20E51528">
        <w:tblPrEx>
          <w:tblCellMar>
            <w:top w:w="0" w:type="dxa"/>
            <w:left w:w="108" w:type="dxa"/>
            <w:bottom w:w="0" w:type="dxa"/>
            <w:right w:w="108" w:type="dxa"/>
          </w:tblCellMar>
        </w:tblPrEx>
        <w:trPr>
          <w:trHeight w:val="25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E755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2080505</w:t>
            </w:r>
          </w:p>
        </w:tc>
        <w:tc>
          <w:tcPr>
            <w:tcW w:w="405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2420B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 xml:space="preserve">  机关事业单位基本养老保险缴费支出</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B601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11.47</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3AD4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11.47</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3AF8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1BF42">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D9BB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9A44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D7324">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r>
      <w:tr w14:paraId="22B71BD7">
        <w:tblPrEx>
          <w:tblCellMar>
            <w:top w:w="0" w:type="dxa"/>
            <w:left w:w="108" w:type="dxa"/>
            <w:bottom w:w="0" w:type="dxa"/>
            <w:right w:w="108" w:type="dxa"/>
          </w:tblCellMar>
        </w:tblPrEx>
        <w:trPr>
          <w:trHeight w:val="272"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D5DB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2210201</w:t>
            </w:r>
          </w:p>
        </w:tc>
        <w:tc>
          <w:tcPr>
            <w:tcW w:w="405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E1EFBE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 xml:space="preserve">  住房公积金</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46526">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8.04</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F9B5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8.04</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84DE9">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49F0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3CE7D">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AA93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9E1EA">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r>
      <w:tr w14:paraId="4C23F532">
        <w:tblPrEx>
          <w:tblCellMar>
            <w:top w:w="0" w:type="dxa"/>
            <w:left w:w="108" w:type="dxa"/>
            <w:bottom w:w="0" w:type="dxa"/>
            <w:right w:w="108" w:type="dxa"/>
          </w:tblCellMar>
        </w:tblPrEx>
        <w:trPr>
          <w:trHeight w:val="25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3B6C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2299999</w:t>
            </w:r>
          </w:p>
        </w:tc>
        <w:tc>
          <w:tcPr>
            <w:tcW w:w="405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633CB4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 xml:space="preserve">  其他支出</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1CB15">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8.75</w:t>
            </w:r>
          </w:p>
        </w:tc>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7AF4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val="en-US" w:eastAsia="zh-CN" w:bidi="ar"/>
              </w:rPr>
              <w:t>8.75</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38ECF">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63081">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2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34678">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B735E">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7E61C">
            <w:pPr>
              <w:keepNext w:val="0"/>
              <w:keepLines w:val="0"/>
              <w:widowControl/>
              <w:suppressLineNumbers w:val="0"/>
              <w:spacing w:before="0" w:beforeAutospacing="0" w:after="0" w:afterAutospacing="0"/>
              <w:ind w:left="0" w:right="0"/>
              <w:jc w:val="right"/>
              <w:textAlignment w:val="center"/>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color w:val="000000"/>
                <w:kern w:val="0"/>
                <w:sz w:val="21"/>
                <w:szCs w:val="21"/>
                <w:highlight w:val="none"/>
                <w:lang w:bidi="ar"/>
              </w:rPr>
              <w:t>0.00</w:t>
            </w:r>
          </w:p>
        </w:tc>
      </w:tr>
      <w:tr w14:paraId="51B83963">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14:paraId="0D90B46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kern w:val="0"/>
                <w:sz w:val="22"/>
                <w:szCs w:val="22"/>
                <w:highlight w:val="none"/>
                <w:lang w:bidi="ar"/>
              </w:rPr>
              <w:t>注：本表反映部门本年度取得的各项收入情况。</w:t>
            </w:r>
          </w:p>
        </w:tc>
      </w:tr>
    </w:tbl>
    <w:p w14:paraId="09D01F06">
      <w:pPr>
        <w:rPr>
          <w:rFonts w:ascii="仿宋" w:hAnsi="仿宋" w:eastAsia="仿宋" w:cs="仿宋"/>
          <w:sz w:val="24"/>
          <w:highlight w:val="none"/>
        </w:rPr>
      </w:pPr>
      <w:r>
        <w:rPr>
          <w:rFonts w:ascii="仿宋" w:hAnsi="仿宋" w:eastAsia="仿宋" w:cs="仿宋"/>
          <w:sz w:val="22"/>
          <w:szCs w:val="22"/>
          <w:highlight w:val="none"/>
        </w:rPr>
        <w:br w:type="page"/>
      </w:r>
    </w:p>
    <w:p w14:paraId="61D5D273">
      <w:pPr>
        <w:rPr>
          <w:rFonts w:hint="eastAsia" w:ascii="仿宋" w:hAnsi="仿宋" w:eastAsia="仿宋" w:cs="仿宋"/>
          <w:sz w:val="24"/>
          <w:highlight w:val="none"/>
        </w:rPr>
      </w:pPr>
      <w:r>
        <w:rPr>
          <w:rFonts w:hint="eastAsia" w:ascii="仿宋" w:hAnsi="仿宋" w:eastAsia="仿宋" w:cs="仿宋"/>
          <w:sz w:val="24"/>
          <w:highlight w:val="none"/>
        </w:rPr>
        <w:t>表三：支出决算表</w:t>
      </w: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3998"/>
        <w:gridCol w:w="1320"/>
        <w:gridCol w:w="1140"/>
        <w:gridCol w:w="1305"/>
        <w:gridCol w:w="1179"/>
        <w:gridCol w:w="1654"/>
        <w:gridCol w:w="1702"/>
      </w:tblGrid>
      <w:tr w14:paraId="67AAD258">
        <w:tblPrEx>
          <w:tblCellMar>
            <w:top w:w="0" w:type="dxa"/>
            <w:left w:w="108" w:type="dxa"/>
            <w:bottom w:w="0" w:type="dxa"/>
            <w:right w:w="108" w:type="dxa"/>
          </w:tblCellMar>
        </w:tblPrEx>
        <w:trPr>
          <w:trHeight w:val="474" w:hRule="atLeast"/>
        </w:trPr>
        <w:tc>
          <w:tcPr>
            <w:tcW w:w="13980" w:type="dxa"/>
            <w:gridSpan w:val="11"/>
            <w:tcBorders>
              <w:top w:val="nil"/>
              <w:left w:val="nil"/>
              <w:bottom w:val="nil"/>
              <w:right w:val="nil"/>
            </w:tcBorders>
            <w:shd w:val="clear" w:color="auto" w:fill="auto"/>
            <w:noWrap/>
            <w:vAlign w:val="center"/>
          </w:tcPr>
          <w:p w14:paraId="3119C5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44"/>
                <w:szCs w:val="44"/>
                <w:highlight w:val="none"/>
              </w:rPr>
            </w:pPr>
            <w:r>
              <w:rPr>
                <w:rFonts w:hint="eastAsia" w:ascii="宋体" w:hAnsi="宋体" w:eastAsia="宋体" w:cs="宋体"/>
                <w:color w:val="000000"/>
                <w:kern w:val="0"/>
                <w:sz w:val="24"/>
                <w:szCs w:val="24"/>
                <w:highlight w:val="none"/>
                <w:lang w:bidi="ar"/>
              </w:rPr>
              <w:t>支出决算表</w:t>
            </w:r>
          </w:p>
        </w:tc>
      </w:tr>
      <w:tr w14:paraId="1631B9DB">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14:paraId="743754D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14:paraId="096EF11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14:paraId="086363B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998" w:type="dxa"/>
            <w:tcBorders>
              <w:top w:val="nil"/>
              <w:left w:val="nil"/>
              <w:bottom w:val="nil"/>
              <w:right w:val="nil"/>
            </w:tcBorders>
            <w:shd w:val="clear" w:color="auto" w:fill="auto"/>
            <w:noWrap/>
            <w:vAlign w:val="center"/>
          </w:tcPr>
          <w:p w14:paraId="748C6D3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20" w:type="dxa"/>
            <w:tcBorders>
              <w:top w:val="nil"/>
              <w:left w:val="nil"/>
              <w:bottom w:val="nil"/>
              <w:right w:val="nil"/>
            </w:tcBorders>
            <w:shd w:val="clear" w:color="auto" w:fill="auto"/>
            <w:noWrap/>
            <w:vAlign w:val="center"/>
          </w:tcPr>
          <w:p w14:paraId="51CD774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0" w:type="dxa"/>
            <w:tcBorders>
              <w:top w:val="nil"/>
              <w:left w:val="nil"/>
              <w:bottom w:val="nil"/>
              <w:right w:val="nil"/>
            </w:tcBorders>
            <w:shd w:val="clear" w:color="auto" w:fill="auto"/>
            <w:noWrap/>
            <w:vAlign w:val="center"/>
          </w:tcPr>
          <w:p w14:paraId="4404912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5" w:type="dxa"/>
            <w:tcBorders>
              <w:top w:val="nil"/>
              <w:left w:val="nil"/>
              <w:bottom w:val="nil"/>
              <w:right w:val="nil"/>
            </w:tcBorders>
            <w:shd w:val="clear" w:color="auto" w:fill="auto"/>
            <w:noWrap/>
            <w:vAlign w:val="center"/>
          </w:tcPr>
          <w:p w14:paraId="3812D8D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9" w:type="dxa"/>
            <w:tcBorders>
              <w:top w:val="nil"/>
              <w:left w:val="nil"/>
              <w:bottom w:val="nil"/>
              <w:right w:val="nil"/>
            </w:tcBorders>
            <w:shd w:val="clear" w:color="auto" w:fill="auto"/>
            <w:noWrap/>
            <w:vAlign w:val="center"/>
          </w:tcPr>
          <w:p w14:paraId="019113F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14:paraId="326A421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14:paraId="7DDD00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14:paraId="0BD77CF3">
        <w:tblPrEx>
          <w:tblCellMar>
            <w:top w:w="0" w:type="dxa"/>
            <w:left w:w="108" w:type="dxa"/>
            <w:bottom w:w="0" w:type="dxa"/>
            <w:right w:w="108" w:type="dxa"/>
          </w:tblCellMar>
        </w:tblPrEx>
        <w:trPr>
          <w:trHeight w:val="312" w:hRule="atLeast"/>
        </w:trPr>
        <w:tc>
          <w:tcPr>
            <w:tcW w:w="9445" w:type="dxa"/>
            <w:gridSpan w:val="8"/>
            <w:tcBorders>
              <w:top w:val="nil"/>
              <w:left w:val="nil"/>
              <w:bottom w:val="single" w:color="auto" w:sz="4" w:space="0"/>
              <w:right w:val="nil"/>
            </w:tcBorders>
            <w:shd w:val="clear" w:color="auto" w:fill="auto"/>
            <w:noWrap/>
            <w:vAlign w:val="center"/>
          </w:tcPr>
          <w:p w14:paraId="459586B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环江毛南族自治县驯乐苗族乡中心幼儿园</w:t>
            </w:r>
          </w:p>
        </w:tc>
        <w:tc>
          <w:tcPr>
            <w:tcW w:w="1179" w:type="dxa"/>
            <w:tcBorders>
              <w:top w:val="nil"/>
              <w:left w:val="nil"/>
              <w:bottom w:val="single" w:color="auto" w:sz="4" w:space="0"/>
              <w:right w:val="nil"/>
            </w:tcBorders>
            <w:shd w:val="clear" w:color="auto" w:fill="auto"/>
            <w:noWrap/>
            <w:vAlign w:val="center"/>
          </w:tcPr>
          <w:p w14:paraId="092C366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14:paraId="79CE6AA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14:paraId="2169061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042058B6">
        <w:tblPrEx>
          <w:tblCellMar>
            <w:top w:w="0" w:type="dxa"/>
            <w:left w:w="108" w:type="dxa"/>
            <w:bottom w:w="0" w:type="dxa"/>
            <w:right w:w="108" w:type="dxa"/>
          </w:tblCellMar>
        </w:tblPrEx>
        <w:trPr>
          <w:trHeight w:val="182" w:hRule="atLeast"/>
        </w:trPr>
        <w:tc>
          <w:tcPr>
            <w:tcW w:w="56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8FA7B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项目</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25E7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本年支出合计</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3536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基本支出</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5183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项目支出</w:t>
            </w:r>
          </w:p>
        </w:tc>
        <w:tc>
          <w:tcPr>
            <w:tcW w:w="11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6055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22CD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2955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对附属单位补助支出</w:t>
            </w:r>
          </w:p>
        </w:tc>
      </w:tr>
      <w:tr w14:paraId="1C5E555A">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4A59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功能分类科目编码</w:t>
            </w:r>
          </w:p>
        </w:tc>
        <w:tc>
          <w:tcPr>
            <w:tcW w:w="406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EBB44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科目名称</w:t>
            </w:r>
          </w:p>
        </w:tc>
        <w:tc>
          <w:tcPr>
            <w:tcW w:w="13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47E3B4">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6EFCF3">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AF5107">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1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E69143">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7201A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0F1165">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r>
      <w:tr w14:paraId="69EB60E8">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5E37D">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406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167C66">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3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EB62E2">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904C0D">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E94657">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1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E71D10">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88D2DA">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B86B62">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r>
      <w:tr w14:paraId="14D617F3">
        <w:tblPrEx>
          <w:tblCellMar>
            <w:top w:w="0" w:type="dxa"/>
            <w:left w:w="108" w:type="dxa"/>
            <w:bottom w:w="0" w:type="dxa"/>
            <w:right w:w="108" w:type="dxa"/>
          </w:tblCellMar>
        </w:tblPrEx>
        <w:trPr>
          <w:trHeight w:val="312"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9DE59F">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406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5FF0A1">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3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40762">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71CB8">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3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613C2E">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1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5F91C1">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655C08">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20E43A">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highlight w:val="none"/>
              </w:rPr>
            </w:pPr>
          </w:p>
        </w:tc>
      </w:tr>
      <w:tr w14:paraId="11889F41">
        <w:tblPrEx>
          <w:tblCellMar>
            <w:top w:w="0" w:type="dxa"/>
            <w:left w:w="108" w:type="dxa"/>
            <w:bottom w:w="0" w:type="dxa"/>
            <w:right w:w="108" w:type="dxa"/>
          </w:tblCellMar>
        </w:tblPrEx>
        <w:trPr>
          <w:trHeight w:val="257" w:hRule="atLeast"/>
        </w:trPr>
        <w:tc>
          <w:tcPr>
            <w:tcW w:w="56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E6F76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栏次</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288743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4D86D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AD64D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14:paraId="150829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678DAB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04A76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6</w:t>
            </w:r>
          </w:p>
        </w:tc>
      </w:tr>
      <w:tr w14:paraId="21C1015F">
        <w:tblPrEx>
          <w:tblCellMar>
            <w:top w:w="0" w:type="dxa"/>
            <w:left w:w="108" w:type="dxa"/>
            <w:bottom w:w="0" w:type="dxa"/>
            <w:right w:w="108" w:type="dxa"/>
          </w:tblCellMar>
        </w:tblPrEx>
        <w:trPr>
          <w:trHeight w:val="178" w:hRule="atLeast"/>
        </w:trPr>
        <w:tc>
          <w:tcPr>
            <w:tcW w:w="568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3D077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合计</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5F7F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225.81</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DAD4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128.57</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108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97.24</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D2080">
            <w:pPr>
              <w:keepNext w:val="0"/>
              <w:keepLines w:val="0"/>
              <w:suppressLineNumbers w:val="0"/>
              <w:spacing w:before="0" w:beforeAutospacing="0" w:after="0" w:afterAutospacing="0"/>
              <w:ind w:left="0" w:right="0"/>
              <w:jc w:val="right"/>
              <w:rPr>
                <w:rFonts w:hint="default"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F95A0">
            <w:pPr>
              <w:keepNext w:val="0"/>
              <w:keepLines w:val="0"/>
              <w:suppressLineNumbers w:val="0"/>
              <w:spacing w:before="0" w:beforeAutospacing="0" w:after="0" w:afterAutospacing="0"/>
              <w:ind w:left="0" w:right="0"/>
              <w:jc w:val="right"/>
              <w:rPr>
                <w:rFonts w:hint="default"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CC79E">
            <w:pPr>
              <w:keepNext w:val="0"/>
              <w:keepLines w:val="0"/>
              <w:suppressLineNumbers w:val="0"/>
              <w:spacing w:before="0" w:beforeAutospacing="0" w:after="0" w:afterAutospacing="0"/>
              <w:ind w:left="0" w:right="0"/>
              <w:jc w:val="right"/>
              <w:rPr>
                <w:rFonts w:hint="default" w:ascii="宋体" w:hAnsi="宋体" w:eastAsia="宋体" w:cs="宋体"/>
                <w:b/>
                <w:bCs/>
                <w:color w:val="000000"/>
                <w:sz w:val="21"/>
                <w:szCs w:val="21"/>
                <w:highlight w:val="none"/>
              </w:rPr>
            </w:pPr>
            <w:r>
              <w:rPr>
                <w:rFonts w:hint="default" w:ascii="宋体" w:hAnsi="宋体" w:eastAsia="宋体" w:cs="宋体"/>
                <w:b/>
                <w:bCs/>
                <w:color w:val="000000"/>
                <w:sz w:val="21"/>
                <w:szCs w:val="21"/>
                <w:highlight w:val="none"/>
              </w:rPr>
              <w:t>0.00</w:t>
            </w:r>
          </w:p>
        </w:tc>
      </w:tr>
      <w:tr w14:paraId="1480A20E">
        <w:tblPrEx>
          <w:tblCellMar>
            <w:top w:w="0" w:type="dxa"/>
            <w:left w:w="108" w:type="dxa"/>
            <w:bottom w:w="0" w:type="dxa"/>
            <w:right w:w="108" w:type="dxa"/>
          </w:tblCellMar>
        </w:tblPrEx>
        <w:trPr>
          <w:trHeight w:val="197"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4297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2012999</w:t>
            </w:r>
          </w:p>
        </w:tc>
        <w:tc>
          <w:tcPr>
            <w:tcW w:w="40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342C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其他群众团体事务支出</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E6B0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1.84</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64C8F">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1.84</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0952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6B8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D3C2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68D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14:paraId="31EA29D8">
        <w:tblPrEx>
          <w:tblCellMar>
            <w:top w:w="0" w:type="dxa"/>
            <w:left w:w="108" w:type="dxa"/>
            <w:bottom w:w="0" w:type="dxa"/>
            <w:right w:w="108" w:type="dxa"/>
          </w:tblCellMar>
        </w:tblPrEx>
        <w:trPr>
          <w:trHeight w:val="227"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46952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2050201</w:t>
            </w:r>
          </w:p>
        </w:tc>
        <w:tc>
          <w:tcPr>
            <w:tcW w:w="40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C546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学前教育</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9BF91">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194.89</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1706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98.47</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CD2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96.43</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5CC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AE9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E28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14:paraId="60DBA446">
        <w:tblPrEx>
          <w:tblCellMar>
            <w:top w:w="0" w:type="dxa"/>
            <w:left w:w="108" w:type="dxa"/>
            <w:bottom w:w="0" w:type="dxa"/>
            <w:right w:w="108" w:type="dxa"/>
          </w:tblCellMar>
        </w:tblPrEx>
        <w:trPr>
          <w:trHeight w:val="147"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0D22C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2050299</w:t>
            </w:r>
          </w:p>
        </w:tc>
        <w:tc>
          <w:tcPr>
            <w:tcW w:w="40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4990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其他普通教育支出</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EB673">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0.28</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C65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0.00</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8EB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0.28</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8C1D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2BAD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5A5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14:paraId="01E16052">
        <w:tblPrEx>
          <w:tblCellMar>
            <w:top w:w="0" w:type="dxa"/>
            <w:left w:w="108" w:type="dxa"/>
            <w:bottom w:w="0" w:type="dxa"/>
            <w:right w:w="108" w:type="dxa"/>
          </w:tblCellMar>
        </w:tblPrEx>
        <w:trPr>
          <w:trHeight w:val="24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848EE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2050999</w:t>
            </w:r>
          </w:p>
        </w:tc>
        <w:tc>
          <w:tcPr>
            <w:tcW w:w="40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DDD4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其他教育费附加安排的支出</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A7147">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0.54</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0CD0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0.00</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93D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0.54</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1538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89CE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BD93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14:paraId="5135137E">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28EB4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2080505</w:t>
            </w:r>
          </w:p>
        </w:tc>
        <w:tc>
          <w:tcPr>
            <w:tcW w:w="40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360D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机关事业单位基本养老保险缴费支出</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C646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11.47</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8D2B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11.47</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98BC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DB26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739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17E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14:paraId="08EF4119">
        <w:tblPrEx>
          <w:tblCellMar>
            <w:top w:w="0" w:type="dxa"/>
            <w:left w:w="108" w:type="dxa"/>
            <w:bottom w:w="0" w:type="dxa"/>
            <w:right w:w="108" w:type="dxa"/>
          </w:tblCellMar>
        </w:tblPrEx>
        <w:trPr>
          <w:trHeight w:val="147"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4F188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2210201</w:t>
            </w:r>
          </w:p>
        </w:tc>
        <w:tc>
          <w:tcPr>
            <w:tcW w:w="40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B3E0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住房公积金</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698B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8.04</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1C04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8.04</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772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8EF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C5F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B537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14:paraId="2BADB8A6">
        <w:tblPrEx>
          <w:tblCellMar>
            <w:top w:w="0" w:type="dxa"/>
            <w:left w:w="108" w:type="dxa"/>
            <w:bottom w:w="0" w:type="dxa"/>
            <w:right w:w="108" w:type="dxa"/>
          </w:tblCellMar>
        </w:tblPrEx>
        <w:trPr>
          <w:trHeight w:val="21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9EDDD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2299999</w:t>
            </w:r>
          </w:p>
        </w:tc>
        <w:tc>
          <w:tcPr>
            <w:tcW w:w="40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D583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 xml:space="preserve">  其他支出</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DB17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eastAsia" w:ascii="仿宋_GB2312" w:hAnsi="仿宋_GB2312" w:eastAsia="仿宋_GB2312" w:cs="仿宋_GB2312"/>
                <w:color w:val="000000"/>
                <w:kern w:val="0"/>
                <w:sz w:val="21"/>
                <w:szCs w:val="21"/>
                <w:highlight w:val="none"/>
                <w:lang w:val="en-US" w:eastAsia="zh-CN" w:bidi="ar"/>
              </w:rPr>
              <w:t>8.75</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6BF8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18"/>
                <w:szCs w:val="18"/>
                <w:highlight w:val="none"/>
                <w:lang w:bidi="ar"/>
              </w:rPr>
            </w:pPr>
            <w:r>
              <w:rPr>
                <w:rFonts w:hint="eastAsia" w:ascii="仿宋_GB2312" w:hAnsi="仿宋_GB2312" w:eastAsia="仿宋_GB2312" w:cs="仿宋_GB2312"/>
                <w:color w:val="000000"/>
                <w:kern w:val="0"/>
                <w:sz w:val="21"/>
                <w:szCs w:val="21"/>
                <w:highlight w:val="none"/>
                <w:lang w:val="en-US" w:eastAsia="zh-CN" w:bidi="ar"/>
              </w:rPr>
              <w:t>8.75</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428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0DC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4FD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CB03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18"/>
                <w:szCs w:val="18"/>
                <w:highlight w:val="none"/>
                <w:lang w:bidi="ar"/>
              </w:rPr>
            </w:pPr>
            <w:r>
              <w:rPr>
                <w:rFonts w:hint="default" w:ascii="宋体" w:hAnsi="宋体" w:eastAsia="宋体" w:cs="宋体"/>
                <w:color w:val="000000"/>
                <w:kern w:val="0"/>
                <w:sz w:val="18"/>
                <w:szCs w:val="18"/>
                <w:highlight w:val="none"/>
                <w:lang w:bidi="ar"/>
              </w:rPr>
              <w:t>0.00</w:t>
            </w:r>
          </w:p>
        </w:tc>
      </w:tr>
      <w:tr w14:paraId="26271137">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14:paraId="0E5A59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18"/>
                <w:szCs w:val="18"/>
                <w:highlight w:val="none"/>
                <w:lang w:bidi="ar"/>
              </w:rPr>
              <w:t>注：本表反映部门本年度各项支出情况。</w:t>
            </w:r>
          </w:p>
        </w:tc>
      </w:tr>
    </w:tbl>
    <w:p w14:paraId="4887C6DA">
      <w:pPr>
        <w:rPr>
          <w:rFonts w:ascii="仿宋" w:hAnsi="仿宋" w:eastAsia="仿宋" w:cs="仿宋"/>
          <w:sz w:val="24"/>
          <w:highlight w:val="none"/>
        </w:rPr>
      </w:pPr>
      <w:r>
        <w:rPr>
          <w:rFonts w:ascii="仿宋" w:hAnsi="仿宋" w:eastAsia="仿宋" w:cs="仿宋"/>
          <w:sz w:val="22"/>
          <w:szCs w:val="22"/>
          <w:highlight w:val="none"/>
        </w:rPr>
        <w:br w:type="page"/>
      </w:r>
    </w:p>
    <w:p w14:paraId="7BD336DE">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tbl>
      <w:tblPr>
        <w:tblStyle w:val="6"/>
        <w:tblW w:w="4965" w:type="pct"/>
        <w:tblInd w:w="0" w:type="dxa"/>
        <w:tblLayout w:type="fixed"/>
        <w:tblCellMar>
          <w:top w:w="0" w:type="dxa"/>
          <w:left w:w="108" w:type="dxa"/>
          <w:bottom w:w="0" w:type="dxa"/>
          <w:right w:w="108" w:type="dxa"/>
        </w:tblCellMar>
      </w:tblPr>
      <w:tblGrid>
        <w:gridCol w:w="2118"/>
        <w:gridCol w:w="751"/>
        <w:gridCol w:w="1251"/>
        <w:gridCol w:w="3035"/>
        <w:gridCol w:w="810"/>
        <w:gridCol w:w="1260"/>
        <w:gridCol w:w="1095"/>
        <w:gridCol w:w="1335"/>
        <w:gridCol w:w="1811"/>
      </w:tblGrid>
      <w:tr w14:paraId="38114E99">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14:paraId="7D4A71F5">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14:paraId="6AF361F1">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14:paraId="4F4F0A3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14:paraId="3914312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14:paraId="3BDD092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27" w:type="pct"/>
            <w:tcBorders>
              <w:top w:val="nil"/>
              <w:left w:val="nil"/>
              <w:bottom w:val="nil"/>
              <w:right w:val="nil"/>
            </w:tcBorders>
            <w:shd w:val="clear" w:color="auto" w:fill="auto"/>
            <w:noWrap/>
            <w:vAlign w:val="bottom"/>
          </w:tcPr>
          <w:p w14:paraId="6F2BA36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0" w:type="pct"/>
            <w:tcBorders>
              <w:top w:val="nil"/>
              <w:left w:val="nil"/>
              <w:bottom w:val="nil"/>
              <w:right w:val="nil"/>
            </w:tcBorders>
            <w:shd w:val="clear" w:color="auto" w:fill="auto"/>
            <w:noWrap/>
            <w:vAlign w:val="bottom"/>
          </w:tcPr>
          <w:p w14:paraId="78B725D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7" w:type="pct"/>
            <w:tcBorders>
              <w:top w:val="nil"/>
              <w:left w:val="nil"/>
              <w:bottom w:val="nil"/>
              <w:right w:val="nil"/>
            </w:tcBorders>
            <w:shd w:val="clear" w:color="auto" w:fill="auto"/>
            <w:noWrap/>
            <w:vAlign w:val="bottom"/>
          </w:tcPr>
          <w:p w14:paraId="7336629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6" w:type="pct"/>
            <w:tcBorders>
              <w:top w:val="nil"/>
              <w:left w:val="nil"/>
              <w:bottom w:val="nil"/>
              <w:right w:val="nil"/>
            </w:tcBorders>
            <w:shd w:val="clear" w:color="auto" w:fill="auto"/>
            <w:noWrap/>
            <w:vAlign w:val="bottom"/>
          </w:tcPr>
          <w:p w14:paraId="71856C4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95" w:type="pct"/>
            <w:tcBorders>
              <w:top w:val="nil"/>
              <w:left w:val="nil"/>
              <w:bottom w:val="nil"/>
              <w:right w:val="nil"/>
            </w:tcBorders>
            <w:shd w:val="clear" w:color="auto" w:fill="auto"/>
            <w:noWrap/>
            <w:vAlign w:val="bottom"/>
          </w:tcPr>
          <w:p w14:paraId="4ED09F7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14:paraId="04A2A1F8">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14:paraId="47695953">
        <w:tblPrEx>
          <w:tblCellMar>
            <w:top w:w="0" w:type="dxa"/>
            <w:left w:w="108" w:type="dxa"/>
            <w:bottom w:w="0" w:type="dxa"/>
            <w:right w:w="108" w:type="dxa"/>
          </w:tblCellMar>
        </w:tblPrEx>
        <w:trPr>
          <w:trHeight w:val="260" w:hRule="atLeast"/>
        </w:trPr>
        <w:tc>
          <w:tcPr>
            <w:tcW w:w="3424" w:type="pct"/>
            <w:gridSpan w:val="6"/>
            <w:tcBorders>
              <w:top w:val="nil"/>
              <w:left w:val="nil"/>
              <w:bottom w:val="single" w:color="auto" w:sz="4" w:space="0"/>
              <w:right w:val="nil"/>
            </w:tcBorders>
            <w:shd w:val="clear" w:color="auto" w:fill="auto"/>
            <w:noWrap/>
            <w:vAlign w:val="bottom"/>
          </w:tcPr>
          <w:p w14:paraId="713FAF1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环江毛南族自治县驯乐苗族乡中心幼儿园</w:t>
            </w:r>
          </w:p>
        </w:tc>
        <w:tc>
          <w:tcPr>
            <w:tcW w:w="406" w:type="pct"/>
            <w:tcBorders>
              <w:top w:val="nil"/>
              <w:left w:val="nil"/>
              <w:bottom w:val="single" w:color="auto" w:sz="4" w:space="0"/>
              <w:right w:val="nil"/>
            </w:tcBorders>
            <w:shd w:val="clear" w:color="auto" w:fill="auto"/>
            <w:noWrap/>
            <w:vAlign w:val="bottom"/>
          </w:tcPr>
          <w:p w14:paraId="17AA7D9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95" w:type="pct"/>
            <w:tcBorders>
              <w:top w:val="nil"/>
              <w:left w:val="nil"/>
              <w:bottom w:val="single" w:color="auto" w:sz="4" w:space="0"/>
              <w:right w:val="nil"/>
            </w:tcBorders>
            <w:shd w:val="clear" w:color="auto" w:fill="auto"/>
            <w:noWrap/>
            <w:vAlign w:val="bottom"/>
          </w:tcPr>
          <w:p w14:paraId="770A38D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14:paraId="39A622BD">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1F769DE6">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D502C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30BC5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14:paraId="682EB03E">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DC51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E41B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E474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11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7554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36E6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D1D4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4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82D8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4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F93A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E4AA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14:paraId="47E5EA1D">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B096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B433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BA783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E7D4F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902F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A7A01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B4C9A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9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A8A55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FCED1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F54B75F">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6919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8544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D1ED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9286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4661F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CEB1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A2A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0C93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A579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14:paraId="3CDE0A9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152B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7264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61E4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225.81</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31AE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A26DE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6892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1.84</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5E8E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1.84</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50A5E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E7A8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226BCF6">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B0CC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D7214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DE3E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3AC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C991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5D5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9BE7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86F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4C7E9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4830C63">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D95F9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E90AA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47163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B3EE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51CCC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97C6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DEF7B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7C2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A4A8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FCFC52A">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6495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99369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82A1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E75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F4CC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3E64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08F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8D34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1030E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789BE85">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DA66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0AA28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A337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C66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A1D6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D12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95.71</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82ED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195.71</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44FF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A7C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8C9DAD9">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2A5F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45B0F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653D5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8D9A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29D02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6CEC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D72A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CAA87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39DA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F2AC97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8805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9C64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46F7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DFA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4484F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C64C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B0D3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86874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0684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39AE7DE">
        <w:tblPrEx>
          <w:tblCellMar>
            <w:top w:w="0" w:type="dxa"/>
            <w:left w:w="108" w:type="dxa"/>
            <w:bottom w:w="0" w:type="dxa"/>
            <w:right w:w="108" w:type="dxa"/>
          </w:tblCellMar>
        </w:tblPrEx>
        <w:trPr>
          <w:trHeight w:val="419"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F084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6AB23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DF3FB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6AE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A534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1AFB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11.47</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1F32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11.47</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C35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C3007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1116CF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61A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CDFE9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2CF2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9C2C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C0E21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2AB3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8663C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0CEBD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42A21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92513A9">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883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D34A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EEAD6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05C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8BD4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9D8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F1E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E03E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C2C25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1FC720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A8D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D36E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1E2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4393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7E68B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801F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4D90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5AA1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F9444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7F37D12">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608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FB1DB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183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1AC3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59DB5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BABE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D9D5F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6F86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FF81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3FF1203">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5FE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3DEBF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EE43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EE31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49EF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FBE0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B02C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9A7F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31CE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28C1CBD">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309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B1D65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5D085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F8A7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5F70F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4977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13F47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68C9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05D7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7139C4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91D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8280D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DE31A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227B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0C58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C88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140E0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966C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B21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254EDE6">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BC8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4351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81DB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ED0A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0849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072A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A298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C89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108B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8F8748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7450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182E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64E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01B8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4C66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DB8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33C1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B68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B201E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725D799">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41D3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E758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472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97A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8533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49E1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D896A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4D62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3D4C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D6EE2C5">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D4A8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ED63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B390D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D7C6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6E2D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F84E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8.04</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B73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8.04</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9885E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32E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53C722D">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E81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EA96E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D97E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F6E0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3EA7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A5E4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266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4080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377D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399AF70">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FE64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8AB5F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80F7C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2F05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76CC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82EC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57D14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2DFE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DCE6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A89CAEC">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D3E4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33825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1A9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E1A4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E4EA2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ACDE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5518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AB12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FA7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5B86505">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E0C8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67D6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0D14B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42FC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1076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5ED0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8.75</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CF1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仿宋_GB2312" w:hAnsi="仿宋_GB2312" w:eastAsia="仿宋_GB2312" w:cs="仿宋_GB2312"/>
                <w:color w:val="000000"/>
                <w:kern w:val="0"/>
                <w:sz w:val="21"/>
                <w:szCs w:val="21"/>
                <w:highlight w:val="none"/>
                <w:lang w:val="en-US" w:eastAsia="zh-CN" w:bidi="ar"/>
              </w:rPr>
              <w:t>8.75</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EDE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FD00A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EF08682">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4E6E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068C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BD1A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DA1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ED2B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611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0F91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D7D1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BA6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EA08D13">
        <w:tblPrEx>
          <w:tblCellMar>
            <w:top w:w="0" w:type="dxa"/>
            <w:left w:w="108" w:type="dxa"/>
            <w:bottom w:w="0" w:type="dxa"/>
            <w:right w:w="108" w:type="dxa"/>
          </w:tblCellMar>
        </w:tblPrEx>
        <w:trPr>
          <w:trHeight w:val="90"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2EC2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58ED8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EFF2A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FE30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CBD1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A1AD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99E7D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A4BEA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C656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99F0ABF">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80B0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955B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740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99AF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65D3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E58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5CD6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356E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5AE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D68334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4098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FA0B6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4F8A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225.81</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D27D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EB95E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AA36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225.81</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62B4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225.81</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033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B84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4EF3C6D">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96F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2A7AA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3CB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A21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D3D19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64BF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C5530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CB53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1F9A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A99C09C">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7932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DE5A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BF67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0710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89E0E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64C0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1AE1E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E019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4ACB2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8B9E906">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4BE5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68A2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FA621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9AF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C164A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D5DD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1350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008B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B3F4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5C8480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22C68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25864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8652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E29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35F0D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5473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903F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2983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F8D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8C4882A">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C1E3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394BE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72AA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225.81</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5205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EC34D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2592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225.81</w:t>
            </w:r>
          </w:p>
        </w:tc>
        <w:tc>
          <w:tcPr>
            <w:tcW w:w="4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455BF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225.81</w:t>
            </w:r>
          </w:p>
        </w:tc>
        <w:tc>
          <w:tcPr>
            <w:tcW w:w="4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D3DE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E8E42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BEFE39D">
        <w:tblPrEx>
          <w:tblCellMar>
            <w:top w:w="0" w:type="dxa"/>
            <w:left w:w="108" w:type="dxa"/>
            <w:bottom w:w="0" w:type="dxa"/>
            <w:right w:w="108" w:type="dxa"/>
          </w:tblCellMar>
        </w:tblPrEx>
        <w:trPr>
          <w:trHeight w:val="268" w:hRule="atLeast"/>
        </w:trPr>
        <w:tc>
          <w:tcPr>
            <w:tcW w:w="5000" w:type="pct"/>
            <w:gridSpan w:val="9"/>
            <w:tcBorders>
              <w:top w:val="single" w:color="auto" w:sz="4" w:space="0"/>
              <w:left w:val="nil"/>
              <w:bottom w:val="nil"/>
              <w:right w:val="nil"/>
            </w:tcBorders>
            <w:shd w:val="clear" w:color="auto" w:fill="auto"/>
            <w:noWrap/>
            <w:vAlign w:val="center"/>
          </w:tcPr>
          <w:p w14:paraId="6EE73E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tc>
      </w:tr>
    </w:tbl>
    <w:p w14:paraId="0AF2AAF2">
      <w:pPr>
        <w:rPr>
          <w:rFonts w:hint="eastAsia" w:ascii="仿宋" w:hAnsi="仿宋" w:eastAsia="仿宋" w:cs="仿宋"/>
          <w:sz w:val="24"/>
          <w:highlight w:val="none"/>
        </w:rPr>
      </w:pPr>
      <w:r>
        <w:rPr>
          <w:rFonts w:ascii="仿宋" w:hAnsi="仿宋" w:eastAsia="仿宋" w:cs="仿宋"/>
          <w:sz w:val="22"/>
          <w:szCs w:val="22"/>
          <w:highlight w:val="none"/>
        </w:rPr>
        <w:br w:type="page"/>
      </w:r>
    </w:p>
    <w:p w14:paraId="7B495DB4">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3401"/>
        <w:gridCol w:w="1824"/>
        <w:gridCol w:w="3107"/>
        <w:gridCol w:w="2889"/>
      </w:tblGrid>
      <w:tr w14:paraId="6D9B3875">
        <w:tblPrEx>
          <w:tblCellMar>
            <w:top w:w="0" w:type="dxa"/>
            <w:left w:w="108" w:type="dxa"/>
            <w:bottom w:w="0" w:type="dxa"/>
            <w:right w:w="108" w:type="dxa"/>
          </w:tblCellMar>
        </w:tblPrEx>
        <w:trPr>
          <w:trHeight w:val="408" w:hRule="atLeast"/>
        </w:trPr>
        <w:tc>
          <w:tcPr>
            <w:tcW w:w="13980" w:type="dxa"/>
            <w:gridSpan w:val="8"/>
            <w:tcBorders>
              <w:top w:val="nil"/>
              <w:left w:val="nil"/>
              <w:bottom w:val="nil"/>
              <w:right w:val="nil"/>
            </w:tcBorders>
            <w:shd w:val="clear" w:color="auto" w:fill="auto"/>
            <w:noWrap/>
            <w:vAlign w:val="bottom"/>
          </w:tcPr>
          <w:p w14:paraId="2C1BB93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24"/>
                <w:szCs w:val="24"/>
                <w:highlight w:val="none"/>
                <w:lang w:bidi="ar"/>
              </w:rPr>
              <w:t>一般公共预算财政拨款支出决算表</w:t>
            </w:r>
          </w:p>
        </w:tc>
      </w:tr>
      <w:tr w14:paraId="0A5B0F7A">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14:paraId="439A9D2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5249777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21118EE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01" w:type="dxa"/>
            <w:tcBorders>
              <w:top w:val="nil"/>
              <w:left w:val="nil"/>
              <w:bottom w:val="nil"/>
              <w:right w:val="nil"/>
            </w:tcBorders>
            <w:shd w:val="clear" w:color="auto" w:fill="auto"/>
            <w:noWrap/>
            <w:vAlign w:val="bottom"/>
          </w:tcPr>
          <w:p w14:paraId="00CAFE3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24" w:type="dxa"/>
            <w:tcBorders>
              <w:top w:val="nil"/>
              <w:left w:val="nil"/>
              <w:bottom w:val="nil"/>
              <w:right w:val="nil"/>
            </w:tcBorders>
            <w:shd w:val="clear" w:color="auto" w:fill="auto"/>
            <w:noWrap/>
            <w:vAlign w:val="bottom"/>
          </w:tcPr>
          <w:p w14:paraId="1D3D957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14:paraId="7CEDCFE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14:paraId="00D79E7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14:paraId="0BCE0FA8">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14:paraId="6AD7DFB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环江毛南族自治县驯乐苗族乡中心幼儿园</w:t>
            </w:r>
          </w:p>
        </w:tc>
        <w:tc>
          <w:tcPr>
            <w:tcW w:w="3107" w:type="dxa"/>
            <w:tcBorders>
              <w:top w:val="nil"/>
              <w:left w:val="nil"/>
              <w:bottom w:val="single" w:color="auto" w:sz="4" w:space="0"/>
              <w:right w:val="nil"/>
            </w:tcBorders>
            <w:shd w:val="clear" w:color="auto" w:fill="auto"/>
            <w:noWrap/>
            <w:vAlign w:val="bottom"/>
          </w:tcPr>
          <w:p w14:paraId="2F44353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14:paraId="67DF112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116E0EA1">
        <w:tblPrEx>
          <w:tblCellMar>
            <w:top w:w="0" w:type="dxa"/>
            <w:left w:w="108" w:type="dxa"/>
            <w:bottom w:w="0" w:type="dxa"/>
            <w:right w:w="108" w:type="dxa"/>
          </w:tblCellMar>
        </w:tblPrEx>
        <w:trPr>
          <w:trHeight w:val="258" w:hRule="atLeast"/>
        </w:trPr>
        <w:tc>
          <w:tcPr>
            <w:tcW w:w="61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839CF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78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C6B0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1B134823">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08C91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功能分类科目编码</w:t>
            </w:r>
          </w:p>
        </w:tc>
        <w:tc>
          <w:tcPr>
            <w:tcW w:w="4149"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BCC24C">
            <w:pPr>
              <w:keepNext w:val="0"/>
              <w:keepLines w:val="0"/>
              <w:widowControl/>
              <w:suppressLineNumbers w:val="0"/>
              <w:spacing w:before="0" w:beforeAutospacing="0" w:after="0" w:afterAutospacing="0" w:line="240" w:lineRule="auto"/>
              <w:ind w:left="0" w:right="0" w:firstLine="1260" w:firstLineChars="600"/>
              <w:jc w:val="both"/>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科目名称</w:t>
            </w:r>
          </w:p>
        </w:tc>
        <w:tc>
          <w:tcPr>
            <w:tcW w:w="18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9DB26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CBF77B">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3F0B74">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项目支出</w:t>
            </w:r>
          </w:p>
        </w:tc>
      </w:tr>
      <w:tr w14:paraId="01BED466">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87F80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149"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F1953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40E8C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D9FC5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5FFE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D92200D">
        <w:tblPrEx>
          <w:tblCellMar>
            <w:top w:w="0" w:type="dxa"/>
            <w:left w:w="108" w:type="dxa"/>
            <w:bottom w:w="0" w:type="dxa"/>
            <w:right w:w="108" w:type="dxa"/>
          </w:tblCellMar>
        </w:tblPrEx>
        <w:trPr>
          <w:trHeight w:val="312"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3D5EA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149"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F35DC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D2E08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1A8F0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9EF49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654B2FD">
        <w:tblPrEx>
          <w:tblCellMar>
            <w:top w:w="0" w:type="dxa"/>
            <w:left w:w="108" w:type="dxa"/>
            <w:bottom w:w="0" w:type="dxa"/>
            <w:right w:w="108" w:type="dxa"/>
          </w:tblCellMar>
        </w:tblPrEx>
        <w:trPr>
          <w:trHeight w:val="212" w:hRule="atLeast"/>
        </w:trPr>
        <w:tc>
          <w:tcPr>
            <w:tcW w:w="61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C5990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栏次</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374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C22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DDF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3</w:t>
            </w:r>
          </w:p>
        </w:tc>
      </w:tr>
      <w:tr w14:paraId="10034E36">
        <w:tblPrEx>
          <w:tblCellMar>
            <w:top w:w="0" w:type="dxa"/>
            <w:left w:w="108" w:type="dxa"/>
            <w:bottom w:w="0" w:type="dxa"/>
            <w:right w:w="108" w:type="dxa"/>
          </w:tblCellMar>
        </w:tblPrEx>
        <w:trPr>
          <w:trHeight w:val="212" w:hRule="atLeast"/>
        </w:trPr>
        <w:tc>
          <w:tcPr>
            <w:tcW w:w="61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8AD63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合计</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B68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0"/>
                <w:szCs w:val="20"/>
                <w:highlight w:val="none"/>
                <w:lang w:val="en-US" w:eastAsia="zh-CN"/>
              </w:rPr>
            </w:pPr>
            <w:r>
              <w:rPr>
                <w:rFonts w:hint="eastAsia" w:ascii="宋体" w:hAnsi="宋体" w:eastAsia="宋体" w:cs="宋体"/>
                <w:b/>
                <w:bCs/>
                <w:color w:val="000000"/>
                <w:sz w:val="20"/>
                <w:szCs w:val="20"/>
                <w:highlight w:val="none"/>
                <w:lang w:val="en-US" w:eastAsia="zh-CN"/>
              </w:rPr>
              <w:t>225.81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5FD8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000000"/>
                <w:sz w:val="20"/>
                <w:szCs w:val="20"/>
                <w:highlight w:val="none"/>
              </w:rPr>
            </w:pPr>
            <w:r>
              <w:rPr>
                <w:rFonts w:hint="eastAsia" w:ascii="宋体" w:hAnsi="宋体" w:eastAsia="宋体" w:cs="宋体"/>
                <w:b/>
                <w:bCs/>
                <w:color w:val="000000"/>
                <w:sz w:val="21"/>
                <w:szCs w:val="21"/>
                <w:highlight w:val="none"/>
                <w:lang w:val="en-US" w:eastAsia="zh-CN"/>
              </w:rPr>
              <w:t>128.57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F0B71">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000000"/>
                <w:sz w:val="20"/>
                <w:szCs w:val="20"/>
                <w:highlight w:val="none"/>
              </w:rPr>
            </w:pPr>
            <w:r>
              <w:rPr>
                <w:rFonts w:hint="eastAsia" w:ascii="宋体" w:hAnsi="宋体" w:eastAsia="宋体" w:cs="宋体"/>
                <w:b/>
                <w:bCs/>
                <w:color w:val="000000"/>
                <w:sz w:val="21"/>
                <w:szCs w:val="21"/>
                <w:highlight w:val="none"/>
                <w:lang w:val="en-US" w:eastAsia="zh-CN"/>
              </w:rPr>
              <w:t>97.24</w:t>
            </w:r>
          </w:p>
        </w:tc>
      </w:tr>
      <w:tr w14:paraId="7FD293F3">
        <w:tblPrEx>
          <w:tblCellMar>
            <w:top w:w="0" w:type="dxa"/>
            <w:left w:w="108" w:type="dxa"/>
            <w:bottom w:w="0" w:type="dxa"/>
            <w:right w:w="108" w:type="dxa"/>
          </w:tblCellMar>
        </w:tblPrEx>
        <w:trPr>
          <w:trHeight w:val="227"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BD6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rPr>
              <w:t>2012999</w:t>
            </w:r>
          </w:p>
        </w:tc>
        <w:tc>
          <w:tcPr>
            <w:tcW w:w="4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B7FD3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default" w:ascii="宋体" w:hAnsi="宋体" w:eastAsia="宋体" w:cs="宋体"/>
                <w:color w:val="000000"/>
                <w:sz w:val="20"/>
                <w:szCs w:val="20"/>
                <w:highlight w:val="none"/>
              </w:rPr>
              <w:t xml:space="preserve">  其他群众团体事务支出</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5CEA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val="en-US" w:eastAsia="zh-CN" w:bidi="ar"/>
              </w:rPr>
              <w:t>1.84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C8DE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val="en-US" w:eastAsia="zh-CN" w:bidi="ar"/>
              </w:rPr>
              <w:t>1.84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681B5">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default" w:ascii="宋体" w:hAnsi="宋体" w:eastAsia="宋体" w:cs="宋体"/>
                <w:color w:val="000000"/>
                <w:kern w:val="0"/>
                <w:sz w:val="18"/>
                <w:szCs w:val="18"/>
                <w:highlight w:val="none"/>
                <w:lang w:bidi="ar"/>
              </w:rPr>
              <w:t>0.00</w:t>
            </w:r>
          </w:p>
        </w:tc>
      </w:tr>
      <w:tr w14:paraId="4B92C1A3">
        <w:tblPrEx>
          <w:tblCellMar>
            <w:top w:w="0" w:type="dxa"/>
            <w:left w:w="108" w:type="dxa"/>
            <w:bottom w:w="0" w:type="dxa"/>
            <w:right w:w="108" w:type="dxa"/>
          </w:tblCellMar>
        </w:tblPrEx>
        <w:trPr>
          <w:trHeight w:val="227"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D2C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rPr>
              <w:t>2050201</w:t>
            </w:r>
          </w:p>
        </w:tc>
        <w:tc>
          <w:tcPr>
            <w:tcW w:w="4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32857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default" w:ascii="宋体" w:hAnsi="宋体" w:eastAsia="宋体" w:cs="宋体"/>
                <w:color w:val="000000"/>
                <w:sz w:val="20"/>
                <w:szCs w:val="20"/>
                <w:highlight w:val="none"/>
              </w:rPr>
              <w:t xml:space="preserve">  学前教育</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26C4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val="en-US" w:eastAsia="zh-CN" w:bidi="ar"/>
              </w:rPr>
              <w:t>194.89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1F1F7">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val="en-US" w:eastAsia="zh-CN" w:bidi="ar"/>
              </w:rPr>
              <w:t>98.47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23DB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val="en-US" w:eastAsia="zh-CN" w:bidi="ar"/>
              </w:rPr>
              <w:t>96.43</w:t>
            </w:r>
          </w:p>
        </w:tc>
      </w:tr>
      <w:tr w14:paraId="7D0F1DD2">
        <w:tblPrEx>
          <w:tblCellMar>
            <w:top w:w="0" w:type="dxa"/>
            <w:left w:w="108" w:type="dxa"/>
            <w:bottom w:w="0" w:type="dxa"/>
            <w:right w:w="108" w:type="dxa"/>
          </w:tblCellMar>
        </w:tblPrEx>
        <w:trPr>
          <w:trHeight w:val="212"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A65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rPr>
              <w:t>2050299</w:t>
            </w:r>
          </w:p>
        </w:tc>
        <w:tc>
          <w:tcPr>
            <w:tcW w:w="4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5AE9F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default" w:ascii="宋体" w:hAnsi="宋体" w:eastAsia="宋体" w:cs="宋体"/>
                <w:color w:val="000000"/>
                <w:sz w:val="20"/>
                <w:szCs w:val="20"/>
                <w:highlight w:val="none"/>
              </w:rPr>
              <w:t xml:space="preserve">  其他普通教育支出</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5DAF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val="en-US" w:eastAsia="zh-CN" w:bidi="ar"/>
              </w:rPr>
              <w:t>0.28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DEBB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590E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val="en-US" w:eastAsia="zh-CN" w:bidi="ar"/>
              </w:rPr>
              <w:t>0.28</w:t>
            </w:r>
          </w:p>
        </w:tc>
      </w:tr>
      <w:tr w14:paraId="3E9D9B88">
        <w:tblPrEx>
          <w:tblCellMar>
            <w:top w:w="0" w:type="dxa"/>
            <w:left w:w="108" w:type="dxa"/>
            <w:bottom w:w="0" w:type="dxa"/>
            <w:right w:w="108" w:type="dxa"/>
          </w:tblCellMar>
        </w:tblPrEx>
        <w:trPr>
          <w:trHeight w:val="152"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B1D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rPr>
              <w:t>2050999</w:t>
            </w:r>
          </w:p>
        </w:tc>
        <w:tc>
          <w:tcPr>
            <w:tcW w:w="4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427D1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default" w:ascii="宋体" w:hAnsi="宋体" w:eastAsia="宋体" w:cs="宋体"/>
                <w:color w:val="000000"/>
                <w:sz w:val="20"/>
                <w:szCs w:val="20"/>
                <w:highlight w:val="none"/>
              </w:rPr>
              <w:t xml:space="preserve">  其他教育费附加安排的支出</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01E0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kern w:val="0"/>
                <w:sz w:val="18"/>
                <w:szCs w:val="18"/>
                <w:highlight w:val="none"/>
                <w:lang w:val="en-US" w:eastAsia="zh-CN" w:bidi="ar"/>
              </w:rPr>
              <w:t>0.54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DCF4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CB95E">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kern w:val="0"/>
                <w:sz w:val="18"/>
                <w:szCs w:val="18"/>
                <w:highlight w:val="none"/>
                <w:lang w:val="en-US" w:eastAsia="zh-CN" w:bidi="ar"/>
              </w:rPr>
              <w:t>0.54</w:t>
            </w:r>
          </w:p>
        </w:tc>
      </w:tr>
      <w:tr w14:paraId="118B6A39">
        <w:tblPrEx>
          <w:tblCellMar>
            <w:top w:w="0" w:type="dxa"/>
            <w:left w:w="108" w:type="dxa"/>
            <w:bottom w:w="0" w:type="dxa"/>
            <w:right w:w="108" w:type="dxa"/>
          </w:tblCellMar>
        </w:tblPrEx>
        <w:trPr>
          <w:trHeight w:val="182"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D61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rPr>
              <w:t>2080505</w:t>
            </w:r>
          </w:p>
        </w:tc>
        <w:tc>
          <w:tcPr>
            <w:tcW w:w="4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AACDE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default" w:ascii="宋体" w:hAnsi="宋体" w:eastAsia="宋体" w:cs="宋体"/>
                <w:color w:val="000000"/>
                <w:sz w:val="20"/>
                <w:szCs w:val="20"/>
                <w:highlight w:val="none"/>
              </w:rPr>
              <w:t xml:space="preserve">  机关事业单位基本养老保险缴费支出</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896A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val="en-US" w:eastAsia="zh-CN" w:bidi="ar"/>
              </w:rPr>
              <w:t>11.47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E1FB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val="en-US" w:eastAsia="zh-CN" w:bidi="ar"/>
              </w:rPr>
              <w:t>11.47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54AA6">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default" w:ascii="宋体" w:hAnsi="宋体" w:eastAsia="宋体" w:cs="宋体"/>
                <w:color w:val="000000"/>
                <w:kern w:val="0"/>
                <w:sz w:val="18"/>
                <w:szCs w:val="18"/>
                <w:highlight w:val="none"/>
                <w:lang w:bidi="ar"/>
              </w:rPr>
              <w:t>0.00</w:t>
            </w:r>
          </w:p>
        </w:tc>
      </w:tr>
      <w:tr w14:paraId="2AD245BF">
        <w:tblPrEx>
          <w:tblCellMar>
            <w:top w:w="0" w:type="dxa"/>
            <w:left w:w="108" w:type="dxa"/>
            <w:bottom w:w="0" w:type="dxa"/>
            <w:right w:w="108" w:type="dxa"/>
          </w:tblCellMar>
        </w:tblPrEx>
        <w:trPr>
          <w:trHeight w:val="123"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313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rPr>
              <w:t>2210201</w:t>
            </w:r>
          </w:p>
        </w:tc>
        <w:tc>
          <w:tcPr>
            <w:tcW w:w="4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B6B20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default" w:ascii="宋体" w:hAnsi="宋体" w:eastAsia="宋体" w:cs="宋体"/>
                <w:color w:val="000000"/>
                <w:sz w:val="20"/>
                <w:szCs w:val="20"/>
                <w:highlight w:val="none"/>
              </w:rPr>
              <w:t xml:space="preserve">  住房公积金</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E637C">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val="en-US" w:eastAsia="zh-CN" w:bidi="ar"/>
              </w:rPr>
              <w:t>8.04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917A3">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val="en-US" w:eastAsia="zh-CN" w:bidi="ar"/>
              </w:rPr>
              <w:t>8.04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BB1A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default" w:ascii="宋体" w:hAnsi="宋体" w:eastAsia="宋体" w:cs="宋体"/>
                <w:color w:val="000000"/>
                <w:kern w:val="0"/>
                <w:sz w:val="18"/>
                <w:szCs w:val="18"/>
                <w:highlight w:val="none"/>
                <w:lang w:bidi="ar"/>
              </w:rPr>
              <w:t>0.00</w:t>
            </w:r>
          </w:p>
        </w:tc>
      </w:tr>
      <w:tr w14:paraId="615AC924">
        <w:tblPrEx>
          <w:tblCellMar>
            <w:top w:w="0" w:type="dxa"/>
            <w:left w:w="108" w:type="dxa"/>
            <w:bottom w:w="0" w:type="dxa"/>
            <w:right w:w="108" w:type="dxa"/>
          </w:tblCellMar>
        </w:tblPrEx>
        <w:trPr>
          <w:trHeight w:val="182"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0D1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eastAsia" w:ascii="宋体" w:hAnsi="宋体" w:eastAsia="宋体" w:cs="宋体"/>
                <w:color w:val="000000"/>
                <w:sz w:val="20"/>
                <w:szCs w:val="20"/>
                <w:highlight w:val="none"/>
              </w:rPr>
              <w:t>2299999</w:t>
            </w:r>
          </w:p>
        </w:tc>
        <w:tc>
          <w:tcPr>
            <w:tcW w:w="414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212B4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default" w:ascii="宋体" w:hAnsi="宋体" w:eastAsia="宋体" w:cs="宋体"/>
                <w:color w:val="000000"/>
                <w:sz w:val="20"/>
                <w:szCs w:val="20"/>
                <w:highlight w:val="none"/>
              </w:rPr>
              <w:t xml:space="preserve">  其他支出</w:t>
            </w:r>
          </w:p>
        </w:tc>
        <w:tc>
          <w:tcPr>
            <w:tcW w:w="18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E34C9">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val="en-US" w:eastAsia="zh-CN" w:bidi="ar"/>
              </w:rPr>
              <w:t>8.75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3168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val="en-US" w:eastAsia="zh-CN" w:bidi="ar"/>
              </w:rPr>
              <w:t>8.75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FAB98">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0"/>
                <w:szCs w:val="20"/>
                <w:highlight w:val="none"/>
              </w:rPr>
            </w:pPr>
            <w:r>
              <w:rPr>
                <w:rFonts w:hint="default" w:ascii="宋体" w:hAnsi="宋体" w:eastAsia="宋体" w:cs="宋体"/>
                <w:color w:val="000000"/>
                <w:kern w:val="0"/>
                <w:sz w:val="18"/>
                <w:szCs w:val="18"/>
                <w:highlight w:val="none"/>
                <w:lang w:bidi="ar"/>
              </w:rPr>
              <w:t>0.00</w:t>
            </w:r>
          </w:p>
        </w:tc>
      </w:tr>
      <w:tr w14:paraId="1F9A7680">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14:paraId="53F311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注：本表反映部门本年度一般公共预算财政拨款支出情况。</w:t>
            </w:r>
          </w:p>
        </w:tc>
      </w:tr>
    </w:tbl>
    <w:p w14:paraId="2DE97444">
      <w:pPr>
        <w:rPr>
          <w:rFonts w:hint="eastAsia" w:ascii="仿宋" w:hAnsi="仿宋" w:eastAsia="仿宋" w:cs="仿宋"/>
          <w:sz w:val="24"/>
          <w:highlight w:val="none"/>
        </w:rPr>
      </w:pPr>
      <w:r>
        <w:rPr>
          <w:rFonts w:ascii="仿宋" w:hAnsi="仿宋" w:eastAsia="仿宋" w:cs="仿宋"/>
          <w:sz w:val="22"/>
          <w:szCs w:val="22"/>
          <w:highlight w:val="none"/>
        </w:rPr>
        <w:br w:type="page"/>
      </w:r>
    </w:p>
    <w:p w14:paraId="3A17E8C7">
      <w:pPr>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tbl>
      <w:tblPr>
        <w:tblStyle w:val="6"/>
        <w:tblW w:w="14000" w:type="dxa"/>
        <w:tblInd w:w="96" w:type="dxa"/>
        <w:tblLayout w:type="fixed"/>
        <w:tblCellMar>
          <w:top w:w="0" w:type="dxa"/>
          <w:left w:w="108" w:type="dxa"/>
          <w:bottom w:w="0" w:type="dxa"/>
          <w:right w:w="108" w:type="dxa"/>
        </w:tblCellMar>
      </w:tblPr>
      <w:tblGrid>
        <w:gridCol w:w="1107"/>
        <w:gridCol w:w="2766"/>
        <w:gridCol w:w="1005"/>
        <w:gridCol w:w="986"/>
        <w:gridCol w:w="2434"/>
        <w:gridCol w:w="1073"/>
        <w:gridCol w:w="1173"/>
        <w:gridCol w:w="2314"/>
        <w:gridCol w:w="1142"/>
      </w:tblGrid>
      <w:tr w14:paraId="353A3BFF">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14:paraId="61B125A2">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14:paraId="3D1FCB71">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14:paraId="1698B5C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66" w:type="dxa"/>
            <w:tcBorders>
              <w:top w:val="nil"/>
              <w:left w:val="nil"/>
              <w:bottom w:val="nil"/>
              <w:right w:val="nil"/>
            </w:tcBorders>
            <w:shd w:val="clear" w:color="auto" w:fill="auto"/>
            <w:noWrap/>
            <w:vAlign w:val="bottom"/>
          </w:tcPr>
          <w:p w14:paraId="5DD6ABD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05" w:type="dxa"/>
            <w:tcBorders>
              <w:top w:val="nil"/>
              <w:left w:val="nil"/>
              <w:bottom w:val="nil"/>
              <w:right w:val="nil"/>
            </w:tcBorders>
            <w:shd w:val="clear" w:color="auto" w:fill="auto"/>
            <w:noWrap/>
            <w:vAlign w:val="bottom"/>
          </w:tcPr>
          <w:p w14:paraId="1729F24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86" w:type="dxa"/>
            <w:tcBorders>
              <w:top w:val="nil"/>
              <w:left w:val="nil"/>
              <w:bottom w:val="nil"/>
              <w:right w:val="nil"/>
            </w:tcBorders>
            <w:shd w:val="clear" w:color="auto" w:fill="auto"/>
            <w:noWrap/>
            <w:vAlign w:val="bottom"/>
          </w:tcPr>
          <w:p w14:paraId="2F12BAA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34" w:type="dxa"/>
            <w:tcBorders>
              <w:top w:val="nil"/>
              <w:left w:val="nil"/>
              <w:bottom w:val="nil"/>
              <w:right w:val="nil"/>
            </w:tcBorders>
            <w:shd w:val="clear" w:color="auto" w:fill="auto"/>
            <w:noWrap/>
            <w:vAlign w:val="bottom"/>
          </w:tcPr>
          <w:p w14:paraId="1A636D7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14:paraId="05C6658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14:paraId="737E2D5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14" w:type="dxa"/>
            <w:tcBorders>
              <w:top w:val="nil"/>
              <w:left w:val="nil"/>
              <w:bottom w:val="nil"/>
              <w:right w:val="nil"/>
            </w:tcBorders>
            <w:shd w:val="clear" w:color="auto" w:fill="auto"/>
            <w:noWrap/>
            <w:vAlign w:val="bottom"/>
          </w:tcPr>
          <w:p w14:paraId="39C2618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2" w:type="dxa"/>
            <w:tcBorders>
              <w:top w:val="nil"/>
              <w:left w:val="nil"/>
              <w:bottom w:val="nil"/>
              <w:right w:val="nil"/>
            </w:tcBorders>
            <w:shd w:val="clear" w:color="auto" w:fill="auto"/>
            <w:noWrap/>
            <w:vAlign w:val="bottom"/>
          </w:tcPr>
          <w:p w14:paraId="119EF445">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14:paraId="4734F251">
        <w:tblPrEx>
          <w:tblCellMar>
            <w:top w:w="0" w:type="dxa"/>
            <w:left w:w="108" w:type="dxa"/>
            <w:bottom w:w="0" w:type="dxa"/>
            <w:right w:w="108" w:type="dxa"/>
          </w:tblCellMar>
        </w:tblPrEx>
        <w:trPr>
          <w:trHeight w:val="279" w:hRule="atLeast"/>
        </w:trPr>
        <w:tc>
          <w:tcPr>
            <w:tcW w:w="8298" w:type="dxa"/>
            <w:gridSpan w:val="5"/>
            <w:tcBorders>
              <w:top w:val="nil"/>
              <w:left w:val="nil"/>
              <w:bottom w:val="single" w:color="auto" w:sz="4" w:space="0"/>
              <w:right w:val="nil"/>
            </w:tcBorders>
            <w:shd w:val="clear" w:color="auto" w:fill="auto"/>
            <w:noWrap/>
            <w:vAlign w:val="bottom"/>
          </w:tcPr>
          <w:p w14:paraId="5219071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环江毛南族自治县驯乐苗族乡中心幼儿园</w:t>
            </w:r>
          </w:p>
        </w:tc>
        <w:tc>
          <w:tcPr>
            <w:tcW w:w="1073" w:type="dxa"/>
            <w:tcBorders>
              <w:top w:val="nil"/>
              <w:left w:val="nil"/>
              <w:bottom w:val="single" w:color="auto" w:sz="4" w:space="0"/>
              <w:right w:val="nil"/>
            </w:tcBorders>
            <w:shd w:val="clear" w:color="auto" w:fill="auto"/>
            <w:noWrap/>
            <w:vAlign w:val="bottom"/>
          </w:tcPr>
          <w:p w14:paraId="6734916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14:paraId="527DE47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14:paraId="3FA366C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B896EF4">
        <w:tblPrEx>
          <w:tblCellMar>
            <w:top w:w="0" w:type="dxa"/>
            <w:left w:w="108" w:type="dxa"/>
            <w:bottom w:w="0" w:type="dxa"/>
            <w:right w:w="108" w:type="dxa"/>
          </w:tblCellMar>
        </w:tblPrEx>
        <w:trPr>
          <w:trHeight w:val="189" w:hRule="atLeast"/>
        </w:trPr>
        <w:tc>
          <w:tcPr>
            <w:tcW w:w="48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7B37C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12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D5764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14:paraId="67C3F5A1">
        <w:tblPrEx>
          <w:tblCellMar>
            <w:top w:w="0" w:type="dxa"/>
            <w:left w:w="108" w:type="dxa"/>
            <w:bottom w:w="0" w:type="dxa"/>
            <w:right w:w="108" w:type="dxa"/>
          </w:tblCellMar>
        </w:tblPrEx>
        <w:trPr>
          <w:trHeight w:val="46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26168A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14:paraId="3405EA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7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B5AA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BC75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A582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4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A1841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0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6312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AA48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D470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0025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07F81AC3">
        <w:tblPrEx>
          <w:tblCellMar>
            <w:top w:w="0" w:type="dxa"/>
            <w:left w:w="108" w:type="dxa"/>
            <w:bottom w:w="0" w:type="dxa"/>
            <w:right w:w="108" w:type="dxa"/>
          </w:tblCellMar>
        </w:tblPrEx>
        <w:trPr>
          <w:trHeight w:val="1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3E22A5A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91244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142F7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008E3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79586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4E267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5810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BFD60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EAFA0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DC62D38">
        <w:tblPrEx>
          <w:tblCellMar>
            <w:top w:w="0" w:type="dxa"/>
            <w:left w:w="108" w:type="dxa"/>
            <w:bottom w:w="0" w:type="dxa"/>
            <w:right w:w="108" w:type="dxa"/>
          </w:tblCellMar>
        </w:tblPrEx>
        <w:trPr>
          <w:trHeight w:val="43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DDBB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3B99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1" w:name="OLE_LINK4"/>
            <w:bookmarkStart w:id="2" w:name="OLE_LINK3"/>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E17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126.73</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076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6344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BF7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1.84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9B0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B21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6783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1CA7038">
        <w:tblPrEx>
          <w:tblCellMar>
            <w:top w:w="0" w:type="dxa"/>
            <w:left w:w="108" w:type="dxa"/>
            <w:bottom w:w="0" w:type="dxa"/>
            <w:right w:w="108" w:type="dxa"/>
          </w:tblCellMar>
        </w:tblPrEx>
        <w:trPr>
          <w:trHeight w:val="2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A757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9B08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7D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41.34</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ABB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FFA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95F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C93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E66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DD8F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9BE0F72">
        <w:tblPrEx>
          <w:tblCellMar>
            <w:top w:w="0" w:type="dxa"/>
            <w:left w:w="108" w:type="dxa"/>
            <w:bottom w:w="0" w:type="dxa"/>
            <w:right w:w="108" w:type="dxa"/>
          </w:tblCellMar>
        </w:tblPrEx>
        <w:trPr>
          <w:trHeight w:val="43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CC39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2949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BE5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13.48</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C46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AE9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D47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CF2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670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DF16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C27C828">
        <w:tblPrEx>
          <w:tblCellMar>
            <w:top w:w="0" w:type="dxa"/>
            <w:left w:w="108" w:type="dxa"/>
            <w:bottom w:w="0" w:type="dxa"/>
            <w:right w:w="108" w:type="dxa"/>
          </w:tblCellMar>
        </w:tblPrEx>
        <w:trPr>
          <w:trHeight w:val="43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794B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088D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FB9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25.31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F5F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8E3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D1A0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A5A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5E9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DAE2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4F0A2A4">
        <w:tblPrEx>
          <w:tblCellMar>
            <w:top w:w="0" w:type="dxa"/>
            <w:left w:w="108" w:type="dxa"/>
            <w:bottom w:w="0" w:type="dxa"/>
            <w:right w:w="108" w:type="dxa"/>
          </w:tblCellMar>
        </w:tblPrEx>
        <w:trPr>
          <w:trHeight w:val="41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B486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B00C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BF9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7F1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0BF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20CF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1EB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277E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591D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D01D16E">
        <w:tblPrEx>
          <w:tblCellMar>
            <w:top w:w="0" w:type="dxa"/>
            <w:left w:w="108" w:type="dxa"/>
            <w:bottom w:w="0" w:type="dxa"/>
            <w:right w:w="108" w:type="dxa"/>
          </w:tblCellMar>
        </w:tblPrEx>
        <w:trPr>
          <w:trHeight w:val="37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6EBE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440A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553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21.58</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A1D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F3F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C93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F90D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CA0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B350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CB6BC80">
        <w:tblPrEx>
          <w:tblCellMar>
            <w:top w:w="0" w:type="dxa"/>
            <w:left w:w="108" w:type="dxa"/>
            <w:bottom w:w="0" w:type="dxa"/>
            <w:right w:w="108" w:type="dxa"/>
          </w:tblCellMar>
        </w:tblPrEx>
        <w:trPr>
          <w:trHeight w:val="59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81A5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47C6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EDCA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11.47</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E47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103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144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953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AC7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0BFD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D7C4715">
        <w:tblPrEx>
          <w:tblCellMar>
            <w:top w:w="0" w:type="dxa"/>
            <w:left w:w="108" w:type="dxa"/>
            <w:bottom w:w="0" w:type="dxa"/>
            <w:right w:w="108" w:type="dxa"/>
          </w:tblCellMar>
        </w:tblPrEx>
        <w:trPr>
          <w:trHeight w:val="44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BEC5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24BF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0DCA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095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796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E11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B5A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A264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F067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92BD843">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39C7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CA41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4E44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4.88</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8E0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155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640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A59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31D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D55A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B62F7C8">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DB65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CABC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8FE8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A52E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035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3AD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ABB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EBD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332C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AE98D1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C9CD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8F07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EB67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0.63</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573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F5A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AC4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A2E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538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707E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010F97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CD48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AAFA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9B9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8.04</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855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477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8011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8EC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642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C70E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93ECA3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1FC1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C7A2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999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BFD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C28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950B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A8C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FBC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3812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D77646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7B01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69CC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19A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350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61F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EF4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A9B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723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B108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9106D56">
        <w:tblPrEx>
          <w:tblCellMar>
            <w:top w:w="0" w:type="dxa"/>
            <w:left w:w="108" w:type="dxa"/>
            <w:bottom w:w="0" w:type="dxa"/>
            <w:right w:w="108" w:type="dxa"/>
          </w:tblCellMar>
        </w:tblPrEx>
        <w:trPr>
          <w:trHeight w:val="47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47A6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00CC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A8C8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0A7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B02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1CD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BBA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FE3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AE97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89FACCB">
        <w:tblPrEx>
          <w:tblCellMar>
            <w:top w:w="0" w:type="dxa"/>
            <w:left w:w="108" w:type="dxa"/>
            <w:bottom w:w="0" w:type="dxa"/>
            <w:right w:w="108" w:type="dxa"/>
          </w:tblCellMar>
        </w:tblPrEx>
        <w:trPr>
          <w:trHeight w:val="46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2E9B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C826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BBD6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7C5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560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CED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0D9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78A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2159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DFBA98E">
        <w:tblPrEx>
          <w:tblCellMar>
            <w:top w:w="0" w:type="dxa"/>
            <w:left w:w="108" w:type="dxa"/>
            <w:bottom w:w="0" w:type="dxa"/>
            <w:right w:w="108" w:type="dxa"/>
          </w:tblCellMar>
        </w:tblPrEx>
        <w:trPr>
          <w:trHeight w:val="46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D973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19B1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474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B8D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53D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496B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7FE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954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DCA6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4B7CABB">
        <w:tblPrEx>
          <w:tblCellMar>
            <w:top w:w="0" w:type="dxa"/>
            <w:left w:w="108" w:type="dxa"/>
            <w:bottom w:w="0" w:type="dxa"/>
            <w:right w:w="108" w:type="dxa"/>
          </w:tblCellMar>
        </w:tblPrEx>
        <w:trPr>
          <w:trHeight w:val="46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7DA9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164D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715E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D16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809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4733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ED5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0FD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5FE9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C488A31">
        <w:tblPrEx>
          <w:tblCellMar>
            <w:top w:w="0" w:type="dxa"/>
            <w:left w:w="108" w:type="dxa"/>
            <w:bottom w:w="0" w:type="dxa"/>
            <w:right w:w="108" w:type="dxa"/>
          </w:tblCellMar>
        </w:tblPrEx>
        <w:trPr>
          <w:trHeight w:val="45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86DA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36F0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4FF5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842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354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A12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7F7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3DA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82A9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ACAA885">
        <w:tblPrEx>
          <w:tblCellMar>
            <w:top w:w="0" w:type="dxa"/>
            <w:left w:w="108" w:type="dxa"/>
            <w:bottom w:w="0" w:type="dxa"/>
            <w:right w:w="108" w:type="dxa"/>
          </w:tblCellMar>
        </w:tblPrEx>
        <w:trPr>
          <w:trHeight w:val="46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F818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4C66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43D6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6F0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0BA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78E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0FB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A6E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AA2C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CDBCEB8">
        <w:tblPrEx>
          <w:tblCellMar>
            <w:top w:w="0" w:type="dxa"/>
            <w:left w:w="108" w:type="dxa"/>
            <w:bottom w:w="0" w:type="dxa"/>
            <w:right w:w="108" w:type="dxa"/>
          </w:tblCellMar>
        </w:tblPrEx>
        <w:trPr>
          <w:trHeight w:val="47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B43E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51E3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454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C94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550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020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A97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98C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3317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CBCCB09">
        <w:tblPrEx>
          <w:tblCellMar>
            <w:top w:w="0" w:type="dxa"/>
            <w:left w:w="108" w:type="dxa"/>
            <w:bottom w:w="0" w:type="dxa"/>
            <w:right w:w="108" w:type="dxa"/>
          </w:tblCellMar>
        </w:tblPrEx>
        <w:trPr>
          <w:trHeight w:val="44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AA30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7B28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400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F58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623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8691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D87D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39D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739D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778DEDA">
        <w:tblPrEx>
          <w:tblCellMar>
            <w:top w:w="0" w:type="dxa"/>
            <w:left w:w="108" w:type="dxa"/>
            <w:bottom w:w="0" w:type="dxa"/>
            <w:right w:w="108" w:type="dxa"/>
          </w:tblCellMar>
        </w:tblPrEx>
        <w:trPr>
          <w:trHeight w:val="761"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74E2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5438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D445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627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196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AB6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1.84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6BD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2CC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BD51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64D4736">
        <w:tblPrEx>
          <w:tblCellMar>
            <w:top w:w="0" w:type="dxa"/>
            <w:left w:w="108" w:type="dxa"/>
            <w:bottom w:w="0" w:type="dxa"/>
            <w:right w:w="108" w:type="dxa"/>
          </w:tblCellMar>
        </w:tblPrEx>
        <w:trPr>
          <w:trHeight w:val="49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DEDC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D37D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87A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2D4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455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E2DF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842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6AC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E407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33FFA7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68A9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6877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0E9C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4E8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1DB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B24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964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8FD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9E31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DECEF9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E8BA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FADA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446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A63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024C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892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4BE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23E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264E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DF911C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A397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B8BC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0EA0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C9A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C71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33E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CCD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49E7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FD7C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F292587">
        <w:tblPrEx>
          <w:tblCellMar>
            <w:top w:w="0" w:type="dxa"/>
            <w:left w:w="108" w:type="dxa"/>
            <w:bottom w:w="0" w:type="dxa"/>
            <w:right w:w="108" w:type="dxa"/>
          </w:tblCellMar>
        </w:tblPrEx>
        <w:trPr>
          <w:trHeight w:val="449"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9DFC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8815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B827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FA8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4C8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3B9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3A3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694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A69D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0C0B8D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BA5A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1"/>
          <w:bookmarkEnd w:id="2"/>
        </w:tc>
        <w:tc>
          <w:tcPr>
            <w:tcW w:w="2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48D0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450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126.73</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249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4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276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0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40F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807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3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D01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C0D4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1.84</w:t>
            </w:r>
          </w:p>
        </w:tc>
      </w:tr>
      <w:tr w14:paraId="467185D9">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14:paraId="052359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14:paraId="60545E59">
      <w:pPr>
        <w:rPr>
          <w:rFonts w:ascii="仿宋" w:hAnsi="仿宋" w:eastAsia="仿宋" w:cs="仿宋"/>
          <w:sz w:val="24"/>
          <w:highlight w:val="none"/>
        </w:rPr>
      </w:pPr>
      <w:r>
        <w:rPr>
          <w:rFonts w:ascii="仿宋" w:hAnsi="仿宋" w:eastAsia="仿宋" w:cs="仿宋"/>
          <w:sz w:val="24"/>
          <w:highlight w:val="none"/>
        </w:rPr>
        <w:br w:type="page"/>
      </w:r>
    </w:p>
    <w:p w14:paraId="2C53EB0D">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77582E82">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14:paraId="5B6D33AC">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14:paraId="6BAB195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14:paraId="292E255A">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14:paraId="579FD5C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14:paraId="4FC026D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33D1815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14:paraId="50F2AD7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14:paraId="162B734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14:paraId="62DDC55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14:paraId="1816415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14:paraId="57D05F3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14:paraId="651231A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14:paraId="517CFE99">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14:paraId="71A75F0F">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14:paraId="2F3B48B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环江毛南族自治县驯乐苗族乡中心幼儿园</w:t>
            </w:r>
          </w:p>
        </w:tc>
        <w:tc>
          <w:tcPr>
            <w:tcW w:w="1680" w:type="dxa"/>
            <w:tcBorders>
              <w:top w:val="nil"/>
              <w:left w:val="nil"/>
              <w:bottom w:val="single" w:color="auto" w:sz="4" w:space="0"/>
              <w:right w:val="nil"/>
            </w:tcBorders>
            <w:shd w:val="clear" w:color="auto" w:fill="auto"/>
            <w:noWrap/>
            <w:vAlign w:val="bottom"/>
          </w:tcPr>
          <w:p w14:paraId="16B00DD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14:paraId="6435B3A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14:paraId="3A72221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72E9D54">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ED8C4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195B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D88B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31FC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3390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14:paraId="76BF6A1A">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D97D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D533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91915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740BD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16E5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87EC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C9DF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E2746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DD79FFE">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3C5F5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F7098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B4D35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D7171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9B1BE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36DA0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10839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2673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72D6D74">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DFB4B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A3336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BCE5E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F754A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3382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655F9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E296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C46B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80BB884">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9C817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997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75C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C35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90F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811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F9D9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534EE668">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4582C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E5A6F">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449B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3159E">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824FF">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8F6DE">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FA900E">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14:paraId="3EBDF1C2">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B7C52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4B1B42">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AED4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5B64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21CF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8C5C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0AED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A47DD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D52F243">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F018E2">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D53A4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6920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7CBC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00C6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2255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CD6B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F4626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50124DD">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9B3A8C">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3A20B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8B1E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03D8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DAD6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409F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44B0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4C46F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599E30C">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4A928D">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B2D757">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33A1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17F9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CCAA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09DC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7057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FEAFA7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3F42F9D">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EFF1C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55025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F68D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7F7D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FADD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05EE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7468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0DAE4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50979289">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7266A2">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65A102">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A789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7EB7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46F8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D8D8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8EAF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C0614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3289B3FE">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14:paraId="5A730F57">
            <w:pPr>
              <w:keepNext w:val="0"/>
              <w:keepLines w:val="0"/>
              <w:widowControl/>
              <w:suppressLineNumbers w:val="0"/>
              <w:spacing w:before="0" w:beforeAutospacing="0" w:after="0" w:afterAutospacing="0"/>
              <w:ind w:left="0" w:right="0"/>
              <w:jc w:val="left"/>
              <w:textAlignment w:val="center"/>
              <w:rPr>
                <w:rFonts w:hint="default"/>
                <w:color w:val="000000" w:themeColor="text1"/>
                <w14:textFill>
                  <w14:solidFill>
                    <w14:schemeClr w14:val="tx1"/>
                  </w14:solidFill>
                </w14:textFill>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3</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年度没有政府性基金预算财政拨款收入，也没有政府性基金预算财政拨款安排的支出，故本表无数据</w:t>
            </w:r>
          </w:p>
          <w:p w14:paraId="5BE9AE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14:paraId="688B1A12">
      <w:pPr>
        <w:rPr>
          <w:rFonts w:ascii="仿宋" w:hAnsi="仿宋" w:eastAsia="仿宋" w:cs="仿宋"/>
          <w:sz w:val="24"/>
          <w:highlight w:val="none"/>
        </w:rPr>
      </w:pPr>
      <w:r>
        <w:rPr>
          <w:rFonts w:ascii="仿宋" w:hAnsi="仿宋" w:eastAsia="仿宋" w:cs="仿宋"/>
          <w:sz w:val="24"/>
          <w:highlight w:val="none"/>
        </w:rPr>
        <w:br w:type="page"/>
      </w:r>
    </w:p>
    <w:p w14:paraId="5FE1E879">
      <w:pPr>
        <w:jc w:val="left"/>
        <w:rPr>
          <w:rFonts w:ascii="仿宋" w:hAnsi="仿宋" w:eastAsia="仿宋" w:cs="仿宋"/>
          <w:sz w:val="24"/>
          <w:highlight w:val="none"/>
        </w:rPr>
      </w:pPr>
    </w:p>
    <w:p w14:paraId="12FA6F7A">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5D9B2958">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14:paraId="24A050AF">
        <w:trPr>
          <w:trHeight w:val="384" w:hRule="atLeast"/>
        </w:trPr>
        <w:tc>
          <w:tcPr>
            <w:tcW w:w="13940" w:type="dxa"/>
            <w:gridSpan w:val="8"/>
            <w:tcBorders>
              <w:top w:val="nil"/>
              <w:left w:val="nil"/>
              <w:bottom w:val="nil"/>
              <w:right w:val="nil"/>
            </w:tcBorders>
            <w:shd w:val="clear" w:color="auto" w:fill="auto"/>
            <w:noWrap/>
            <w:vAlign w:val="bottom"/>
          </w:tcPr>
          <w:p w14:paraId="10DCD177">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14:paraId="1996EDB5">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14:paraId="78B2F6F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14:paraId="4E79D42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14:paraId="639A716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14:paraId="2271CE4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14:paraId="10110C3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14:paraId="154A959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12F0DF5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14:paraId="4F81BE12">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14:paraId="1A9DD88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环江毛南族自治县驯乐苗族乡中心幼儿园</w:t>
            </w:r>
          </w:p>
        </w:tc>
        <w:tc>
          <w:tcPr>
            <w:tcW w:w="3135" w:type="dxa"/>
            <w:tcBorders>
              <w:top w:val="nil"/>
              <w:left w:val="nil"/>
              <w:bottom w:val="nil"/>
              <w:right w:val="nil"/>
            </w:tcBorders>
            <w:shd w:val="clear" w:color="auto" w:fill="auto"/>
            <w:noWrap/>
            <w:vAlign w:val="bottom"/>
          </w:tcPr>
          <w:p w14:paraId="7F946A5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3FCC281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35483F2C">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E1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14:paraId="755924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4B400820">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14:paraId="043F47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14:paraId="51D5D5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14:paraId="4D3BCC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14:paraId="0C0975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14:paraId="1E34B2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6EA300D0">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6D89FB4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61A2481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107BF7E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45E5985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3729A95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77F893C">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066EA16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0BA1C97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2A7D63D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1939165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29EDB13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B9F8A12">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2E0DC6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14:paraId="67DAB3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14:paraId="3C9124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14:paraId="6872AD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55F93BC9">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34CA7F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14:paraId="238A58D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11F4583F">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39222024">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p>
        </w:tc>
      </w:tr>
      <w:tr w14:paraId="3BC1E1B1">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6BAC5BA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64E1CA97">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5632772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2F50F81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470188B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EFF9B55">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61E30D09">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391DB659">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65DA750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32D1346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1C79443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5E3433F2">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2BF188C0">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1D3ED0CC">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0255D4E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626BDEE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030D49E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9FB5D8C">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611B0DB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7782F64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3A841E2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063748E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4B4901F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E252D0C">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1EA6F3E7">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7E3C89B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533F23C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374E433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5C5212D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3847044">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3CBECA39">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5DDF7232">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69BE537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1F94A9C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60A2863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14:paraId="118471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3</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年度没有国有资本经营预算财政拨款收入，也没有国有资本经营预算财政拨款安排的支出，故本表无数据。</w:t>
      </w:r>
    </w:p>
    <w:p w14:paraId="04A590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14:paraId="46C20800">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14:paraId="4412CD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14:paraId="368385D7">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14:paraId="4D2C0539">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14:paraId="4059AC2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14:paraId="0A1D70D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14:paraId="174DEC23">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14:paraId="215A91A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14:paraId="7FE4378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14:paraId="118A100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14:paraId="657E286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38AA9A5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14:paraId="7767E88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14:paraId="2855EF2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44196CA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116FE4C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136ECC1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48DED1D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14:paraId="3BDAD9E2">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14:paraId="4DAC555D">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14:paraId="6086974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环江毛南族自治县驯乐苗族乡中心幼儿园</w:t>
            </w:r>
          </w:p>
        </w:tc>
        <w:tc>
          <w:tcPr>
            <w:tcW w:w="1066" w:type="dxa"/>
            <w:tcBorders>
              <w:top w:val="nil"/>
              <w:left w:val="nil"/>
              <w:bottom w:val="nil"/>
              <w:right w:val="nil"/>
            </w:tcBorders>
            <w:shd w:val="clear" w:color="auto" w:fill="auto"/>
            <w:noWrap/>
            <w:vAlign w:val="bottom"/>
          </w:tcPr>
          <w:p w14:paraId="427B443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286C538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2EB7BFB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20A1BAB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14:paraId="230DC058">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5799F3EB">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992A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14:paraId="0EB12A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4492C91C">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4D499F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14:paraId="07C045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14:paraId="2D082C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14:paraId="34895E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14:paraId="2A0D99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14:paraId="56D615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14:paraId="610BC3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14:paraId="2DBF51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14:paraId="41861AAD">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6269750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27B5FA5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14:paraId="2BE798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14:paraId="6198E6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6CE3C8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14:paraId="7CA6F19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14:paraId="6CF6FF1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14:paraId="14D4FF3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14:paraId="6E5371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14:paraId="27B269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270558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14:paraId="65244C7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B75D1E3">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14:paraId="2819B9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14:paraId="51AD2B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14:paraId="3D6A75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14:paraId="2F0B33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14:paraId="2DCF75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14:paraId="732992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14:paraId="7A35B2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14:paraId="6634AD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14:paraId="439140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14:paraId="2E217D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14:paraId="22B03F2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14:paraId="35C7AF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14:paraId="504FBF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14:paraId="598E86E4">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14:paraId="13864FF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25" w:type="dxa"/>
            <w:tcBorders>
              <w:top w:val="nil"/>
              <w:left w:val="nil"/>
              <w:bottom w:val="single" w:color="000000" w:sz="4" w:space="0"/>
              <w:right w:val="single" w:color="000000" w:sz="4" w:space="0"/>
            </w:tcBorders>
            <w:shd w:val="clear" w:color="auto" w:fill="auto"/>
            <w:noWrap/>
            <w:vAlign w:val="center"/>
          </w:tcPr>
          <w:p w14:paraId="104A199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noWrap/>
            <w:vAlign w:val="center"/>
          </w:tcPr>
          <w:p w14:paraId="721D7C6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59" w:type="dxa"/>
            <w:tcBorders>
              <w:top w:val="nil"/>
              <w:left w:val="nil"/>
              <w:bottom w:val="single" w:color="000000" w:sz="4" w:space="0"/>
              <w:right w:val="single" w:color="000000" w:sz="4" w:space="0"/>
            </w:tcBorders>
            <w:shd w:val="clear" w:color="auto" w:fill="auto"/>
            <w:noWrap/>
            <w:vAlign w:val="center"/>
          </w:tcPr>
          <w:p w14:paraId="38054BC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33" w:type="dxa"/>
            <w:tcBorders>
              <w:top w:val="nil"/>
              <w:left w:val="nil"/>
              <w:bottom w:val="single" w:color="000000" w:sz="4" w:space="0"/>
              <w:right w:val="single" w:color="000000" w:sz="4" w:space="0"/>
            </w:tcBorders>
            <w:shd w:val="clear" w:color="auto" w:fill="auto"/>
            <w:noWrap/>
            <w:vAlign w:val="center"/>
          </w:tcPr>
          <w:p w14:paraId="184056D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40" w:type="dxa"/>
            <w:tcBorders>
              <w:top w:val="nil"/>
              <w:left w:val="nil"/>
              <w:bottom w:val="single" w:color="000000" w:sz="4" w:space="0"/>
              <w:right w:val="single" w:color="000000" w:sz="4" w:space="0"/>
            </w:tcBorders>
            <w:shd w:val="clear" w:color="auto" w:fill="auto"/>
            <w:noWrap/>
            <w:vAlign w:val="center"/>
          </w:tcPr>
          <w:p w14:paraId="3537040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066" w:type="dxa"/>
            <w:tcBorders>
              <w:top w:val="nil"/>
              <w:left w:val="nil"/>
              <w:bottom w:val="single" w:color="000000" w:sz="4" w:space="0"/>
              <w:right w:val="single" w:color="000000" w:sz="4" w:space="0"/>
            </w:tcBorders>
            <w:shd w:val="clear" w:color="auto" w:fill="auto"/>
            <w:noWrap/>
            <w:vAlign w:val="center"/>
          </w:tcPr>
          <w:p w14:paraId="539363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161" w:type="dxa"/>
            <w:tcBorders>
              <w:top w:val="nil"/>
              <w:left w:val="nil"/>
              <w:bottom w:val="single" w:color="000000" w:sz="4" w:space="0"/>
              <w:right w:val="single" w:color="000000" w:sz="4" w:space="0"/>
            </w:tcBorders>
            <w:shd w:val="clear" w:color="auto" w:fill="auto"/>
            <w:noWrap/>
            <w:vAlign w:val="center"/>
          </w:tcPr>
          <w:p w14:paraId="4183DDB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noWrap/>
            <w:vAlign w:val="center"/>
          </w:tcPr>
          <w:p w14:paraId="4E101D6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48" w:type="dxa"/>
            <w:tcBorders>
              <w:top w:val="nil"/>
              <w:left w:val="nil"/>
              <w:bottom w:val="single" w:color="000000" w:sz="4" w:space="0"/>
              <w:right w:val="single" w:color="000000" w:sz="4" w:space="0"/>
            </w:tcBorders>
            <w:shd w:val="clear" w:color="auto" w:fill="auto"/>
            <w:noWrap/>
            <w:vAlign w:val="center"/>
          </w:tcPr>
          <w:p w14:paraId="1096FDF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33" w:type="dxa"/>
            <w:tcBorders>
              <w:top w:val="nil"/>
              <w:left w:val="nil"/>
              <w:bottom w:val="single" w:color="000000" w:sz="4" w:space="0"/>
              <w:right w:val="single" w:color="000000" w:sz="4" w:space="0"/>
            </w:tcBorders>
            <w:shd w:val="clear" w:color="auto" w:fill="auto"/>
            <w:noWrap/>
          </w:tcPr>
          <w:p w14:paraId="15B22FFB">
            <w:pPr>
              <w:keepNext w:val="0"/>
              <w:keepLines w:val="0"/>
              <w:suppressLineNumbers w:val="0"/>
              <w:spacing w:before="0" w:beforeAutospacing="0" w:after="0" w:afterAutospacing="0"/>
              <w:ind w:left="0" w:right="0"/>
              <w:jc w:val="right"/>
              <w:rPr>
                <w:rFonts w:hint="default"/>
                <w:highlight w:val="none"/>
              </w:rPr>
            </w:pPr>
          </w:p>
        </w:tc>
        <w:tc>
          <w:tcPr>
            <w:tcW w:w="1073" w:type="dxa"/>
            <w:tcBorders>
              <w:top w:val="nil"/>
              <w:left w:val="nil"/>
              <w:bottom w:val="single" w:color="000000" w:sz="4" w:space="0"/>
              <w:right w:val="single" w:color="000000" w:sz="4" w:space="0"/>
            </w:tcBorders>
            <w:shd w:val="clear" w:color="auto" w:fill="auto"/>
            <w:noWrap/>
          </w:tcPr>
          <w:p w14:paraId="1E299BDD">
            <w:pPr>
              <w:keepNext w:val="0"/>
              <w:keepLines w:val="0"/>
              <w:suppressLineNumbers w:val="0"/>
              <w:spacing w:before="0" w:beforeAutospacing="0" w:after="0" w:afterAutospacing="0"/>
              <w:ind w:left="0" w:right="0"/>
              <w:jc w:val="right"/>
              <w:rPr>
                <w:rFonts w:hint="default"/>
                <w:highlight w:val="none"/>
              </w:rPr>
            </w:pPr>
          </w:p>
        </w:tc>
      </w:tr>
      <w:tr w14:paraId="3025E925">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14:paraId="445F71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eastAsia="宋体" w:cs="宋体"/>
                <w:color w:val="000000" w:themeColor="text1"/>
                <w:kern w:val="0"/>
                <w:sz w:val="22"/>
                <w:szCs w:val="22"/>
                <w:highlight w:val="none"/>
                <w:lang w:bidi="ar"/>
                <w14:textFill>
                  <w14:solidFill>
                    <w14:schemeClr w14:val="tx1"/>
                  </w14:solidFill>
                </w14:textFill>
              </w:rPr>
              <w:t>。</w:t>
            </w: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w:t>
            </w:r>
            <w:r>
              <w:rPr>
                <w:rFonts w:hint="eastAsia" w:ascii="Times New Roman" w:hAnsi="Times New Roman" w:eastAsia="宋体" w:cs="Times New Roman"/>
                <w:color w:val="000000" w:themeColor="text1"/>
                <w:kern w:val="2"/>
                <w:sz w:val="21"/>
                <w:szCs w:val="21"/>
                <w:lang w:val="en-US" w:eastAsia="zh-CN" w:bidi="ar"/>
                <w14:textFill>
                  <w14:solidFill>
                    <w14:schemeClr w14:val="tx1"/>
                  </w14:solidFill>
                </w14:textFill>
              </w:rPr>
              <w:t>3</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年度没有财政拨款“三公”经费收入，也没有财政拨款“三公”经费安排的支出，故本表无数据。</w:t>
            </w:r>
          </w:p>
        </w:tc>
      </w:tr>
    </w:tbl>
    <w:p w14:paraId="11404357">
      <w:pPr>
        <w:jc w:val="left"/>
        <w:rPr>
          <w:rFonts w:ascii="仿宋" w:hAnsi="仿宋" w:eastAsia="仿宋" w:cs="仿宋"/>
          <w:sz w:val="24"/>
          <w:highlight w:val="none"/>
        </w:rPr>
        <w:sectPr>
          <w:pgSz w:w="16838" w:h="11906" w:orient="landscape"/>
          <w:pgMar w:top="1100" w:right="1746" w:bottom="1100" w:left="1746" w:header="851" w:footer="992" w:gutter="0"/>
          <w:cols w:space="425" w:num="1"/>
          <w:docGrid w:type="lines" w:linePitch="312" w:charSpace="0"/>
        </w:sectPr>
      </w:pPr>
      <w:bookmarkStart w:id="7" w:name="_GoBack"/>
      <w:bookmarkEnd w:id="7"/>
    </w:p>
    <w:p w14:paraId="4EACC310">
      <w:pPr>
        <w:jc w:val="left"/>
        <w:rPr>
          <w:rFonts w:ascii="仿宋" w:hAnsi="仿宋" w:eastAsia="仿宋" w:cs="仿宋"/>
          <w:sz w:val="24"/>
          <w:highlight w:val="none"/>
        </w:rPr>
      </w:pPr>
    </w:p>
    <w:p w14:paraId="6CF3D973">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环江毛南族自治县驯乐苗族乡中心幼儿园</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27531767">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14:paraId="6DC6D24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szCs w:val="32"/>
          <w:highlight w:val="none"/>
          <w:lang w:val="en-US" w:eastAsia="zh-CN"/>
        </w:rPr>
        <w:t>225.81</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增加59.88</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上升36.09</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225.81</w:t>
      </w:r>
      <w:r>
        <w:rPr>
          <w:rFonts w:hint="eastAsia" w:ascii="仿宋" w:hAnsi="仿宋" w:eastAsia="仿宋" w:cs="仿宋"/>
          <w:sz w:val="32"/>
          <w:szCs w:val="32"/>
          <w:highlight w:val="none"/>
        </w:rPr>
        <w:t>万元。收入具体情况如下。</w:t>
      </w:r>
    </w:p>
    <w:p w14:paraId="0230E65D">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highlight w:val="none"/>
          <w:u w:color="auto"/>
          <w:lang w:val="en-US" w:eastAsia="zh-CN"/>
        </w:rPr>
        <w:t>225.81</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highlight w:val="none"/>
          <w:u w:color="auto"/>
        </w:rPr>
        <w:t>增加</w:t>
      </w:r>
      <w:r>
        <w:rPr>
          <w:rFonts w:hint="eastAsia" w:ascii="仿宋" w:hAnsi="仿宋" w:eastAsia="仿宋" w:cs="仿宋"/>
          <w:sz w:val="32"/>
          <w:highlight w:val="none"/>
          <w:u w:color="auto"/>
          <w:lang w:val="en-US" w:eastAsia="zh-CN"/>
        </w:rPr>
        <w:t>59.88</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highlight w:val="none"/>
          <w:u w:color="auto"/>
        </w:rPr>
        <w:t>增长</w:t>
      </w:r>
      <w:r>
        <w:rPr>
          <w:rFonts w:hint="eastAsia" w:ascii="仿宋" w:hAnsi="仿宋" w:eastAsia="仿宋" w:cs="仿宋"/>
          <w:sz w:val="32"/>
          <w:highlight w:val="none"/>
          <w:u w:color="auto"/>
          <w:lang w:val="en-US" w:eastAsia="zh-CN"/>
        </w:rPr>
        <w:t>36.09</w:t>
      </w:r>
      <w:r>
        <w:rPr>
          <w:rFonts w:ascii="仿宋" w:hAnsi="仿宋" w:eastAsia="仿宋" w:cs="仿宋"/>
          <w:sz w:val="32"/>
          <w:highlight w:val="none"/>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主要原因：2023年9月新公招新进人员3人。</w:t>
      </w:r>
    </w:p>
    <w:p w14:paraId="7182E2A9">
      <w:pPr>
        <w:keepNext w:val="0"/>
        <w:keepLines w:val="0"/>
        <w:widowControl/>
        <w:suppressLineNumbers w:val="0"/>
        <w:spacing w:before="0" w:beforeAutospacing="0" w:after="0" w:afterAutospacing="0"/>
        <w:ind w:left="0" w:right="0" w:firstLine="640" w:firstLineChars="200"/>
        <w:jc w:val="left"/>
        <w:textAlignment w:val="center"/>
        <w:rPr>
          <w:rFonts w:hint="eastAsia" w:ascii="宋体" w:hAnsi="宋体" w:eastAsia="宋体" w:cs="宋体"/>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000000" w:themeColor="text1"/>
          <w:kern w:val="2"/>
          <w:sz w:val="32"/>
          <w:szCs w:val="32"/>
          <w:lang w:val="en-US" w:eastAsia="zh-CN" w:bidi="ar"/>
          <w14:textFill>
            <w14:solidFill>
              <w14:schemeClr w14:val="tx1"/>
            </w14:solidFill>
          </w14:textFill>
        </w:rPr>
        <w:t>2023年度部门没有政府性基金预算财政拨款收入，也没有政府性基金预算财政拨款安排的支出，故本表无数据。</w:t>
      </w:r>
    </w:p>
    <w:p w14:paraId="23B61CF1">
      <w:pPr>
        <w:keepNext w:val="0"/>
        <w:keepLines w:val="0"/>
        <w:widowControl/>
        <w:suppressLineNumbers w:val="0"/>
        <w:spacing w:before="0" w:beforeAutospacing="0" w:after="0" w:afterAutospacing="0"/>
        <w:ind w:left="0" w:right="0" w:firstLine="640" w:firstLineChars="200"/>
        <w:jc w:val="left"/>
        <w:textAlignment w:val="center"/>
        <w:rPr>
          <w:rFonts w:hint="eastAsia" w:ascii="仿宋" w:hAnsi="仿宋" w:eastAsia="仿宋" w:cs="仿宋"/>
          <w:color w:val="000000"/>
          <w:kern w:val="0"/>
          <w:sz w:val="32"/>
          <w:szCs w:val="32"/>
          <w:highlight w:val="none"/>
          <w:lang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kern w:val="2"/>
          <w:sz w:val="32"/>
          <w:szCs w:val="32"/>
          <w:lang w:val="en-US" w:eastAsia="zh-CN" w:bidi="ar"/>
          <w14:textFill>
            <w14:solidFill>
              <w14:schemeClr w14:val="tx1"/>
            </w14:solidFill>
          </w14:textFill>
        </w:rPr>
        <w:t>2023年度本部门没有国有资本经营预算财政拨款收入，也没有国有资本经营预算财政拨款安排的支出，故本表无数据。</w:t>
      </w:r>
    </w:p>
    <w:p w14:paraId="0489A30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sz w:val="32"/>
          <w:szCs w:val="32"/>
          <w:highlight w:val="none"/>
          <w:lang w:val="en-US"/>
        </w:rPr>
      </w:pPr>
      <w:r>
        <w:rPr>
          <w:rFonts w:hint="eastAsia" w:ascii="宋体" w:hAnsi="宋体" w:eastAsia="宋体" w:cs="宋体"/>
          <w:color w:val="000000"/>
          <w:kern w:val="0"/>
          <w:sz w:val="22"/>
          <w:szCs w:val="22"/>
          <w:highlight w:val="none"/>
          <w:lang w:bidi="ar"/>
        </w:rPr>
        <w:br w:type="page"/>
      </w:r>
    </w:p>
    <w:p w14:paraId="2907852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主要原因是：2023年度本部门没有上级补助收入。</w:t>
      </w:r>
    </w:p>
    <w:p w14:paraId="1866288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主要原因是：2023年度本部门没有事业收入。</w:t>
      </w:r>
    </w:p>
    <w:p w14:paraId="2AF4B19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主要原因是：本部门没有经营性收入。</w:t>
      </w:r>
    </w:p>
    <w:p w14:paraId="5288C5F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主要原因是：2023年度本部门无附属单位。</w:t>
      </w:r>
    </w:p>
    <w:p w14:paraId="7B032E4B">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主要原因是：2023年度本部门没有其他收入。</w:t>
      </w:r>
    </w:p>
    <w:p w14:paraId="000CFB3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主要原因是：2023年度本部门没有非财政拨款结余。</w:t>
      </w:r>
      <w:r>
        <w:rPr>
          <w:rFonts w:ascii="仿宋" w:hAnsi="仿宋" w:eastAsia="仿宋" w:cs="仿宋"/>
          <w:sz w:val="32"/>
          <w:szCs w:val="32"/>
        </w:rPr>
        <w:drawing>
          <wp:inline distT="0" distB="0" distL="0" distR="0">
            <wp:extent cx="5486400" cy="3200400"/>
            <wp:effectExtent l="4445" t="4445" r="1460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8D50B96">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highlight w:val="none"/>
          <w:u w:color="auto"/>
        </w:rPr>
        <w:t>0.00</w:t>
      </w:r>
      <w:r>
        <w:rPr>
          <w:rFonts w:hint="eastAsia" w:ascii="仿宋" w:hAnsi="仿宋" w:eastAsia="仿宋" w:cs="仿宋"/>
          <w:kern w:val="2"/>
          <w:sz w:val="32"/>
          <w:szCs w:val="32"/>
          <w:highlight w:val="none"/>
          <w:lang w:val="en-US" w:eastAsia="zh-CN" w:bidi="ar"/>
        </w:rPr>
        <w:t>万元，较2021年度决算数增加0.00万元，</w:t>
      </w:r>
      <w:r>
        <w:rPr>
          <w:rFonts w:hint="eastAsia" w:ascii="仿宋" w:hAnsi="仿宋" w:eastAsia="仿宋" w:cs="仿宋"/>
          <w:sz w:val="32"/>
          <w:highlight w:val="none"/>
          <w:u w:color="auto"/>
          <w:lang w:val="en-US" w:eastAsia="zh-CN"/>
        </w:rPr>
        <w:t>增长</w:t>
      </w:r>
      <w:r>
        <w:rPr>
          <w:rFonts w:ascii="仿宋" w:hAnsi="仿宋" w:eastAsia="仿宋" w:cs="仿宋"/>
          <w:sz w:val="32"/>
          <w:highlight w:val="none"/>
          <w:u w:color="auto"/>
        </w:rPr>
        <w:t>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主要原因：2023年度本部门没有上年结转和结余</w:t>
      </w:r>
    </w:p>
    <w:p w14:paraId="5712FFE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225.81</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225.81</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u w:color="auto"/>
          <w:lang w:val="en-US" w:eastAsia="zh-CN"/>
        </w:rPr>
        <w:t>59.88</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上升36.09</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14:paraId="6F4DDB16">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1.84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单位职工工会活动支出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1.34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137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主要原因是：2022年度我部门工会人员增加，各项程序已完善。</w:t>
      </w:r>
    </w:p>
    <w:p w14:paraId="54433873">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195.71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人员工资，商品服务支出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增加</w:t>
      </w:r>
      <w:r>
        <w:rPr>
          <w:rFonts w:hint="eastAsia" w:ascii="仿宋" w:hAnsi="仿宋" w:eastAsia="仿宋" w:cs="仿宋"/>
          <w:sz w:val="32"/>
          <w:szCs w:val="32"/>
          <w:highlight w:val="none"/>
          <w:lang w:val="en-US" w:eastAsia="zh-CN" w:bidi="ar"/>
        </w:rPr>
        <w:t>45.42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上升30.22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主要原因是：2023年幼儿园幼儿人数增加，临聘教职工人数增加。</w:t>
      </w:r>
    </w:p>
    <w:p w14:paraId="498D933C">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11.47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单位职工基本养老保险缴费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6.36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124.46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主要原因是：2023年9月新公招新进人员3人及职工基本养老保险基数调整。</w:t>
      </w:r>
    </w:p>
    <w:p w14:paraId="2A0992E0">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8.04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单位职工住房公积金缴费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4.44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123.33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主要原因是：：2023年9月新公招新进人员3人及住房公积金基数调整。</w:t>
      </w:r>
    </w:p>
    <w:p w14:paraId="7B2350E7">
      <w:pPr>
        <w:keepNext w:val="0"/>
        <w:keepLines w:val="0"/>
        <w:widowControl w:val="0"/>
        <w:suppressLineNumbers w:val="0"/>
        <w:spacing w:before="0" w:beforeAutospacing="0" w:after="0" w:afterAutospacing="0"/>
        <w:ind w:right="0" w:firstLine="320" w:firstLineChars="1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8.74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单位职工工资福利</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增加</w:t>
      </w:r>
      <w:r>
        <w:rPr>
          <w:rFonts w:hint="eastAsia" w:ascii="仿宋" w:hAnsi="仿宋" w:eastAsia="仿宋" w:cs="仿宋"/>
          <w:sz w:val="32"/>
          <w:szCs w:val="32"/>
          <w:highlight w:val="none"/>
          <w:lang w:val="en-US" w:eastAsia="zh-CN" w:bidi="ar"/>
        </w:rPr>
        <w:t>2.31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w:t>
      </w:r>
      <w:r>
        <w:rPr>
          <w:rFonts w:hint="eastAsia" w:ascii="仿宋" w:hAnsi="仿宋" w:eastAsia="仿宋" w:cs="仿宋"/>
          <w:sz w:val="32"/>
          <w:szCs w:val="32"/>
          <w:highlight w:val="none"/>
          <w:lang w:val="en-US" w:eastAsia="zh-CN" w:bidi="ar"/>
        </w:rPr>
        <w:t>25.93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主要原因是：2023年9月新公招新进人员3人。</w:t>
      </w:r>
    </w:p>
    <w:p w14:paraId="0A204373">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2"/>
          <w:szCs w:val="32"/>
          <w:highlight w:val="none"/>
          <w:lang w:val="en-US" w:eastAsia="zh-CN" w:bidi="ar"/>
        </w:rPr>
      </w:pPr>
      <w:r>
        <w:rPr>
          <w:rFonts w:hint="eastAsia" w:ascii="仿宋_GB2312" w:hAnsi="仿宋_GB2312" w:eastAsia="仿宋_GB2312" w:cs="仿宋_GB2312"/>
          <w:i w:val="0"/>
          <w:iCs w:val="0"/>
          <w:caps w:val="0"/>
          <w:color w:val="000000"/>
          <w:spacing w:val="0"/>
          <w:sz w:val="31"/>
          <w:szCs w:val="31"/>
          <w:highlight w:val="none"/>
          <w:shd w:val="clear" w:color="auto" w:fill="FFFFFF"/>
        </w:rPr>
        <w:t>结余分配</w:t>
      </w:r>
      <w:r>
        <w:rPr>
          <w:rFonts w:hint="eastAsia" w:ascii="仿宋_GB2312" w:hAnsi="仿宋_GB2312" w:eastAsia="仿宋_GB2312" w:cs="仿宋_GB2312"/>
          <w:color w:val="000000"/>
          <w:sz w:val="31"/>
          <w:szCs w:val="31"/>
          <w:highlight w:val="none"/>
          <w:shd w:val="clear" w:color="auto" w:fill="FFFFFF"/>
        </w:rPr>
        <w:t>0.00</w:t>
      </w:r>
      <w:r>
        <w:rPr>
          <w:rFonts w:hint="eastAsia" w:ascii="仿宋_GB2312" w:hAnsi="仿宋_GB2312"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仿宋_GB2312" w:eastAsia="仿宋_GB2312" w:cs="仿宋_GB2312"/>
          <w:i w:val="0"/>
          <w:iCs w:val="0"/>
          <w:caps w:val="0"/>
          <w:color w:val="000000"/>
          <w:spacing w:val="0"/>
          <w:sz w:val="31"/>
          <w:szCs w:val="31"/>
          <w:highlight w:val="none"/>
          <w:shd w:val="clear" w:color="auto" w:fill="FFFFFF"/>
          <w:lang w:val="en-US" w:eastAsia="zh-CN"/>
        </w:rPr>
        <w:t>2</w:t>
      </w:r>
      <w:r>
        <w:rPr>
          <w:rFonts w:hint="eastAsia" w:ascii="仿宋_GB2312" w:hAnsi="仿宋_GB2312" w:eastAsia="仿宋_GB2312" w:cs="仿宋_GB2312"/>
          <w:i w:val="0"/>
          <w:iCs w:val="0"/>
          <w:caps w:val="0"/>
          <w:color w:val="000000"/>
          <w:spacing w:val="0"/>
          <w:sz w:val="31"/>
          <w:szCs w:val="31"/>
          <w:highlight w:val="none"/>
          <w:shd w:val="clear" w:color="auto" w:fill="FFFFFF"/>
        </w:rPr>
        <w:t>年决算</w:t>
      </w:r>
      <w:r>
        <w:rPr>
          <w:rFonts w:hint="eastAsia" w:ascii="仿宋_GB2312" w:hAnsi="仿宋_GB2312" w:eastAsia="仿宋_GB2312" w:cs="仿宋_GB2312"/>
          <w:color w:val="000000"/>
          <w:sz w:val="31"/>
          <w:szCs w:val="31"/>
          <w:highlight w:val="none"/>
          <w:shd w:val="clear" w:color="auto" w:fill="FFFFFF"/>
        </w:rPr>
        <w:t>0.00</w:t>
      </w:r>
      <w:r>
        <w:rPr>
          <w:rFonts w:hint="eastAsia" w:ascii="仿宋_GB2312" w:hAnsi="仿宋_GB2312" w:eastAsia="仿宋_GB2312" w:cs="仿宋_GB2312"/>
          <w:i w:val="0"/>
          <w:iCs w:val="0"/>
          <w:caps w:val="0"/>
          <w:color w:val="000000"/>
          <w:spacing w:val="0"/>
          <w:sz w:val="31"/>
          <w:szCs w:val="31"/>
          <w:highlight w:val="none"/>
          <w:shd w:val="clear" w:color="auto" w:fill="FFFFFF"/>
        </w:rPr>
        <w:t>万元</w:t>
      </w:r>
      <w:r>
        <w:rPr>
          <w:rFonts w:hint="eastAsia" w:ascii="仿宋_GB2312" w:hAnsi="仿宋_GB2312"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仿宋_GB2312" w:eastAsia="仿宋_GB2312" w:cs="仿宋_GB2312"/>
          <w:color w:val="000000"/>
          <w:sz w:val="31"/>
          <w:szCs w:val="31"/>
          <w:highlight w:val="none"/>
          <w:shd w:val="clear" w:color="auto" w:fill="FFFFFF"/>
        </w:rPr>
        <w:t>增加0.00</w:t>
      </w:r>
      <w:r>
        <w:rPr>
          <w:rFonts w:hint="eastAsia" w:ascii="仿宋_GB2312" w:hAnsi="仿宋_GB2312" w:eastAsia="仿宋_GB2312" w:cs="仿宋_GB2312"/>
          <w:i w:val="0"/>
          <w:iCs w:val="0"/>
          <w:caps w:val="0"/>
          <w:color w:val="000000"/>
          <w:spacing w:val="0"/>
          <w:sz w:val="31"/>
          <w:szCs w:val="31"/>
          <w:highlight w:val="none"/>
          <w:shd w:val="clear" w:color="auto" w:fill="FFFFFF"/>
        </w:rPr>
        <w:t>万元，</w:t>
      </w:r>
      <w:r>
        <w:rPr>
          <w:rFonts w:hint="eastAsia" w:ascii="仿宋_GB2312" w:hAnsi="仿宋_GB2312" w:eastAsia="仿宋_GB2312" w:cs="仿宋_GB2312"/>
          <w:color w:val="000000"/>
          <w:sz w:val="31"/>
          <w:szCs w:val="31"/>
          <w:highlight w:val="none"/>
          <w:shd w:val="clear" w:color="auto" w:fill="FFFFFF"/>
        </w:rPr>
        <w:t>增长0%</w:t>
      </w:r>
      <w:r>
        <w:rPr>
          <w:rFonts w:hint="eastAsia" w:ascii="仿宋_GB2312" w:hAnsi="仿宋_GB2312" w:eastAsia="仿宋_GB2312" w:cs="仿宋_GB2312"/>
          <w:i w:val="0"/>
          <w:iCs w:val="0"/>
          <w:caps w:val="0"/>
          <w:color w:val="000000"/>
          <w:spacing w:val="0"/>
          <w:sz w:val="31"/>
          <w:szCs w:val="31"/>
          <w:highlight w:val="none"/>
          <w:shd w:val="clear" w:color="auto" w:fill="FFFFFF"/>
        </w:rPr>
        <w:t>，</w:t>
      </w:r>
      <w:r>
        <w:rPr>
          <w:rFonts w:hint="eastAsia" w:ascii="仿宋_GB2312" w:hAnsi="仿宋_GB2312"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本部门2023年度没有国结余分配资金。</w:t>
      </w:r>
    </w:p>
    <w:p w14:paraId="45EF1E3E">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kern w:val="2"/>
          <w:sz w:val="32"/>
          <w:szCs w:val="32"/>
          <w:lang w:val="en-US" w:eastAsia="zh-CN" w:bidi="ar"/>
          <w14:textFill>
            <w14:solidFill>
              <w14:schemeClr w14:val="tx1"/>
            </w14:solidFill>
          </w14:textFill>
        </w:rPr>
        <w:t>本部门2023年度没有年末结转和结余资金。</w:t>
      </w:r>
    </w:p>
    <w:p w14:paraId="4EF92879">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641725"/>
            <wp:effectExtent l="4445" t="4445" r="20955" b="11430"/>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33FC86E">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 xml:space="preserve"> 年度</w:t>
      </w:r>
      <w:bookmarkStart w:id="3" w:name="OLE_LINK1"/>
      <w:r>
        <w:rPr>
          <w:rFonts w:hint="eastAsia" w:ascii="黑体" w:hAnsi="黑体" w:eastAsia="黑体" w:cs="黑体"/>
          <w:sz w:val="32"/>
          <w:szCs w:val="32"/>
          <w:highlight w:val="none"/>
        </w:rPr>
        <w:t>一般公共预算财政拨款支出决算情况</w:t>
      </w:r>
      <w:bookmarkEnd w:id="3"/>
    </w:p>
    <w:p w14:paraId="4306AFE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环江毛南族自治县驯乐苗族乡中心幼儿园202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225.81</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增加59.88</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上升36.09</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128.57</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92.24</w:t>
      </w:r>
      <w:r>
        <w:rPr>
          <w:rFonts w:hint="eastAsia" w:ascii="仿宋" w:hAnsi="仿宋" w:eastAsia="仿宋" w:cs="仿宋"/>
          <w:sz w:val="32"/>
          <w:szCs w:val="32"/>
          <w:highlight w:val="none"/>
        </w:rPr>
        <w:t>万元。</w:t>
      </w:r>
    </w:p>
    <w:p w14:paraId="1CDC2120">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环江毛南族自治县驯乐苗族乡中心幼儿园202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u w:color="auto"/>
          <w:lang w:val="en-US" w:eastAsia="zh-CN"/>
        </w:rPr>
        <w:t>185.57</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225.81</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121.68</w:t>
      </w:r>
      <w:r>
        <w:rPr>
          <w:rFonts w:ascii="仿宋" w:hAnsi="仿宋" w:eastAsia="仿宋" w:cs="仿宋"/>
          <w:sz w:val="32"/>
          <w:u w:color="auto"/>
        </w:rPr>
        <w:t>%</w:t>
      </w:r>
      <w:r>
        <w:rPr>
          <w:rFonts w:hint="eastAsia" w:ascii="仿宋" w:hAnsi="仿宋" w:eastAsia="仿宋" w:cs="仿宋"/>
          <w:sz w:val="32"/>
          <w:szCs w:val="32"/>
          <w:highlight w:val="none"/>
        </w:rPr>
        <w:t>。</w:t>
      </w:r>
      <w:bookmarkStart w:id="4" w:name="OLE_LINK2"/>
      <w:bookmarkEnd w:id="4"/>
    </w:p>
    <w:p w14:paraId="47D47062">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1.84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1.84</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原因是：无差异。</w:t>
      </w:r>
    </w:p>
    <w:p w14:paraId="7E093D68">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6F14B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E39CE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F61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CE1A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D51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CEDA6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88DA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D66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419AB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DE01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BFB26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2F9F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DAC0B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5258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9B8CE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教职工工会活动支出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6350C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无差异</w:t>
            </w:r>
          </w:p>
        </w:tc>
      </w:tr>
      <w:tr w14:paraId="1C6B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4786D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445A1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B2FAC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17C9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6A49B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AA4E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教职工工会活动支出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896DF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无差异</w:t>
            </w:r>
          </w:p>
        </w:tc>
      </w:tr>
    </w:tbl>
    <w:p w14:paraId="21A882ED">
      <w:pPr>
        <w:jc w:val="both"/>
        <w:rPr>
          <w:rFonts w:ascii="仿宋" w:hAnsi="仿宋" w:eastAsia="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drawing>
          <wp:inline distT="0" distB="0" distL="114300" distR="114300">
            <wp:extent cx="4474845" cy="2978150"/>
            <wp:effectExtent l="4445" t="4445" r="16510" b="825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68EA87">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157.01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195.71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124.65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i w:val="0"/>
          <w:iCs w:val="0"/>
          <w:color w:val="auto"/>
          <w:sz w:val="32"/>
          <w:szCs w:val="32"/>
          <w:highlight w:val="none"/>
          <w:u w:val="none"/>
          <w:lang w:val="en-US" w:eastAsia="zh-CN"/>
        </w:rPr>
        <w:t>该类支出部分资金上级部门每年都有预算直接下达，本部门无需做预算，</w:t>
      </w:r>
      <w:r>
        <w:rPr>
          <w:rFonts w:hint="eastAsia" w:ascii="仿宋" w:hAnsi="仿宋" w:eastAsia="仿宋"/>
          <w:color w:val="000000" w:themeColor="text1"/>
          <w:sz w:val="32"/>
          <w:szCs w:val="32"/>
          <w:highlight w:val="none"/>
          <w:lang w:val="en-US" w:eastAsia="zh-CN"/>
          <w14:textFill>
            <w14:solidFill>
              <w14:schemeClr w14:val="tx1"/>
            </w14:solidFill>
          </w14:textFill>
        </w:rPr>
        <w:t>2023年9月新公招新进人员3人</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14:paraId="2798DADA">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6B99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07DF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C13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0C47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6D6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0D1D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4183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90AF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0CA35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9B40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E3E34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3D95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157.01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B198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194.89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20B0D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124.18%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8FF35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人员基本工资支出、商品和服务支出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546D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该类支出部分资金上级部门每年都有预算直接下达，本部门无需做预算。</w:t>
            </w:r>
          </w:p>
        </w:tc>
      </w:tr>
      <w:tr w14:paraId="7D273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FFC21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5980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89EC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highlight w:val="none"/>
                <w:u w:val="none"/>
                <w:lang w:val="en-US" w:eastAsia="zh-CN"/>
              </w:rPr>
            </w:pPr>
            <w:r>
              <w:rPr>
                <w:rFonts w:hint="eastAsia" w:ascii="宋体" w:hAnsi="宋体" w:eastAsia="宋体" w:cs="宋体"/>
                <w:i w:val="0"/>
                <w:iCs w:val="0"/>
                <w:color w:val="000000"/>
                <w:sz w:val="16"/>
                <w:szCs w:val="16"/>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9A50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0.28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8FBF3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959E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保运动公用支出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03ED1F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年中预算调整</w:t>
            </w:r>
          </w:p>
        </w:tc>
      </w:tr>
      <w:tr w14:paraId="3C467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5E15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2050999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83356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其他教育费附加安排的支出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C1EC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6"/>
                <w:szCs w:val="16"/>
                <w:highlight w:val="none"/>
                <w:u w:val="none"/>
                <w:lang w:val="en-US" w:eastAsia="zh-CN"/>
              </w:rPr>
            </w:pPr>
            <w:r>
              <w:rPr>
                <w:rFonts w:hint="eastAsia" w:ascii="宋体" w:hAnsi="宋体" w:eastAsia="宋体" w:cs="宋体"/>
                <w:i w:val="0"/>
                <w:iCs w:val="0"/>
                <w:color w:val="000000"/>
                <w:sz w:val="16"/>
                <w:szCs w:val="16"/>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29AA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0.54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4F2B1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6DC594">
            <w:pPr>
              <w:keepNext w:val="0"/>
              <w:keepLines w:val="0"/>
              <w:widowControl/>
              <w:suppressLineNumbers w:val="0"/>
              <w:spacing w:before="0" w:beforeAutospacing="0" w:after="0" w:afterAutospacing="0"/>
              <w:ind w:left="0" w:right="0" w:firstLine="180" w:firstLineChars="10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保运动公用支出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F305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此部分资金由上级部门预算直接下达，本部门无需做预算。</w:t>
            </w:r>
          </w:p>
        </w:tc>
      </w:tr>
      <w:tr w14:paraId="74BD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80FA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9B0EE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42234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157.01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B089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195.71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68122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124.65%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37DE3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9302A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535133AF">
      <w:pPr>
        <w:jc w:val="left"/>
        <w:rPr>
          <w:rFonts w:hint="eastAsia" w:ascii="仿宋" w:hAnsi="仿宋" w:eastAsia="仿宋"/>
          <w:sz w:val="32"/>
          <w:szCs w:val="32"/>
          <w:highlight w:val="none"/>
        </w:rPr>
      </w:pPr>
    </w:p>
    <w:p w14:paraId="1D440DCE">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D694A8">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15.26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11.47</w:t>
      </w:r>
      <w:r>
        <w:rPr>
          <w:rFonts w:hint="eastAsia" w:ascii="仿宋" w:hAnsi="仿宋" w:eastAsia="仿宋"/>
          <w:sz w:val="32"/>
          <w:szCs w:val="32"/>
          <w:highlight w:val="none"/>
        </w:rPr>
        <w:t>万元，完成年初预算的</w:t>
      </w:r>
      <w:r>
        <w:rPr>
          <w:rFonts w:ascii="仿宋" w:hAnsi="仿宋" w:eastAsia="仿宋"/>
          <w:sz w:val="32"/>
          <w:szCs w:val="32"/>
          <w:highlight w:val="none"/>
        </w:rPr>
        <w:t>75</w:t>
      </w:r>
      <w:r>
        <w:rPr>
          <w:rFonts w:hint="eastAsia" w:ascii="仿宋" w:hAnsi="仿宋" w:eastAsia="仿宋"/>
          <w:sz w:val="32"/>
          <w:szCs w:val="32"/>
          <w:highlight w:val="none"/>
          <w:lang w:val="en-US" w:eastAsia="zh-CN"/>
        </w:rPr>
        <w:t>.16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原因是：实际缴费基数低于预算基数。</w:t>
      </w:r>
    </w:p>
    <w:p w14:paraId="72DB2B1C">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5BC50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5F75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4C4D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DC0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2C29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C8FB1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FF11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440F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7EA2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2E14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EC87C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50DC0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15.26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C2BB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11.47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EFB1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75.16%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AA92A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人员基本养老保险缴费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E1D1B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实际缴费基数低于预算基数</w:t>
            </w:r>
          </w:p>
        </w:tc>
      </w:tr>
      <w:tr w14:paraId="5ED7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80B3E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893648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8D5D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15.26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2C1B3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11.47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4EC6D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75.16%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F3E68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人员基本养老保险缴费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7040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实际缴费基数低于预算基数</w:t>
            </w:r>
          </w:p>
        </w:tc>
      </w:tr>
    </w:tbl>
    <w:p w14:paraId="7A2BF891">
      <w:pPr>
        <w:jc w:val="left"/>
        <w:rPr>
          <w:rFonts w:hint="eastAsia" w:ascii="仿宋" w:hAnsi="仿宋" w:eastAsia="仿宋"/>
          <w:sz w:val="32"/>
          <w:szCs w:val="32"/>
          <w:highlight w:val="none"/>
        </w:rPr>
      </w:pPr>
    </w:p>
    <w:p w14:paraId="6DA82798">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835275"/>
            <wp:effectExtent l="4445" t="4445" r="16510" b="17780"/>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0CC7B7">
      <w:pPr>
        <w:jc w:val="center"/>
        <w:rPr>
          <w:rFonts w:hint="eastAsia" w:ascii="仿宋" w:hAnsi="仿宋" w:eastAsia="仿宋" w:cs="仿宋"/>
          <w:sz w:val="32"/>
          <w:szCs w:val="32"/>
          <w:highlight w:val="none"/>
        </w:rPr>
      </w:pPr>
    </w:p>
    <w:p w14:paraId="7E1D874E">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sz w:val="32"/>
          <w:szCs w:val="32"/>
          <w:highlight w:val="none"/>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11.45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8.04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70.22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原因是：实际缴费基数低于预算基数。</w:t>
      </w:r>
    </w:p>
    <w:p w14:paraId="1D3FE7F2">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541F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AAB06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2397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451E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EA51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9F08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A4AF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BA3D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281C4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3E3E9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31DC4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9480D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11.45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3150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8.04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D94BA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70.22%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A0F4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BD4E20">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实际缴费基数低于预算基数</w:t>
            </w:r>
          </w:p>
        </w:tc>
      </w:tr>
      <w:tr w14:paraId="7DAE3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DC67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2182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F3520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11.45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4C17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8.04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919F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70.22%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264C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45847CA">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实际缴费基数低于预算基数</w:t>
            </w:r>
          </w:p>
        </w:tc>
      </w:tr>
    </w:tbl>
    <w:p w14:paraId="027AA199">
      <w:pPr>
        <w:jc w:val="both"/>
        <w:rPr>
          <w:rFonts w:hint="eastAsia" w:ascii="仿宋" w:hAnsi="仿宋" w:eastAsia="仿宋" w:cs="仿宋"/>
          <w:sz w:val="32"/>
          <w:szCs w:val="32"/>
          <w:highlight w:val="none"/>
        </w:rPr>
      </w:pPr>
    </w:p>
    <w:p w14:paraId="08B898C0">
      <w:pPr>
        <w:jc w:val="both"/>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151120" cy="2559685"/>
            <wp:effectExtent l="4445" t="4445" r="6985" b="7620"/>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41EA94">
      <w:pPr>
        <w:jc w:val="both"/>
        <w:rPr>
          <w:rFonts w:hint="eastAsia" w:ascii="仿宋" w:hAnsi="仿宋" w:eastAsia="仿宋" w:cs="仿宋"/>
          <w:sz w:val="32"/>
          <w:szCs w:val="32"/>
          <w:highlight w:val="none"/>
        </w:rPr>
      </w:pPr>
    </w:p>
    <w:p w14:paraId="0F4D2242">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8.75</w:t>
      </w:r>
      <w:r>
        <w:rPr>
          <w:rFonts w:hint="eastAsia" w:ascii="仿宋" w:hAnsi="仿宋" w:eastAsia="仿宋"/>
          <w:sz w:val="32"/>
          <w:szCs w:val="32"/>
          <w:highlight w:val="none"/>
        </w:rPr>
        <w:t>万元。</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原因是：此项资金由上级部门统一做预算，直接下达，本部门无需做预算。</w:t>
      </w:r>
    </w:p>
    <w:p w14:paraId="6844DA45">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14:paraId="501E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9F7D6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CB06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751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B1A0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D2F1D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C714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C67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6703C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05F7D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623F0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ECA9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E053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8.75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E4159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2F8D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发放人员奖励性补贴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CF1DD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21"/>
                <w:szCs w:val="21"/>
                <w:highlight w:val="none"/>
                <w:lang w:val="en-US" w:eastAsia="zh-CN"/>
                <w14:textFill>
                  <w14:solidFill>
                    <w14:schemeClr w14:val="tx1"/>
                  </w14:solidFill>
                </w14:textFill>
              </w:rPr>
              <w:t>此项资金由上级部门统一做预算，直接下达，本部门无需做预算。</w:t>
            </w:r>
          </w:p>
        </w:tc>
      </w:tr>
      <w:tr w14:paraId="1F625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8AB36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C59DB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721B1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6EFF6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8.75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6D058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D2169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发放人员奖励性补贴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43806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21"/>
                <w:szCs w:val="21"/>
                <w:highlight w:val="none"/>
                <w:lang w:val="en-US" w:eastAsia="zh-CN"/>
                <w14:textFill>
                  <w14:solidFill>
                    <w14:schemeClr w14:val="tx1"/>
                  </w14:solidFill>
                </w14:textFill>
              </w:rPr>
              <w:t>此项资金由上级部门统一做预算，直接下达，本部门无需做预算。</w:t>
            </w:r>
          </w:p>
        </w:tc>
      </w:tr>
    </w:tbl>
    <w:p w14:paraId="57575A49">
      <w:pPr>
        <w:jc w:val="left"/>
        <w:rPr>
          <w:rFonts w:hint="eastAsia" w:ascii="仿宋" w:hAnsi="仿宋" w:eastAsia="仿宋"/>
          <w:sz w:val="32"/>
          <w:szCs w:val="32"/>
          <w:highlight w:val="none"/>
        </w:rPr>
      </w:pPr>
    </w:p>
    <w:p w14:paraId="74110A4B">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0677E4">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14:paraId="2572C44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环江毛南族自治县驯乐苗族乡中心幼儿园202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128.57</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126.73</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1.84</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1DB57968">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126.73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106.75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主要原因是：2023年9月新公招新进人员3人。</w:t>
      </w:r>
    </w:p>
    <w:p w14:paraId="30FD9C8F">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41.34万元，30102津贴补贴13.48万元，30103奖金25.31万元，30107绩效工资21.57万元，30108机关事业单位基本养老保险缴费11.47万元，30110职工基本医疗保险缴费4.88万元，30112其他社会保障缴费0.63万元，30113住房公积金8.04万元。</w:t>
      </w:r>
    </w:p>
    <w:p w14:paraId="6F10285D">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AED9F7">
      <w:pPr>
        <w:jc w:val="both"/>
        <w:rPr>
          <w:rFonts w:hint="eastAsia" w:ascii="仿宋" w:hAnsi="仿宋" w:eastAsia="仿宋" w:cs="仿宋"/>
          <w:sz w:val="32"/>
          <w:szCs w:val="32"/>
          <w:highlight w:val="none"/>
        </w:rPr>
      </w:pPr>
    </w:p>
    <w:p w14:paraId="7369734B">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1.84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主要原因是：无差异。</w:t>
      </w:r>
    </w:p>
    <w:p w14:paraId="03DFF3FA">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30228工会经费1.84万元。</w:t>
      </w:r>
    </w:p>
    <w:p w14:paraId="1740AAD2">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0CAC35">
      <w:pPr>
        <w:jc w:val="both"/>
        <w:rPr>
          <w:rFonts w:hint="eastAsia" w:ascii="仿宋" w:hAnsi="仿宋" w:eastAsia="仿宋" w:cs="仿宋"/>
          <w:sz w:val="32"/>
          <w:szCs w:val="32"/>
          <w:highlight w:val="none"/>
        </w:rPr>
      </w:pPr>
    </w:p>
    <w:p w14:paraId="68511310">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主要原因是：2023年度本部门无</w:t>
      </w:r>
      <w:r>
        <w:rPr>
          <w:rFonts w:hint="eastAsia" w:ascii="仿宋" w:hAnsi="仿宋" w:eastAsia="仿宋" w:cs="仿宋"/>
          <w:sz w:val="32"/>
          <w:szCs w:val="32"/>
          <w:highlight w:val="none"/>
        </w:rPr>
        <w:t>对个人和家庭的补助</w:t>
      </w:r>
      <w:r>
        <w:rPr>
          <w:rFonts w:hint="eastAsia" w:ascii="仿宋" w:hAnsi="仿宋" w:eastAsia="仿宋" w:cs="仿宋"/>
          <w:sz w:val="32"/>
          <w:szCs w:val="32"/>
          <w:highlight w:val="none"/>
          <w:lang w:val="en-US" w:eastAsia="zh-CN"/>
        </w:rPr>
        <w:t>资金。</w:t>
      </w:r>
    </w:p>
    <w:p w14:paraId="7AE3C2A4">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6988F81D">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1446C9B">
      <w:pPr>
        <w:jc w:val="both"/>
        <w:rPr>
          <w:rFonts w:hint="eastAsia" w:ascii="仿宋" w:hAnsi="仿宋" w:eastAsia="仿宋" w:cs="仿宋"/>
          <w:sz w:val="32"/>
          <w:szCs w:val="32"/>
          <w:highlight w:val="none"/>
        </w:rPr>
      </w:pPr>
    </w:p>
    <w:p w14:paraId="39E4458A">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主要原因是：2023年度本部门无</w:t>
      </w:r>
      <w:r>
        <w:rPr>
          <w:rFonts w:hint="eastAsia" w:ascii="仿宋" w:hAnsi="仿宋" w:eastAsia="仿宋" w:cs="仿宋"/>
          <w:sz w:val="32"/>
          <w:szCs w:val="32"/>
          <w:highlight w:val="none"/>
        </w:rPr>
        <w:t>债务利息及费用</w:t>
      </w:r>
      <w:r>
        <w:rPr>
          <w:rFonts w:hint="eastAsia" w:ascii="仿宋" w:hAnsi="仿宋" w:eastAsia="仿宋" w:cs="仿宋"/>
          <w:sz w:val="32"/>
          <w:szCs w:val="32"/>
          <w:highlight w:val="none"/>
          <w:lang w:val="en-US" w:eastAsia="zh-CN"/>
        </w:rPr>
        <w:t>资金</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eastAsia="zh-CN"/>
        </w:rPr>
        <w:t>。</w:t>
      </w:r>
    </w:p>
    <w:p w14:paraId="3A30408D">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221959FC">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FAE385">
      <w:pPr>
        <w:jc w:val="both"/>
        <w:rPr>
          <w:rFonts w:hint="eastAsia" w:ascii="仿宋" w:hAnsi="仿宋" w:eastAsia="仿宋" w:cs="仿宋"/>
          <w:sz w:val="32"/>
          <w:szCs w:val="32"/>
          <w:highlight w:val="none"/>
        </w:rPr>
      </w:pPr>
    </w:p>
    <w:p w14:paraId="5FA1B367">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主要原因是：2023年度本部门无资本性支出。</w:t>
      </w:r>
    </w:p>
    <w:p w14:paraId="07E0EA3A">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0BEA567F">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736F68">
      <w:pPr>
        <w:jc w:val="both"/>
        <w:rPr>
          <w:rFonts w:hint="eastAsia" w:ascii="仿宋" w:hAnsi="仿宋" w:eastAsia="仿宋" w:cs="仿宋"/>
          <w:sz w:val="32"/>
          <w:szCs w:val="32"/>
          <w:highlight w:val="none"/>
        </w:rPr>
      </w:pPr>
    </w:p>
    <w:p w14:paraId="0C356768">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主要原因是：2023年度本部门无其他资金支出。</w:t>
      </w:r>
    </w:p>
    <w:p w14:paraId="1D60C9D2">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14:paraId="776CBB51">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102224">
      <w:pPr>
        <w:jc w:val="both"/>
        <w:rPr>
          <w:rFonts w:hint="eastAsia" w:ascii="仿宋" w:hAnsi="仿宋" w:eastAsia="仿宋" w:cs="仿宋"/>
          <w:sz w:val="32"/>
          <w:szCs w:val="32"/>
          <w:highlight w:val="none"/>
        </w:rPr>
      </w:pPr>
    </w:p>
    <w:p w14:paraId="3B4CBC0B">
      <w:pPr>
        <w:jc w:val="left"/>
        <w:rPr>
          <w:rFonts w:ascii="仿宋" w:hAnsi="仿宋" w:eastAsia="仿宋" w:cs="仿宋"/>
          <w:sz w:val="32"/>
          <w:szCs w:val="32"/>
          <w:highlight w:val="none"/>
        </w:rPr>
      </w:pPr>
    </w:p>
    <w:p w14:paraId="5EFACEC2">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14:paraId="6DF8282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环江毛南族自治县驯乐苗族乡中心幼儿园202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0B035B4F">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环江毛南族自治县驯乐苗族乡中心幼儿园202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2E041743">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环江毛南族自治县驯乐苗族乡中心幼儿园</w:t>
      </w:r>
      <w:r>
        <w:rPr>
          <w:rFonts w:ascii="仿宋_GB2312" w:hAnsi="仿宋_GB2312" w:eastAsia="仿宋_GB2312" w:cs="仿宋_GB2312"/>
          <w:color w:val="000000" w:themeColor="text1"/>
          <w:sz w:val="32"/>
          <w:u w:color="auto"/>
          <w14:textFill>
            <w14:solidFill>
              <w14:schemeClr w14:val="tx1"/>
            </w14:solidFill>
          </w14:textFill>
        </w:rPr>
        <w:t>没有政府性基金收入，也没有政府性基金收入安排的支出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故本段落无表述。</w:t>
      </w:r>
    </w:p>
    <w:p w14:paraId="2AC2D1C0">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14:paraId="0923D8C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环江毛南族自治县驯乐苗族乡中心幼儿园202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18929FAB">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环江毛南族自治县驯乐苗族乡中心幼儿园202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w:t>
      </w:r>
      <w:r>
        <w:rPr>
          <w:rFonts w:hint="eastAsia" w:ascii="仿宋" w:hAnsi="仿宋" w:eastAsia="仿宋" w:cs="仿宋"/>
          <w:color w:val="000000" w:themeColor="text1"/>
          <w:sz w:val="32"/>
          <w:szCs w:val="32"/>
          <w:highlight w:val="none"/>
          <w14:textFill>
            <w14:solidFill>
              <w14:schemeClr w14:val="tx1"/>
            </w14:solidFill>
          </w14:textFill>
        </w:rPr>
        <w:t>出决算为</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w:t>
      </w:r>
    </w:p>
    <w:p w14:paraId="4D7A9AAD">
      <w:pPr>
        <w:ind w:firstLine="640" w:firstLineChars="200"/>
        <w:jc w:val="left"/>
        <w:rPr>
          <w:rFonts w:hint="eastAsia" w:ascii="仿宋" w:hAnsi="仿宋" w:eastAsia="仿宋" w:cs="仿宋"/>
          <w:sz w:val="32"/>
          <w:szCs w:val="32"/>
          <w:highlight w:val="none"/>
        </w:rPr>
      </w:pPr>
      <w:bookmarkStart w:id="5" w:name="PO_part3A5B1C1DiffReason1"/>
      <w:r>
        <w:rPr>
          <w:rFonts w:hint="eastAsia" w:ascii="仿宋_GB2312" w:hAnsi="Times New Roman" w:eastAsia="仿宋_GB2312" w:cs="Times New Roman"/>
          <w:color w:val="000000" w:themeColor="text1"/>
          <w:sz w:val="32"/>
          <w:szCs w:val="32"/>
          <w14:textFill>
            <w14:solidFill>
              <w14:schemeClr w14:val="tx1"/>
            </w14:solidFill>
          </w14:textFill>
        </w:rPr>
        <w:t>环江毛南族自治县驯乐苗族乡中心幼儿园</w:t>
      </w:r>
      <w:r>
        <w:rPr>
          <w:rFonts w:ascii="仿宋_GB2312" w:hAnsi="仿宋_GB2312" w:eastAsia="仿宋_GB2312" w:cs="仿宋_GB2312"/>
          <w:color w:val="000000" w:themeColor="text1"/>
          <w:sz w:val="32"/>
          <w:u w:color="auto"/>
          <w14:textFill>
            <w14:solidFill>
              <w14:schemeClr w14:val="tx1"/>
            </w14:solidFill>
          </w14:textFill>
        </w:rPr>
        <w:t>没有国有资本经营预算收入，也没有国有资本经营预算收入</w:t>
      </w:r>
      <w:r>
        <w:rPr>
          <w:rFonts w:hint="eastAsia" w:ascii="仿宋_GB2312" w:hAnsi="Times New Roman" w:eastAsia="仿宋_GB2312" w:cs="Times New Roman"/>
          <w:color w:val="000000" w:themeColor="text1"/>
          <w:sz w:val="32"/>
          <w:szCs w:val="32"/>
          <w14:textFill>
            <w14:solidFill>
              <w14:schemeClr w14:val="tx1"/>
            </w14:solidFill>
          </w14:textFill>
        </w:rPr>
        <w:t>安排的支出，故本段落无表述。</w:t>
      </w:r>
      <w:bookmarkEnd w:id="5"/>
    </w:p>
    <w:p w14:paraId="2BF2EF07">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14:paraId="0B6A63B5">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主要原因是：2023年本单位无“三公”经费支出。</w:t>
      </w:r>
    </w:p>
    <w:p w14:paraId="10C819B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7C85AB92">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w:t>
      </w:r>
      <w:r>
        <w:rPr>
          <w:rFonts w:hint="eastAsia" w:ascii="仿宋" w:hAnsi="仿宋" w:eastAsia="仿宋" w:cs="仿宋"/>
          <w:color w:val="000000" w:themeColor="text1"/>
          <w:sz w:val="32"/>
          <w:szCs w:val="32"/>
          <w:highlight w:val="none"/>
          <w14:textFill>
            <w14:solidFill>
              <w14:schemeClr w14:val="tx1"/>
            </w14:solidFill>
          </w14:textFill>
        </w:rPr>
        <w:t>算的</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，比上年</w:t>
      </w:r>
      <w:r>
        <w:rPr>
          <w:rFonts w:ascii="仿宋" w:hAnsi="仿宋" w:eastAsia="仿宋" w:cs="仿宋"/>
          <w:color w:val="000000" w:themeColor="text1"/>
          <w:sz w:val="32"/>
          <w:szCs w:val="32"/>
          <w:highlight w:val="none"/>
          <w14:textFill>
            <w14:solidFill>
              <w14:schemeClr w14:val="tx1"/>
            </w14:solidFill>
          </w14:textFill>
        </w:rPr>
        <w:t>增加0.00</w:t>
      </w:r>
      <w:r>
        <w:rPr>
          <w:rFonts w:hint="eastAsia" w:ascii="仿宋" w:hAnsi="仿宋" w:eastAsia="仿宋" w:cs="仿宋"/>
          <w:color w:val="000000" w:themeColor="text1"/>
          <w:sz w:val="32"/>
          <w:szCs w:val="32"/>
          <w:highlight w:val="none"/>
          <w14:textFill>
            <w14:solidFill>
              <w14:schemeClr w14:val="tx1"/>
            </w14:solidFill>
          </w14:textFill>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原因是：2023年本部门无因公出国支出</w:t>
      </w:r>
      <w:r>
        <w:rPr>
          <w:rFonts w:hint="eastAsia" w:ascii="仿宋" w:hAnsi="仿宋" w:eastAsia="仿宋" w:cs="仿宋"/>
          <w:sz w:val="32"/>
          <w:szCs w:val="32"/>
          <w:highlight w:val="none"/>
        </w:rPr>
        <w:t>。</w:t>
      </w:r>
    </w:p>
    <w:p w14:paraId="3E3C7918">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14:textFill>
            <w14:solidFill>
              <w14:schemeClr w14:val="tx1"/>
            </w14:solidFill>
          </w14:textFill>
        </w:rPr>
        <w:t>主要原因是</w:t>
      </w:r>
      <w:bookmarkStart w:id="6" w:name="PO_part3A6B2IncReason1"/>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本</w:t>
      </w:r>
      <w:r>
        <w:rPr>
          <w:rFonts w:hint="eastAsia" w:ascii="仿宋" w:hAnsi="仿宋" w:eastAsia="仿宋" w:cs="仿宋"/>
          <w:color w:val="000000" w:themeColor="text1"/>
          <w:sz w:val="32"/>
          <w:szCs w:val="32"/>
          <w:lang w:val="en-US"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无公务用车购置</w:t>
      </w:r>
      <w:bookmarkEnd w:id="6"/>
      <w:r>
        <w:rPr>
          <w:rFonts w:hint="eastAsia" w:ascii="仿宋" w:hAnsi="仿宋" w:eastAsia="仿宋" w:cs="仿宋"/>
          <w:color w:val="000000" w:themeColor="text1"/>
          <w:sz w:val="32"/>
          <w:szCs w:val="32"/>
          <w14:textFill>
            <w14:solidFill>
              <w14:schemeClr w14:val="tx1"/>
            </w14:solidFill>
          </w14:textFill>
        </w:rPr>
        <w:t>。</w:t>
      </w:r>
    </w:p>
    <w:p w14:paraId="05DD30CE">
      <w:pPr>
        <w:ind w:firstLine="640" w:firstLineChars="200"/>
        <w:jc w:val="left"/>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本部门无公务车运行维护资金支出。</w:t>
      </w:r>
    </w:p>
    <w:p w14:paraId="17EA9427">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主要原因是：本部门无</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资金</w:t>
      </w:r>
      <w:r>
        <w:rPr>
          <w:rFonts w:hint="eastAsia" w:ascii="仿宋" w:hAnsi="仿宋" w:eastAsia="仿宋" w:cs="仿宋"/>
          <w:sz w:val="32"/>
          <w:szCs w:val="32"/>
          <w:highlight w:val="none"/>
        </w:rPr>
        <w:t>支出</w:t>
      </w:r>
      <w:r>
        <w:rPr>
          <w:rFonts w:hint="eastAsia" w:ascii="仿宋" w:hAnsi="仿宋" w:eastAsia="仿宋" w:cs="仿宋"/>
          <w:color w:val="auto"/>
          <w:kern w:val="2"/>
          <w:sz w:val="32"/>
          <w:szCs w:val="32"/>
          <w:highlight w:val="none"/>
          <w:lang w:val="en-US" w:eastAsia="zh-CN" w:bidi="ar"/>
        </w:rPr>
        <w:t>。</w:t>
      </w:r>
    </w:p>
    <w:p w14:paraId="1E64A345">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2864D08F">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61115904">
      <w:pPr>
        <w:jc w:val="left"/>
        <w:rPr>
          <w:rFonts w:hint="default" w:ascii="仿宋" w:hAnsi="仿宋" w:eastAsia="仿宋" w:cs="仿宋"/>
          <w:color w:val="FF0000"/>
          <w:sz w:val="32"/>
          <w:szCs w:val="32"/>
          <w:highlight w:val="none"/>
          <w:lang w:val="en-US"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减少0.</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2023年本部门无机关运行经费。</w:t>
      </w:r>
    </w:p>
    <w:p w14:paraId="2040C8B5">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3F8D7DE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0DDE6DF4">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2D9A8B4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台。</w:t>
      </w:r>
    </w:p>
    <w:p w14:paraId="2C50D594">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14:paraId="64DB6C92">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14:paraId="701FBF14">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212.28</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14:paraId="0E3DBC07">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个项目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二等5个项目</w:t>
      </w:r>
      <w:r>
        <w:rPr>
          <w:rFonts w:hint="eastAsia" w:ascii="仿宋" w:hAnsi="仿宋" w:eastAsia="仿宋" w:cs="仿宋"/>
          <w:color w:val="000000" w:themeColor="text1"/>
          <w:sz w:val="32"/>
          <w:szCs w:val="32"/>
          <w14:textFill>
            <w14:solidFill>
              <w14:schemeClr w14:val="tx1"/>
            </w14:solidFill>
          </w14:textFill>
        </w:rPr>
        <w:t>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212.28</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整体上预算项目支出率较高，达到了预期效益指标，部分预算项目支出率比较低，还需要进一步完善相关管理制度，并依照制度办事，为项目实施提供有效的保障</w:t>
      </w:r>
      <w:r>
        <w:rPr>
          <w:rFonts w:hint="eastAsia" w:ascii="仿宋" w:hAnsi="仿宋" w:eastAsia="仿宋" w:cs="仿宋"/>
          <w:color w:val="000000" w:themeColor="text1"/>
          <w:sz w:val="32"/>
          <w:szCs w:val="32"/>
          <w14:textFill>
            <w14:solidFill>
              <w14:schemeClr w14:val="tx1"/>
            </w14:solidFill>
          </w14:textFill>
        </w:rPr>
        <w:t>。</w:t>
      </w:r>
    </w:p>
    <w:p w14:paraId="22B50DC5">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212.28</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p>
    <w:p w14:paraId="7E9B0BC4">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从评价情况来看，</w:t>
      </w:r>
      <w:r>
        <w:rPr>
          <w:rFonts w:hint="eastAsia" w:ascii="仿宋" w:hAnsi="仿宋" w:eastAsia="仿宋" w:cs="仿宋"/>
          <w:color w:val="000000" w:themeColor="text1"/>
          <w:sz w:val="32"/>
          <w:szCs w:val="32"/>
          <w:lang w:val="en-US" w:eastAsia="zh-CN"/>
          <w14:textFill>
            <w14:solidFill>
              <w14:schemeClr w14:val="tx1"/>
            </w14:solidFill>
          </w14:textFill>
        </w:rPr>
        <w:t>整体上预算项目支出率较高，达到了预期效益指标，部分预算项目支出率比较低，还需要进一步完善相关项目管理制度，并依照制度办事，为项目实施提供有效的保障</w:t>
      </w:r>
      <w:r>
        <w:rPr>
          <w:rFonts w:hint="eastAsia" w:ascii="仿宋" w:hAnsi="仿宋" w:eastAsia="仿宋" w:cs="仿宋"/>
          <w:color w:val="000000" w:themeColor="text1"/>
          <w:sz w:val="32"/>
          <w:szCs w:val="32"/>
          <w14:textFill>
            <w14:solidFill>
              <w14:schemeClr w14:val="tx1"/>
            </w14:solidFill>
          </w14:textFill>
        </w:rPr>
        <w:t>。</w:t>
      </w:r>
    </w:p>
    <w:p w14:paraId="06AA497D">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p>
    <w:p w14:paraId="0FC4E2E9">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11个</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一等</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1178.58</w:t>
      </w:r>
      <w:r>
        <w:rPr>
          <w:rFonts w:hint="eastAsia" w:ascii="仿宋" w:hAnsi="仿宋" w:eastAsia="仿宋" w:cs="仿宋"/>
          <w:color w:val="000000" w:themeColor="text1"/>
          <w:sz w:val="32"/>
          <w:szCs w:val="32"/>
          <w14:textFill>
            <w14:solidFill>
              <w14:schemeClr w14:val="tx1"/>
            </w14:solidFill>
          </w14:textFill>
        </w:rPr>
        <w:t>分。发现的主要问题及原因：一</w:t>
      </w:r>
      <w:r>
        <w:rPr>
          <w:rFonts w:hint="eastAsia" w:ascii="仿宋" w:hAnsi="仿宋" w:eastAsia="仿宋" w:cs="仿宋"/>
          <w:color w:val="000000" w:themeColor="text1"/>
          <w:sz w:val="32"/>
          <w:szCs w:val="32"/>
          <w:lang w:val="en-US" w:eastAsia="zh-CN"/>
          <w14:textFill>
            <w14:solidFill>
              <w14:schemeClr w14:val="tx1"/>
            </w14:solidFill>
          </w14:textFill>
        </w:rPr>
        <w:t>是相关制度管理不够完善</w:t>
      </w: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val="en-US" w:eastAsia="zh-CN"/>
          <w14:textFill>
            <w14:solidFill>
              <w14:schemeClr w14:val="tx1"/>
            </w14:solidFill>
          </w14:textFill>
        </w:rPr>
        <w:t>是部分材料未能及时整理报账</w:t>
      </w:r>
      <w:r>
        <w:rPr>
          <w:rFonts w:hint="eastAsia" w:ascii="仿宋" w:hAnsi="仿宋" w:eastAsia="仿宋" w:cs="仿宋"/>
          <w:color w:val="000000" w:themeColor="text1"/>
          <w:sz w:val="32"/>
          <w:szCs w:val="32"/>
          <w14:textFill>
            <w14:solidFill>
              <w14:schemeClr w14:val="tx1"/>
            </w14:solidFill>
          </w14:textFill>
        </w:rPr>
        <w:t>。下一步改进措施：一</w:t>
      </w:r>
      <w:r>
        <w:rPr>
          <w:rFonts w:hint="eastAsia" w:ascii="仿宋" w:hAnsi="仿宋" w:eastAsia="仿宋" w:cs="仿宋"/>
          <w:color w:val="000000" w:themeColor="text1"/>
          <w:sz w:val="32"/>
          <w:szCs w:val="32"/>
          <w:lang w:val="en-US" w:eastAsia="zh-CN"/>
          <w14:textFill>
            <w14:solidFill>
              <w14:schemeClr w14:val="tx1"/>
            </w14:solidFill>
          </w14:textFill>
        </w:rPr>
        <w:t>是完善相关项目管理制度，并依照制度办事，为项目实施提供有效的保障</w:t>
      </w: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val="en-US" w:eastAsia="zh-CN"/>
          <w14:textFill>
            <w14:solidFill>
              <w14:schemeClr w14:val="tx1"/>
            </w14:solidFill>
          </w14:textFill>
        </w:rPr>
        <w:t>是及时整理报账材料，提高项目实施进度</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2个二等</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407.3</w:t>
      </w:r>
      <w:r>
        <w:rPr>
          <w:rFonts w:hint="eastAsia" w:ascii="仿宋" w:hAnsi="仿宋" w:eastAsia="仿宋" w:cs="仿宋"/>
          <w:color w:val="000000" w:themeColor="text1"/>
          <w:sz w:val="32"/>
          <w:szCs w:val="32"/>
          <w14:textFill>
            <w14:solidFill>
              <w14:schemeClr w14:val="tx1"/>
            </w14:solidFill>
          </w14:textFill>
        </w:rPr>
        <w:t>分。发现的主要问题及原因：一</w:t>
      </w:r>
      <w:r>
        <w:rPr>
          <w:rFonts w:hint="eastAsia" w:ascii="仿宋" w:hAnsi="仿宋" w:eastAsia="仿宋" w:cs="仿宋"/>
          <w:color w:val="000000" w:themeColor="text1"/>
          <w:sz w:val="32"/>
          <w:szCs w:val="32"/>
          <w:lang w:val="en-US" w:eastAsia="zh-CN"/>
          <w14:textFill>
            <w14:solidFill>
              <w14:schemeClr w14:val="tx1"/>
            </w14:solidFill>
          </w14:textFill>
        </w:rPr>
        <w:t>是预算项目资金金额比较大，部分材料未能及时整理报账</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val="en-US" w:eastAsia="zh-CN"/>
          <w14:textFill>
            <w14:solidFill>
              <w14:schemeClr w14:val="tx1"/>
            </w14:solidFill>
          </w14:textFill>
        </w:rPr>
        <w:t>相关项目管理不够完善</w:t>
      </w:r>
      <w:r>
        <w:rPr>
          <w:rFonts w:hint="eastAsia" w:ascii="仿宋" w:hAnsi="仿宋" w:eastAsia="仿宋" w:cs="仿宋"/>
          <w:color w:val="000000" w:themeColor="text1"/>
          <w:sz w:val="32"/>
          <w:szCs w:val="32"/>
          <w14:textFill>
            <w14:solidFill>
              <w14:schemeClr w14:val="tx1"/>
            </w14:solidFill>
          </w14:textFill>
        </w:rPr>
        <w:t>。下一步改进措施：一是</w:t>
      </w:r>
      <w:r>
        <w:rPr>
          <w:rFonts w:hint="eastAsia" w:ascii="仿宋" w:hAnsi="仿宋" w:eastAsia="仿宋" w:cs="仿宋"/>
          <w:color w:val="000000" w:themeColor="text1"/>
          <w:sz w:val="32"/>
          <w:szCs w:val="32"/>
          <w:lang w:val="en-US" w:eastAsia="zh-CN"/>
          <w14:textFill>
            <w14:solidFill>
              <w14:schemeClr w14:val="tx1"/>
            </w14:solidFill>
          </w14:textFill>
        </w:rPr>
        <w:t>及时整理报账材料，提高项目实施进度</w:t>
      </w: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val="en-US" w:eastAsia="zh-CN"/>
          <w14:textFill>
            <w14:solidFill>
              <w14:schemeClr w14:val="tx1"/>
            </w14:solidFill>
          </w14:textFill>
        </w:rPr>
        <w:t>是进一步完善相关项目管理制度，并依照制度办事，为项目实施提供有效的保障</w:t>
      </w:r>
      <w:r>
        <w:rPr>
          <w:rFonts w:hint="eastAsia" w:ascii="仿宋" w:hAnsi="仿宋" w:eastAsia="仿宋" w:cs="仿宋"/>
          <w:color w:val="000000" w:themeColor="text1"/>
          <w:sz w:val="32"/>
          <w:szCs w:val="32"/>
          <w14:textFill>
            <w14:solidFill>
              <w14:schemeClr w14:val="tx1"/>
            </w14:solidFill>
          </w14:textFill>
        </w:rPr>
        <w:t>。</w:t>
      </w:r>
    </w:p>
    <w:p w14:paraId="6441FBD6">
      <w:pPr>
        <w:ind w:firstLine="640" w:firstLineChars="200"/>
        <w:jc w:val="left"/>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八．预算绩效管理工作开展情况。</w:t>
      </w:r>
    </w:p>
    <w:p w14:paraId="04222A00">
      <w:pPr>
        <w:numPr>
          <w:ilvl w:val="0"/>
          <w:numId w:val="0"/>
        </w:numPr>
        <w:ind w:firstLine="960" w:firstLineChars="3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在上级部门的管理及监督下结合我部门预算绩效管理工作开展如下：</w:t>
      </w:r>
    </w:p>
    <w:p w14:paraId="077437CD">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w:t>
      </w:r>
      <w:r>
        <w:rPr>
          <w:rFonts w:hint="default" w:ascii="仿宋" w:hAnsi="仿宋" w:eastAsia="仿宋" w:cs="仿宋"/>
          <w:color w:val="auto"/>
          <w:sz w:val="32"/>
          <w:szCs w:val="32"/>
          <w:lang w:val="en-US" w:eastAsia="zh-CN"/>
        </w:rPr>
        <w:t>实施预算项目绩效目标管理</w:t>
      </w:r>
      <w:r>
        <w:rPr>
          <w:rFonts w:hint="eastAsia" w:ascii="仿宋" w:hAnsi="仿宋" w:eastAsia="仿宋" w:cs="仿宋"/>
          <w:color w:val="auto"/>
          <w:sz w:val="32"/>
          <w:szCs w:val="32"/>
          <w:lang w:val="en-US" w:eastAsia="zh-CN"/>
        </w:rPr>
        <w:t>，做好预算绩效目标编制并及时报送绩效目标。</w:t>
      </w:r>
    </w:p>
    <w:p w14:paraId="20AC12E2">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（二）探索绩效跟踪监控，要求加强过程监控，对已纳入我部门绩效目标管理范畴的项目支出，采取半年报方式采集项目的绩效运行信息。</w:t>
      </w:r>
    </w:p>
    <w:p w14:paraId="122CCB5B">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（三）深入开展支出绩效评价。</w:t>
      </w:r>
    </w:p>
    <w:p w14:paraId="1AD73DB5">
      <w:pPr>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（四）根据评价信息分析绩效存在问题并寻找整改措施。</w:t>
      </w:r>
    </w:p>
    <w:p w14:paraId="0949D3D9">
      <w:pPr>
        <w:ind w:firstLine="640" w:firstLineChars="200"/>
        <w:jc w:val="left"/>
        <w:rPr>
          <w:rFonts w:hint="eastAsia" w:ascii="黑体" w:hAnsi="黑体" w:eastAsia="黑体" w:cs="黑体"/>
          <w:sz w:val="32"/>
          <w:szCs w:val="32"/>
          <w:highlight w:val="none"/>
        </w:rPr>
      </w:pPr>
      <w:r>
        <w:rPr>
          <w:rFonts w:hint="eastAsia" w:ascii="仿宋" w:hAnsi="仿宋" w:eastAsia="仿宋" w:cs="仿宋"/>
          <w:color w:val="auto"/>
          <w:sz w:val="32"/>
          <w:szCs w:val="32"/>
          <w:lang w:val="en-US" w:eastAsia="zh-CN"/>
        </w:rPr>
        <w:t>（五）不断完善预算绩效管理制度建设，把制度建设作为开展绩效管理的关键环节，牢固树立“讲绩效、重绩效、用绩效”绩效管理理念，进一步增强支出责任和效率意识，全面加强预算管理，优化资源配置，提高财政资金使用绩效和科学精细化管理水平。</w:t>
      </w:r>
    </w:p>
    <w:p w14:paraId="14EF5010">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4761255F">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14:paraId="303C030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276B3F01">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3E9A902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553C142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28763CC5">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29A37AD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1F5BD04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23C64E4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4EA84E6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45044A9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0C194EF0">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42D92872">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lM2ExZGRmYWJhNmUxYmFjNzQ0ZWI0YWQ4OTFmMDY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74E1B"/>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BC4118"/>
    <w:rsid w:val="01F22209"/>
    <w:rsid w:val="020C171D"/>
    <w:rsid w:val="0216715F"/>
    <w:rsid w:val="02B550DC"/>
    <w:rsid w:val="02E0291A"/>
    <w:rsid w:val="03020DA6"/>
    <w:rsid w:val="034D6BB0"/>
    <w:rsid w:val="041B1889"/>
    <w:rsid w:val="0427739E"/>
    <w:rsid w:val="046B5540"/>
    <w:rsid w:val="04E54546"/>
    <w:rsid w:val="04EB1FE8"/>
    <w:rsid w:val="05162A7D"/>
    <w:rsid w:val="05573D16"/>
    <w:rsid w:val="05992762"/>
    <w:rsid w:val="05C837B0"/>
    <w:rsid w:val="06235FB4"/>
    <w:rsid w:val="06403159"/>
    <w:rsid w:val="06AE0637"/>
    <w:rsid w:val="06E150D6"/>
    <w:rsid w:val="06F2019A"/>
    <w:rsid w:val="0705518B"/>
    <w:rsid w:val="07A5520D"/>
    <w:rsid w:val="07A62EC4"/>
    <w:rsid w:val="07B0770E"/>
    <w:rsid w:val="086746EE"/>
    <w:rsid w:val="08761BBB"/>
    <w:rsid w:val="088939DC"/>
    <w:rsid w:val="0942143F"/>
    <w:rsid w:val="094D790A"/>
    <w:rsid w:val="09755DA0"/>
    <w:rsid w:val="099C619C"/>
    <w:rsid w:val="09D77503"/>
    <w:rsid w:val="0A2E1547"/>
    <w:rsid w:val="0A326E9C"/>
    <w:rsid w:val="0AA572D2"/>
    <w:rsid w:val="0AF85294"/>
    <w:rsid w:val="0B3F70B9"/>
    <w:rsid w:val="0B8D218C"/>
    <w:rsid w:val="0BBE064B"/>
    <w:rsid w:val="0CAE1672"/>
    <w:rsid w:val="0D100297"/>
    <w:rsid w:val="0D202B45"/>
    <w:rsid w:val="0DFD067A"/>
    <w:rsid w:val="0F225395"/>
    <w:rsid w:val="0F8D4C87"/>
    <w:rsid w:val="0FFD3BC4"/>
    <w:rsid w:val="10191EDA"/>
    <w:rsid w:val="10505FAA"/>
    <w:rsid w:val="105F7E7E"/>
    <w:rsid w:val="111E46F6"/>
    <w:rsid w:val="116B3023"/>
    <w:rsid w:val="11E56B5B"/>
    <w:rsid w:val="125A6BF4"/>
    <w:rsid w:val="125C77AB"/>
    <w:rsid w:val="129C5C59"/>
    <w:rsid w:val="13B1495C"/>
    <w:rsid w:val="13B74BBB"/>
    <w:rsid w:val="145B29DF"/>
    <w:rsid w:val="14A10BEF"/>
    <w:rsid w:val="14CB726E"/>
    <w:rsid w:val="150115A9"/>
    <w:rsid w:val="15227E9D"/>
    <w:rsid w:val="15863F76"/>
    <w:rsid w:val="15D34522"/>
    <w:rsid w:val="15E433A4"/>
    <w:rsid w:val="15E53EC0"/>
    <w:rsid w:val="161B48EC"/>
    <w:rsid w:val="16344595"/>
    <w:rsid w:val="17233A58"/>
    <w:rsid w:val="17E92249"/>
    <w:rsid w:val="1808050D"/>
    <w:rsid w:val="18387919"/>
    <w:rsid w:val="18404FDE"/>
    <w:rsid w:val="189664AC"/>
    <w:rsid w:val="18CC709A"/>
    <w:rsid w:val="18D304F1"/>
    <w:rsid w:val="190A1178"/>
    <w:rsid w:val="19523C51"/>
    <w:rsid w:val="19F32577"/>
    <w:rsid w:val="19F45B80"/>
    <w:rsid w:val="1A044015"/>
    <w:rsid w:val="1A3D67C8"/>
    <w:rsid w:val="1AA950DD"/>
    <w:rsid w:val="1AAA64C2"/>
    <w:rsid w:val="1AB85973"/>
    <w:rsid w:val="1AE57390"/>
    <w:rsid w:val="1AFF70AB"/>
    <w:rsid w:val="1B0C078D"/>
    <w:rsid w:val="1B29736C"/>
    <w:rsid w:val="1B2B31E2"/>
    <w:rsid w:val="1B315385"/>
    <w:rsid w:val="1B4C295A"/>
    <w:rsid w:val="1B5E7755"/>
    <w:rsid w:val="1B973C63"/>
    <w:rsid w:val="1BA1001E"/>
    <w:rsid w:val="1BB5100B"/>
    <w:rsid w:val="1BF07AAD"/>
    <w:rsid w:val="1C146065"/>
    <w:rsid w:val="1C501BF0"/>
    <w:rsid w:val="1D317259"/>
    <w:rsid w:val="1D5336AD"/>
    <w:rsid w:val="1D9C4072"/>
    <w:rsid w:val="1DF63AB1"/>
    <w:rsid w:val="1E5C5ADE"/>
    <w:rsid w:val="1E664F5B"/>
    <w:rsid w:val="1E8066E5"/>
    <w:rsid w:val="1E917E41"/>
    <w:rsid w:val="1EB34BE1"/>
    <w:rsid w:val="1F4D1FBA"/>
    <w:rsid w:val="1F7445D1"/>
    <w:rsid w:val="206B3A09"/>
    <w:rsid w:val="21456F1D"/>
    <w:rsid w:val="215E639F"/>
    <w:rsid w:val="217E4731"/>
    <w:rsid w:val="219E6AFD"/>
    <w:rsid w:val="21EC3183"/>
    <w:rsid w:val="22137BC2"/>
    <w:rsid w:val="225E72CD"/>
    <w:rsid w:val="22EF4614"/>
    <w:rsid w:val="23040BE2"/>
    <w:rsid w:val="23887A65"/>
    <w:rsid w:val="23A9763A"/>
    <w:rsid w:val="23DF164F"/>
    <w:rsid w:val="246E2F77"/>
    <w:rsid w:val="24895BA1"/>
    <w:rsid w:val="248B5D11"/>
    <w:rsid w:val="24E266DD"/>
    <w:rsid w:val="24EC2C75"/>
    <w:rsid w:val="25143317"/>
    <w:rsid w:val="254B4E2B"/>
    <w:rsid w:val="25545725"/>
    <w:rsid w:val="25C4497A"/>
    <w:rsid w:val="25EB7E37"/>
    <w:rsid w:val="265E2D0D"/>
    <w:rsid w:val="26A821CC"/>
    <w:rsid w:val="26BB1EFF"/>
    <w:rsid w:val="26D809F6"/>
    <w:rsid w:val="27192F38"/>
    <w:rsid w:val="277C0379"/>
    <w:rsid w:val="27B06AD2"/>
    <w:rsid w:val="27BA3F65"/>
    <w:rsid w:val="27CF43C8"/>
    <w:rsid w:val="28053A4B"/>
    <w:rsid w:val="283D7C94"/>
    <w:rsid w:val="285F414D"/>
    <w:rsid w:val="28667C49"/>
    <w:rsid w:val="28DC535A"/>
    <w:rsid w:val="29480E03"/>
    <w:rsid w:val="2983634D"/>
    <w:rsid w:val="299215D8"/>
    <w:rsid w:val="29FB50D4"/>
    <w:rsid w:val="2A2B739C"/>
    <w:rsid w:val="2A6B497E"/>
    <w:rsid w:val="2A780F4B"/>
    <w:rsid w:val="2AA64C74"/>
    <w:rsid w:val="2BB02055"/>
    <w:rsid w:val="2C1F083A"/>
    <w:rsid w:val="2C2632ED"/>
    <w:rsid w:val="2C575A56"/>
    <w:rsid w:val="2CAD5E46"/>
    <w:rsid w:val="2CB67DA7"/>
    <w:rsid w:val="2D337356"/>
    <w:rsid w:val="2E1B3283"/>
    <w:rsid w:val="2E6B6D65"/>
    <w:rsid w:val="2E7C3B53"/>
    <w:rsid w:val="2ECA357A"/>
    <w:rsid w:val="2EE856A2"/>
    <w:rsid w:val="2F257714"/>
    <w:rsid w:val="2F257793"/>
    <w:rsid w:val="2F3275E5"/>
    <w:rsid w:val="2F4D7B6C"/>
    <w:rsid w:val="2F65331D"/>
    <w:rsid w:val="2FAE779E"/>
    <w:rsid w:val="2FD864DC"/>
    <w:rsid w:val="2FE71487"/>
    <w:rsid w:val="3057386C"/>
    <w:rsid w:val="30AA08EF"/>
    <w:rsid w:val="30B874AF"/>
    <w:rsid w:val="30D23D1C"/>
    <w:rsid w:val="31221CF5"/>
    <w:rsid w:val="31400178"/>
    <w:rsid w:val="31C4741A"/>
    <w:rsid w:val="320C7AB3"/>
    <w:rsid w:val="321E3342"/>
    <w:rsid w:val="32427104"/>
    <w:rsid w:val="327759C8"/>
    <w:rsid w:val="33185FE3"/>
    <w:rsid w:val="33651B4A"/>
    <w:rsid w:val="33D068BE"/>
    <w:rsid w:val="33DB4556"/>
    <w:rsid w:val="33E92BAA"/>
    <w:rsid w:val="34EB6013"/>
    <w:rsid w:val="34EE2E36"/>
    <w:rsid w:val="3578004A"/>
    <w:rsid w:val="357A4D33"/>
    <w:rsid w:val="35AE2C2F"/>
    <w:rsid w:val="35FA5A2D"/>
    <w:rsid w:val="36064819"/>
    <w:rsid w:val="365B6767"/>
    <w:rsid w:val="36777241"/>
    <w:rsid w:val="371E78D5"/>
    <w:rsid w:val="37515FE7"/>
    <w:rsid w:val="37857677"/>
    <w:rsid w:val="37DB0BBC"/>
    <w:rsid w:val="38A951DB"/>
    <w:rsid w:val="38B31605"/>
    <w:rsid w:val="38EA11EA"/>
    <w:rsid w:val="39003F4F"/>
    <w:rsid w:val="392B34F5"/>
    <w:rsid w:val="3977366A"/>
    <w:rsid w:val="39B02985"/>
    <w:rsid w:val="39E76710"/>
    <w:rsid w:val="3A033549"/>
    <w:rsid w:val="3A797CAF"/>
    <w:rsid w:val="3A87052D"/>
    <w:rsid w:val="3B8D4294"/>
    <w:rsid w:val="3BB87797"/>
    <w:rsid w:val="3C07002B"/>
    <w:rsid w:val="3C527F5A"/>
    <w:rsid w:val="3C5920BD"/>
    <w:rsid w:val="3C9741E7"/>
    <w:rsid w:val="3D0D152A"/>
    <w:rsid w:val="3D475E43"/>
    <w:rsid w:val="3D516CC2"/>
    <w:rsid w:val="3DF62756"/>
    <w:rsid w:val="3DFF70E9"/>
    <w:rsid w:val="3E8135D7"/>
    <w:rsid w:val="3F1B7587"/>
    <w:rsid w:val="3F8F0BD4"/>
    <w:rsid w:val="3FAF4654"/>
    <w:rsid w:val="40155D85"/>
    <w:rsid w:val="40572841"/>
    <w:rsid w:val="406E1939"/>
    <w:rsid w:val="413310F4"/>
    <w:rsid w:val="413C37E5"/>
    <w:rsid w:val="416E2401"/>
    <w:rsid w:val="41723958"/>
    <w:rsid w:val="41E57B4F"/>
    <w:rsid w:val="4216465C"/>
    <w:rsid w:val="432F26F6"/>
    <w:rsid w:val="43880F63"/>
    <w:rsid w:val="4397483A"/>
    <w:rsid w:val="43A37B4B"/>
    <w:rsid w:val="43B079CF"/>
    <w:rsid w:val="441C5A6F"/>
    <w:rsid w:val="443609BF"/>
    <w:rsid w:val="448B33CD"/>
    <w:rsid w:val="44995E27"/>
    <w:rsid w:val="44BC4C8B"/>
    <w:rsid w:val="44C44FCC"/>
    <w:rsid w:val="44CC7369"/>
    <w:rsid w:val="45405ABB"/>
    <w:rsid w:val="4553444E"/>
    <w:rsid w:val="457F5108"/>
    <w:rsid w:val="45D870F5"/>
    <w:rsid w:val="45E138F4"/>
    <w:rsid w:val="46014CDA"/>
    <w:rsid w:val="460E39A2"/>
    <w:rsid w:val="463E363B"/>
    <w:rsid w:val="46951B6B"/>
    <w:rsid w:val="46DE14AC"/>
    <w:rsid w:val="48522F43"/>
    <w:rsid w:val="485449BF"/>
    <w:rsid w:val="49757D3A"/>
    <w:rsid w:val="49A34401"/>
    <w:rsid w:val="49BE40E0"/>
    <w:rsid w:val="49CA0BFE"/>
    <w:rsid w:val="4A0574D3"/>
    <w:rsid w:val="4A3E30AB"/>
    <w:rsid w:val="4A5230D3"/>
    <w:rsid w:val="4A5E15F2"/>
    <w:rsid w:val="4AC14DAC"/>
    <w:rsid w:val="4ACD1E27"/>
    <w:rsid w:val="4B6A7E14"/>
    <w:rsid w:val="4C013661"/>
    <w:rsid w:val="4D154C85"/>
    <w:rsid w:val="4D865C8E"/>
    <w:rsid w:val="4DCA3A51"/>
    <w:rsid w:val="4DD21759"/>
    <w:rsid w:val="4DF25957"/>
    <w:rsid w:val="4E7B594C"/>
    <w:rsid w:val="4E9B1B4B"/>
    <w:rsid w:val="4EB35ECE"/>
    <w:rsid w:val="4ECD1F20"/>
    <w:rsid w:val="4F4405DB"/>
    <w:rsid w:val="4F5A14D6"/>
    <w:rsid w:val="4F950C90"/>
    <w:rsid w:val="502D0EC8"/>
    <w:rsid w:val="5069057E"/>
    <w:rsid w:val="507B60D8"/>
    <w:rsid w:val="507D226D"/>
    <w:rsid w:val="508F4E24"/>
    <w:rsid w:val="50C7131D"/>
    <w:rsid w:val="50D128D8"/>
    <w:rsid w:val="50E37B7F"/>
    <w:rsid w:val="51461E90"/>
    <w:rsid w:val="51463753"/>
    <w:rsid w:val="52553A93"/>
    <w:rsid w:val="52AA2CA4"/>
    <w:rsid w:val="53521F8B"/>
    <w:rsid w:val="5371731E"/>
    <w:rsid w:val="53D571A0"/>
    <w:rsid w:val="53E22F47"/>
    <w:rsid w:val="543C166A"/>
    <w:rsid w:val="54522FF8"/>
    <w:rsid w:val="54805B14"/>
    <w:rsid w:val="5496643F"/>
    <w:rsid w:val="549A0439"/>
    <w:rsid w:val="54EA55DA"/>
    <w:rsid w:val="55450629"/>
    <w:rsid w:val="5563713A"/>
    <w:rsid w:val="559B0682"/>
    <w:rsid w:val="55AA4CB6"/>
    <w:rsid w:val="55D253BA"/>
    <w:rsid w:val="55E919DF"/>
    <w:rsid w:val="56692963"/>
    <w:rsid w:val="568B0F48"/>
    <w:rsid w:val="569A6B8C"/>
    <w:rsid w:val="569F0C7E"/>
    <w:rsid w:val="571406EC"/>
    <w:rsid w:val="57777541"/>
    <w:rsid w:val="5786217B"/>
    <w:rsid w:val="584E5E80"/>
    <w:rsid w:val="587F020A"/>
    <w:rsid w:val="58F43914"/>
    <w:rsid w:val="591B2CFD"/>
    <w:rsid w:val="59337A15"/>
    <w:rsid w:val="59810274"/>
    <w:rsid w:val="5A737E20"/>
    <w:rsid w:val="5A8913F1"/>
    <w:rsid w:val="5A93401E"/>
    <w:rsid w:val="5B5A2E45"/>
    <w:rsid w:val="5B793214"/>
    <w:rsid w:val="5B8F0C89"/>
    <w:rsid w:val="5B950C2E"/>
    <w:rsid w:val="5C2A10A5"/>
    <w:rsid w:val="5CA96A00"/>
    <w:rsid w:val="5CBF4A76"/>
    <w:rsid w:val="5CE648D9"/>
    <w:rsid w:val="5CF730BC"/>
    <w:rsid w:val="5CFE12EB"/>
    <w:rsid w:val="5E4915C3"/>
    <w:rsid w:val="5E5F0DCE"/>
    <w:rsid w:val="5EC64B62"/>
    <w:rsid w:val="5F7A34E6"/>
    <w:rsid w:val="5FA40A7B"/>
    <w:rsid w:val="5FBF1411"/>
    <w:rsid w:val="5FD56D29"/>
    <w:rsid w:val="5FEC7F3F"/>
    <w:rsid w:val="60261490"/>
    <w:rsid w:val="604F5C05"/>
    <w:rsid w:val="60795A64"/>
    <w:rsid w:val="60BE791B"/>
    <w:rsid w:val="60F74BC3"/>
    <w:rsid w:val="611539DF"/>
    <w:rsid w:val="6123701C"/>
    <w:rsid w:val="617D3BF8"/>
    <w:rsid w:val="61841F6A"/>
    <w:rsid w:val="623007A9"/>
    <w:rsid w:val="62AB3011"/>
    <w:rsid w:val="62B41054"/>
    <w:rsid w:val="62D74C01"/>
    <w:rsid w:val="62E40C5B"/>
    <w:rsid w:val="62EA0BF5"/>
    <w:rsid w:val="636B1FDC"/>
    <w:rsid w:val="637D7558"/>
    <w:rsid w:val="63A461D4"/>
    <w:rsid w:val="64033FC2"/>
    <w:rsid w:val="644F19AC"/>
    <w:rsid w:val="64DC6B2F"/>
    <w:rsid w:val="65605444"/>
    <w:rsid w:val="65A532E3"/>
    <w:rsid w:val="65AA4920"/>
    <w:rsid w:val="65C41C2C"/>
    <w:rsid w:val="65CA7C16"/>
    <w:rsid w:val="65E31D0B"/>
    <w:rsid w:val="661912D6"/>
    <w:rsid w:val="662145D6"/>
    <w:rsid w:val="666B1C5F"/>
    <w:rsid w:val="66CB4B3F"/>
    <w:rsid w:val="66FE4F15"/>
    <w:rsid w:val="670A38BA"/>
    <w:rsid w:val="67614B86"/>
    <w:rsid w:val="67694F1E"/>
    <w:rsid w:val="68F93BE6"/>
    <w:rsid w:val="69472707"/>
    <w:rsid w:val="69576763"/>
    <w:rsid w:val="69597934"/>
    <w:rsid w:val="6970207E"/>
    <w:rsid w:val="6A306AC4"/>
    <w:rsid w:val="6A932D83"/>
    <w:rsid w:val="6AE35818"/>
    <w:rsid w:val="6AF97907"/>
    <w:rsid w:val="6B1C3BBC"/>
    <w:rsid w:val="6B421D54"/>
    <w:rsid w:val="6B61177B"/>
    <w:rsid w:val="6B964DDC"/>
    <w:rsid w:val="6BA73DCD"/>
    <w:rsid w:val="6BB65DBE"/>
    <w:rsid w:val="6C032A25"/>
    <w:rsid w:val="6C783074"/>
    <w:rsid w:val="6C797A4F"/>
    <w:rsid w:val="6C9205D9"/>
    <w:rsid w:val="6CB10323"/>
    <w:rsid w:val="6D4C69DA"/>
    <w:rsid w:val="6D9E65C6"/>
    <w:rsid w:val="6DA81947"/>
    <w:rsid w:val="6DE85CF0"/>
    <w:rsid w:val="6DED4251"/>
    <w:rsid w:val="6DFD1AD5"/>
    <w:rsid w:val="6E34039A"/>
    <w:rsid w:val="6E535B46"/>
    <w:rsid w:val="6EB66DE2"/>
    <w:rsid w:val="6ED21161"/>
    <w:rsid w:val="6ED3075F"/>
    <w:rsid w:val="6EE13152"/>
    <w:rsid w:val="6EF07839"/>
    <w:rsid w:val="6EF6087B"/>
    <w:rsid w:val="6F2A2D4B"/>
    <w:rsid w:val="6F89529E"/>
    <w:rsid w:val="6F8A0C1E"/>
    <w:rsid w:val="6F8E34A0"/>
    <w:rsid w:val="6FC163CE"/>
    <w:rsid w:val="703F45D4"/>
    <w:rsid w:val="704E061B"/>
    <w:rsid w:val="706B5CC1"/>
    <w:rsid w:val="7087341C"/>
    <w:rsid w:val="715D6546"/>
    <w:rsid w:val="71BE069E"/>
    <w:rsid w:val="72071122"/>
    <w:rsid w:val="72D54D7C"/>
    <w:rsid w:val="73415C12"/>
    <w:rsid w:val="7379604F"/>
    <w:rsid w:val="73953409"/>
    <w:rsid w:val="73E069A3"/>
    <w:rsid w:val="741521B8"/>
    <w:rsid w:val="74BD1F6B"/>
    <w:rsid w:val="76505BD1"/>
    <w:rsid w:val="766B76D3"/>
    <w:rsid w:val="76884D99"/>
    <w:rsid w:val="76C17E2E"/>
    <w:rsid w:val="76D0280D"/>
    <w:rsid w:val="76EA1012"/>
    <w:rsid w:val="77A34190"/>
    <w:rsid w:val="77D843D2"/>
    <w:rsid w:val="77EB2E35"/>
    <w:rsid w:val="78104AA8"/>
    <w:rsid w:val="78280A44"/>
    <w:rsid w:val="78C338C8"/>
    <w:rsid w:val="78E257C5"/>
    <w:rsid w:val="792A003C"/>
    <w:rsid w:val="794B35BE"/>
    <w:rsid w:val="794F33AE"/>
    <w:rsid w:val="797E1A22"/>
    <w:rsid w:val="79876FEC"/>
    <w:rsid w:val="79921C19"/>
    <w:rsid w:val="79A96F62"/>
    <w:rsid w:val="79D258F0"/>
    <w:rsid w:val="79F41A7C"/>
    <w:rsid w:val="7A1E1157"/>
    <w:rsid w:val="7ADB139D"/>
    <w:rsid w:val="7ADB6D3B"/>
    <w:rsid w:val="7AFC3D52"/>
    <w:rsid w:val="7B0A3A31"/>
    <w:rsid w:val="7B3360ED"/>
    <w:rsid w:val="7B9531DE"/>
    <w:rsid w:val="7BD340F4"/>
    <w:rsid w:val="7BD34473"/>
    <w:rsid w:val="7BDF037E"/>
    <w:rsid w:val="7BF50948"/>
    <w:rsid w:val="7C0E12FE"/>
    <w:rsid w:val="7C3B7B15"/>
    <w:rsid w:val="7C5A41EA"/>
    <w:rsid w:val="7C8141C6"/>
    <w:rsid w:val="7CC7607D"/>
    <w:rsid w:val="7CE66A78"/>
    <w:rsid w:val="7CEB5E33"/>
    <w:rsid w:val="7D2163F4"/>
    <w:rsid w:val="7D23564C"/>
    <w:rsid w:val="7D38545E"/>
    <w:rsid w:val="7D3C678E"/>
    <w:rsid w:val="7D5E062D"/>
    <w:rsid w:val="7D692C90"/>
    <w:rsid w:val="7DF76CD8"/>
    <w:rsid w:val="7DFD162B"/>
    <w:rsid w:val="7E684F3A"/>
    <w:rsid w:val="7ECD724F"/>
    <w:rsid w:val="7EF454B7"/>
    <w:rsid w:val="7F363046"/>
    <w:rsid w:val="7F4847B5"/>
    <w:rsid w:val="7F695C26"/>
    <w:rsid w:val="7FB977D3"/>
    <w:rsid w:val="7FC92FC3"/>
    <w:rsid w:val="7FCF62D3"/>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b="0"/>
              <a:t>决算收入支出图表</a:t>
            </a:r>
            <a:endParaRPr lang="zh-CN" altLang="en-US" b="0"/>
          </a:p>
        </c:rich>
      </c:tx>
      <c:layout/>
      <c:overlay val="0"/>
    </c:title>
    <c:autoTitleDeleted val="0"/>
    <c:plotArea>
      <c:layout/>
      <c:pieChart>
        <c:varyColors val="1"/>
        <c:ser>
          <c:idx val="0"/>
          <c:order val="0"/>
          <c:tx>
            <c:strRef>
              <c:f>Sheet1!$B$1</c:f>
              <c:strCache>
                <c:ptCount val="1"/>
                <c:pt idx="0">
                  <c:v>决算收入支出图表</c:v>
                </c:pt>
              </c:strCache>
            </c:strRef>
          </c:tx>
          <c:explosion val="25"/>
          <c:dPt>
            <c:idx val="0"/>
            <c:bubble3D val="0"/>
            <c:explosion val="0"/>
          </c:dPt>
          <c:dLbls>
            <c:delete val="1"/>
          </c:dLbls>
          <c:cat>
            <c:strRef>
              <c:f>Sheet1!$A$2</c:f>
              <c:strCache>
                <c:ptCount val="1"/>
                <c:pt idx="0">
                  <c:v>一般公共预算财政拨款收入</c:v>
                </c:pt>
              </c:strCache>
            </c:strRef>
          </c:cat>
          <c:val>
            <c:numRef>
              <c:f>Sheet1!$B$2</c:f>
              <c:numCache>
                <c:formatCode>General</c:formatCode>
                <c:ptCount val="1"/>
                <c:pt idx="0">
                  <c:v>523.24</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6e272af-450f-4b5d-b912-7a63d2ca963d}"/>
      </c:ext>
    </c:extLst>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6d14161-77ac-4de1-9d81-add2bfc7d1e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d3dbc2d-5f5a-41b9-b46e-9dffbb07ba4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6185e07-d677-4e97-ae9f-937d4537962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d164fda-d13c-4770-9530-58933504591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0.5</c:v>
                </c:pt>
                <c:pt idx="1">
                  <c:v>150.29</c:v>
                </c:pt>
                <c:pt idx="2">
                  <c:v>5.11</c:v>
                </c:pt>
                <c:pt idx="3">
                  <c:v>3.6</c:v>
                </c:pt>
                <c:pt idx="4">
                  <c:v>6.43</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1.84</c:v>
                </c:pt>
                <c:pt idx="1">
                  <c:v>195.71</c:v>
                </c:pt>
                <c:pt idx="2">
                  <c:v>11.47</c:v>
                </c:pt>
                <c:pt idx="3">
                  <c:v>8.04</c:v>
                </c:pt>
                <c:pt idx="4">
                  <c:v>8.74</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ca4985f-a2d2-481b-b90d-32c6faff504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1.84</c:v>
                </c:pt>
                <c:pt idx="1">
                  <c:v>1.84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d8f1296-2829-465c-85f9-d9af02ce12e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2050201</c:v>
                </c:pt>
                <c:pt idx="1">
                  <c:v>2050299</c:v>
                </c:pt>
                <c:pt idx="2">
                  <c:v>2050999</c:v>
                </c:pt>
                <c:pt idx="3">
                  <c:v>205x</c:v>
                </c:pt>
              </c:strCache>
            </c:strRef>
          </c:cat>
          <c:val>
            <c:numRef>
              <c:f>Sheet1!$B$2:$B$5</c:f>
              <c:numCache>
                <c:formatCode>General</c:formatCode>
                <c:ptCount val="4"/>
                <c:pt idx="0">
                  <c:v>194.89</c:v>
                </c:pt>
                <c:pt idx="1">
                  <c:v>0.28</c:v>
                </c:pt>
                <c:pt idx="2">
                  <c:v>0.54</c:v>
                </c:pt>
                <c:pt idx="3">
                  <c:v>195.71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4135968-6470-4570-bed4-cb48bddc0263}"/>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manualLayout>
          <c:layoutTarget val="inner"/>
          <c:xMode val="edge"/>
          <c:yMode val="edge"/>
          <c:x val="0.048900241237406"/>
          <c:y val="0.186562150055991"/>
          <c:w val="0.918177948063005"/>
          <c:h val="0.598073908174692"/>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11.47</c:v>
                </c:pt>
                <c:pt idx="1">
                  <c:v>11.47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6c39dcf-aeff-47f0-a152-b1482c3df608}"/>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8.04</c:v>
                </c:pt>
                <c:pt idx="1">
                  <c:v>8.04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1745e23-0680-4e62-b57c-5c3b11bdb19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8.75</c:v>
                </c:pt>
                <c:pt idx="1">
                  <c:v>8.75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64a535f-58aa-4b0a-9736-74fdd0e7bf79}"/>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41.34</c:v>
                </c:pt>
                <c:pt idx="1">
                  <c:v>13.48</c:v>
                </c:pt>
                <c:pt idx="2">
                  <c:v>25.31</c:v>
                </c:pt>
                <c:pt idx="3">
                  <c:v>0</c:v>
                </c:pt>
                <c:pt idx="4">
                  <c:v>21.58</c:v>
                </c:pt>
                <c:pt idx="5">
                  <c:v>11.47</c:v>
                </c:pt>
                <c:pt idx="6">
                  <c:v>0</c:v>
                </c:pt>
                <c:pt idx="7">
                  <c:v>4.88</c:v>
                </c:pt>
                <c:pt idx="8">
                  <c:v>0</c:v>
                </c:pt>
                <c:pt idx="9">
                  <c:v>0.63</c:v>
                </c:pt>
                <c:pt idx="10">
                  <c:v>8.04</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8c78705-e209-462a-a474-6f09c7ee2d46}"/>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1.84</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0d1a660-dfc3-4e42-ba90-650fdfc63242}"/>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2654</Words>
  <Characters>3897</Characters>
  <Lines>90</Lines>
  <Paragraphs>25</Paragraphs>
  <TotalTime>0</TotalTime>
  <ScaleCrop>false</ScaleCrop>
  <LinksUpToDate>false</LinksUpToDate>
  <CharactersWithSpaces>3944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细水长流</cp:lastModifiedBy>
  <cp:lastPrinted>2023-11-23T01:47:00Z</cp:lastPrinted>
  <dcterms:modified xsi:type="dcterms:W3CDTF">2025-01-02T01:38:39Z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4795E8EFAFB4454288C6C3FF55B5309A_13</vt:lpwstr>
  </property>
  <property fmtid="{D5CDD505-2E9C-101B-9397-08002B2CF9AE}" pid="4" name="KSOTemplateDocerSaveRecord">
    <vt:lpwstr>eyJoZGlkIjoiY2NlM2ExZGRmYWJhNmUxYmFjNzQ0ZWI0YWQ4OTFmMDYiLCJ1c2VySWQiOiI0ODM3OTA4MDAifQ==</vt:lpwstr>
  </property>
</Properties>
</file>