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rPr>
        <w:t>广西壮族自治区</w:t>
      </w:r>
    </w:p>
    <w:p>
      <w:pPr>
        <w:jc w:val="center"/>
        <w:rPr>
          <w:rFonts w:hint="eastAsia" w:ascii="方正小标宋简体" w:hAnsi="黑体" w:eastAsia="方正小标宋简体"/>
          <w:bCs/>
          <w:color w:val="000000"/>
          <w:sz w:val="52"/>
          <w:szCs w:val="52"/>
        </w:rPr>
      </w:pPr>
      <w:r>
        <w:rPr>
          <w:rFonts w:hint="eastAsia" w:ascii="方正小标宋简体" w:hAnsi="黑体" w:eastAsia="方正小标宋简体"/>
          <w:bCs/>
          <w:color w:val="000000"/>
          <w:sz w:val="52"/>
          <w:szCs w:val="52"/>
        </w:rPr>
        <w:t>环江毛南族自治县特殊教育学校</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2023</w:t>
      </w:r>
      <w:r>
        <w:rPr>
          <w:rFonts w:hint="eastAsia" w:ascii="方正小标宋简体" w:eastAsia="方正小标宋简体" w:cs="ArialUnicodeMS"/>
          <w:kern w:val="0"/>
          <w:sz w:val="52"/>
          <w:szCs w:val="52"/>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00" w:firstLineChars="500"/>
        <w:jc w:val="left"/>
        <w:rPr>
          <w:rFonts w:ascii="仿宋" w:hAnsi="仿宋" w:eastAsia="仿宋" w:cs="仿宋"/>
          <w:sz w:val="32"/>
          <w:szCs w:val="32"/>
          <w:highlight w:val="none"/>
        </w:rPr>
      </w:pPr>
      <w:r>
        <w:rPr>
          <w:rFonts w:hint="eastAsia" w:ascii="黑体" w:eastAsia="黑体" w:cs="黑体"/>
          <w:kern w:val="0"/>
          <w:sz w:val="44"/>
          <w:szCs w:val="44"/>
        </w:rPr>
        <w:t>单位负责人：</w:t>
      </w:r>
      <w:r>
        <w:rPr>
          <w:rFonts w:hint="eastAsia" w:ascii="黑体" w:eastAsia="黑体" w:cs="黑体"/>
          <w:kern w:val="0"/>
          <w:sz w:val="44"/>
          <w:szCs w:val="44"/>
          <w:lang w:val="en-US" w:eastAsia="zh-CN"/>
        </w:rPr>
        <w:t>覃志三</w:t>
      </w:r>
      <w:r>
        <w:rPr>
          <w:rFonts w:hint="eastAsia" w:ascii="黑体" w:eastAsia="黑体" w:cs="黑体"/>
          <w:kern w:val="0"/>
          <w:sz w:val="44"/>
          <w:szCs w:val="44"/>
        </w:rPr>
        <w:t xml:space="preserve"> </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 xml:space="preserve"> </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环江毛南族自治县特殊教育学校</w:t>
      </w:r>
      <w:r>
        <w:rPr>
          <w:rFonts w:hint="eastAsia" w:ascii="黑体" w:hAnsi="黑体" w:eastAsia="黑体"/>
          <w:sz w:val="32"/>
          <w:szCs w:val="32"/>
        </w:rPr>
        <w:t>概况</w:t>
      </w:r>
    </w:p>
    <w:p>
      <w:pPr>
        <w:spacing w:line="560" w:lineRule="exact"/>
        <w:ind w:firstLine="645"/>
        <w:rPr>
          <w:rFonts w:hint="eastAsia" w:ascii="仿宋_GB2312" w:eastAsia="仿宋_GB2312"/>
          <w:sz w:val="32"/>
          <w:szCs w:val="32"/>
        </w:rPr>
      </w:pPr>
      <w:r>
        <w:rPr>
          <w:rFonts w:hint="eastAsia" w:ascii="仿宋_GB2312" w:eastAsia="仿宋_GB2312"/>
          <w:sz w:val="32"/>
          <w:szCs w:val="32"/>
        </w:rPr>
        <w:t>一、本部门职责</w:t>
      </w:r>
    </w:p>
    <w:p>
      <w:pPr>
        <w:spacing w:line="560" w:lineRule="exact"/>
        <w:ind w:firstLine="645"/>
        <w:rPr>
          <w:rFonts w:hint="eastAsia" w:ascii="仿宋_GB2312" w:eastAsia="仿宋_GB2312"/>
          <w:sz w:val="32"/>
          <w:szCs w:val="32"/>
        </w:rPr>
      </w:pPr>
      <w:r>
        <w:rPr>
          <w:rFonts w:hint="eastAsia" w:ascii="仿宋_GB2312" w:eastAsia="仿宋_GB2312"/>
          <w:sz w:val="32"/>
          <w:szCs w:val="32"/>
        </w:rPr>
        <w:t>二、机构设置情况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rPr>
        <w:t>环江毛南族自治县特殊教育学校</w:t>
      </w:r>
      <w:r>
        <w:rPr>
          <w:rFonts w:hint="eastAsia" w:ascii="黑体" w:hAnsi="黑体" w:eastAsia="黑体"/>
          <w:sz w:val="32"/>
          <w:szCs w:val="32"/>
        </w:rPr>
        <w:t>2023年度部门决算报表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环江毛南族自治县特殊教育学校</w:t>
      </w:r>
      <w:r>
        <w:rPr>
          <w:rFonts w:hint="eastAsia" w:ascii="黑体" w:hAnsi="黑体" w:eastAsia="黑体"/>
          <w:sz w:val="32"/>
          <w:szCs w:val="32"/>
        </w:rPr>
        <w:t>2023年度部门决算情况说明</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一、2023 年度收入支出决算总体情况。</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二、2023 年度</w:t>
      </w:r>
      <w:r>
        <w:rPr>
          <w:rFonts w:hint="eastAsia" w:ascii="仿宋_GB2312" w:eastAsia="仿宋_GB2312"/>
          <w:sz w:val="32"/>
          <w:szCs w:val="32"/>
        </w:rPr>
        <w:t>一般</w:t>
      </w:r>
      <w:r>
        <w:rPr>
          <w:rFonts w:hint="eastAsia" w:ascii="仿宋_GB2312" w:eastAsia="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三、2023年度一般公共预算财政拨款基本支出决算情况说明。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四、2023 年度政府性基金支出决算情况。</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五、2023年度国有资本经营预算支出决算情况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八、预算绩效管理工作开展情况。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spacing w:line="560" w:lineRule="exact"/>
        <w:ind w:firstLine="646"/>
        <w:jc w:val="both"/>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环江毛南族自治县特殊教育学校</w:t>
      </w:r>
      <w:r>
        <w:rPr>
          <w:rFonts w:hint="eastAsia" w:ascii="黑体" w:hAnsi="黑体" w:eastAsia="黑体"/>
          <w:sz w:val="32"/>
          <w:szCs w:val="32"/>
        </w:rPr>
        <w:t>概况</w:t>
      </w:r>
    </w:p>
    <w:p>
      <w:pPr>
        <w:spacing w:line="560" w:lineRule="exact"/>
        <w:ind w:firstLine="646"/>
        <w:rPr>
          <w:rFonts w:hint="eastAsia" w:ascii="黑体" w:hAnsi="黑体" w:eastAsia="黑体"/>
          <w:sz w:val="32"/>
          <w:szCs w:val="32"/>
        </w:rPr>
      </w:pPr>
      <w:r>
        <w:rPr>
          <w:rFonts w:hint="eastAsia" w:ascii="黑体" w:hAnsi="黑体" w:eastAsia="黑体"/>
          <w:sz w:val="32"/>
          <w:szCs w:val="32"/>
        </w:rPr>
        <w:t>一、本部门职责</w:t>
      </w:r>
    </w:p>
    <w:p>
      <w:pPr>
        <w:pStyle w:val="13"/>
        <w:spacing w:line="623" w:lineRule="exact"/>
        <w:ind w:firstLine="812" w:firstLineChars="290"/>
        <w:jc w:val="left"/>
        <w:rPr>
          <w:rFonts w:hint="default"/>
          <w:highlight w:val="yellow"/>
          <w:lang w:val="en-US" w:eastAsia="zh-CN"/>
        </w:rPr>
      </w:pPr>
      <w:r>
        <w:rPr>
          <w:rFonts w:hint="eastAsia"/>
          <w:highlight w:val="none"/>
          <w:lang w:val="en-US" w:eastAsia="zh-CN"/>
        </w:rPr>
        <w:t>环江毛南族自治县特殊教育学校的主要职能是：（一）贯彻执行党和国家的教育方针、政策和法律法规；拟订全校教育改革与发展规划并组织实施。</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（二）编制本校教育事业发展规划并检查实施情况，向自治县人民政府和上级教育部门作出报告。</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（三）督促检查全校贯彻执行教育方针、政策、法令、法规和上级的各项规定；评估指导我校教育教学工作。</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（四）负责残疾学生义务教育工作。</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（五）负责全校人才队伍和教师队伍建设，包括校长岗位培训、后备干部队伍建设、教师学历教育、继续教育等。</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（六）负责组织我校学籍管理工作。</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（七）按照上级关于全面推进素质教育要求，负责我校教育教学管理、教育教学改革及教育教学科学研究工作，检查指导我校实施素质教育工作，并组织推广先进的教育教学经验。</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（八）检查指导我校教育教学设备的装备、管理和使用工作。</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（九）检查指导我校开展电化教育和信息化教学工作。</w:t>
      </w:r>
    </w:p>
    <w:p>
      <w:pPr>
        <w:pStyle w:val="13"/>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（十）负责我校教师初级专业技术职务资格的评审，中、高级专业技术职务资格的申报工作。按照管理权限对我校教师进行考核、聘任、奖惩、晋升等工作。</w:t>
      </w:r>
    </w:p>
    <w:p>
      <w:pPr>
        <w:pStyle w:val="13"/>
        <w:spacing w:line="623" w:lineRule="exact"/>
        <w:jc w:val="left"/>
        <w:rPr>
          <w:rFonts w:hint="default"/>
          <w:highlight w:val="yellow"/>
          <w:lang w:val="en-US" w:eastAsia="zh-CN"/>
        </w:rPr>
      </w:pPr>
      <w:r>
        <w:rPr>
          <w:rFonts w:hint="eastAsia"/>
          <w:highlight w:val="none"/>
          <w:lang w:val="en-US" w:eastAsia="zh-CN"/>
        </w:rPr>
        <w:t>（十一）负责指导我校学生资助管理工作。</w:t>
      </w:r>
    </w:p>
    <w:p>
      <w:pPr>
        <w:pStyle w:val="13"/>
        <w:spacing w:line="623" w:lineRule="exact"/>
        <w:jc w:val="left"/>
        <w:rPr>
          <w:rFonts w:hint="default"/>
          <w:highlight w:val="yellow"/>
          <w:lang w:val="en-US" w:eastAsia="zh-CN"/>
        </w:rPr>
      </w:pPr>
      <w:r>
        <w:rPr>
          <w:rFonts w:hint="eastAsia"/>
          <w:highlight w:val="none"/>
          <w:lang w:val="en-US" w:eastAsia="zh-CN"/>
        </w:rPr>
        <w:t>（十五）负责我校语言文字和推广普通话工作。</w:t>
      </w:r>
    </w:p>
    <w:p>
      <w:pPr>
        <w:spacing w:line="560" w:lineRule="exact"/>
        <w:ind w:firstLine="560" w:firstLineChars="200"/>
        <w:rPr>
          <w:rFonts w:hint="eastAsia"/>
          <w:sz w:val="28"/>
          <w:szCs w:val="28"/>
          <w:highlight w:val="none"/>
          <w:lang w:val="en-US" w:eastAsia="zh-CN"/>
        </w:rPr>
      </w:pPr>
      <w:r>
        <w:rPr>
          <w:rFonts w:hint="eastAsia"/>
          <w:sz w:val="28"/>
          <w:szCs w:val="28"/>
          <w:highlight w:val="none"/>
          <w:lang w:val="en-US" w:eastAsia="zh-CN"/>
        </w:rPr>
        <w:t>（十六）完成上级部门交办的其他工作。</w:t>
      </w:r>
    </w:p>
    <w:p>
      <w:pPr>
        <w:spacing w:line="560" w:lineRule="exact"/>
        <w:ind w:firstLine="645"/>
        <w:rPr>
          <w:rFonts w:hint="eastAsia" w:ascii="黑体" w:hAnsi="黑体" w:eastAsia="黑体"/>
          <w:sz w:val="32"/>
          <w:szCs w:val="32"/>
        </w:rPr>
      </w:pPr>
      <w:r>
        <w:rPr>
          <w:rFonts w:hint="eastAsia" w:ascii="黑体" w:hAnsi="黑体" w:eastAsia="黑体"/>
          <w:sz w:val="32"/>
          <w:szCs w:val="32"/>
        </w:rPr>
        <w:t>二、机构设置情况</w:t>
      </w:r>
    </w:p>
    <w:tbl>
      <w:tblPr>
        <w:tblStyle w:val="6"/>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rPr>
            </w:pPr>
            <w:bookmarkStart w:id="0" w:name="_Hlk109379180"/>
            <w:r>
              <w:rPr>
                <w:rFonts w:hint="eastAsia" w:ascii="仿宋" w:hAnsi="仿宋" w:eastAsia="仿宋" w:cs="仿宋"/>
                <w:b/>
                <w:kern w:val="0"/>
                <w:sz w:val="32"/>
                <w:szCs w:val="32"/>
              </w:rPr>
              <w:t>单位名称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rPr>
            </w:pPr>
            <w:r>
              <w:rPr>
                <w:rFonts w:hint="eastAsia" w:ascii="仿宋" w:hAnsi="仿宋" w:eastAsia="仿宋" w:cs="仿宋"/>
                <w:b/>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环江毛南族自治县特殊教育学校</w:t>
            </w:r>
          </w:p>
        </w:tc>
        <w:tc>
          <w:tcPr>
            <w:tcW w:w="37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w:t>
            </w:r>
          </w:p>
        </w:tc>
      </w:tr>
      <w:bookmarkEnd w:id="0"/>
    </w:tbl>
    <w:p>
      <w:pPr>
        <w:ind w:firstLine="640" w:firstLineChars="200"/>
        <w:jc w:val="left"/>
        <w:rPr>
          <w:rFonts w:hint="eastAsia" w:ascii="仿宋" w:hAnsi="仿宋" w:eastAsia="仿宋" w:cs="仿宋"/>
          <w:sz w:val="32"/>
          <w:szCs w:val="32"/>
        </w:rPr>
      </w:pPr>
    </w:p>
    <w:p>
      <w:pPr>
        <w:spacing w:line="4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环江毛南族自治县特殊教育学校主要</w:t>
      </w:r>
      <w:r>
        <w:rPr>
          <w:rFonts w:hint="eastAsia" w:ascii="仿宋_GB2312" w:hAnsi="宋体" w:eastAsia="仿宋_GB2312" w:cs="宋体"/>
          <w:sz w:val="32"/>
          <w:szCs w:val="32"/>
        </w:rPr>
        <w:t>有</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rPr>
        <w:t>个内设机构，分别为：行政办公室、财务室、安全办</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教务室、政教处</w:t>
      </w:r>
      <w:r>
        <w:rPr>
          <w:rFonts w:hint="eastAsia" w:ascii="仿宋_GB2312" w:hAnsi="宋体" w:eastAsia="仿宋_GB2312" w:cs="宋体"/>
          <w:sz w:val="32"/>
          <w:szCs w:val="32"/>
        </w:rPr>
        <w:t>。</w:t>
      </w:r>
    </w:p>
    <w:p>
      <w:pPr>
        <w:ind w:firstLine="645"/>
        <w:rPr>
          <w:rFonts w:hint="eastAsia"/>
        </w:rPr>
      </w:pPr>
      <w:r>
        <w:rPr>
          <w:rFonts w:hint="eastAsia" w:ascii="宋体" w:hAnsi="宋体" w:cs="宋体"/>
          <w:b/>
          <w:sz w:val="28"/>
          <w:szCs w:val="28"/>
        </w:rPr>
        <w:t xml:space="preserve"> </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年全</w:t>
      </w:r>
      <w:r>
        <w:rPr>
          <w:rFonts w:hint="eastAsia" w:ascii="仿宋_GB2312" w:hAnsi="宋体" w:eastAsia="仿宋_GB2312" w:cs="宋体"/>
          <w:sz w:val="32"/>
          <w:szCs w:val="32"/>
          <w:lang w:val="en-US" w:eastAsia="zh-CN"/>
        </w:rPr>
        <w:t>校</w:t>
      </w:r>
      <w:r>
        <w:rPr>
          <w:rFonts w:hint="eastAsia" w:ascii="仿宋_GB2312" w:hAnsi="宋体" w:eastAsia="仿宋_GB2312" w:cs="宋体"/>
          <w:sz w:val="32"/>
          <w:szCs w:val="32"/>
        </w:rPr>
        <w:t>总编制人数</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人，其中</w:t>
      </w:r>
      <w:r>
        <w:rPr>
          <w:rFonts w:hint="eastAsia" w:ascii="仿宋_GB2312" w:hAnsi="宋体" w:eastAsia="仿宋_GB2312" w:cs="宋体"/>
          <w:sz w:val="32"/>
          <w:szCs w:val="32"/>
          <w:lang w:val="en-US" w:eastAsia="zh-CN"/>
        </w:rPr>
        <w:t>在职</w:t>
      </w:r>
      <w:r>
        <w:rPr>
          <w:rFonts w:hint="eastAsia" w:ascii="仿宋_GB2312" w:hAnsi="宋体" w:eastAsia="仿宋_GB2312" w:cs="宋体"/>
          <w:sz w:val="32"/>
          <w:szCs w:val="32"/>
        </w:rPr>
        <w:t>事业编制数</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人，</w:t>
      </w:r>
      <w:r>
        <w:rPr>
          <w:rFonts w:hint="eastAsia" w:ascii="仿宋_GB2312" w:eastAsia="仿宋_GB2312"/>
          <w:sz w:val="32"/>
          <w:szCs w:val="32"/>
        </w:rPr>
        <w:t>教师控制数</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_GB2312" w:hAnsi="宋体" w:eastAsia="仿宋_GB2312" w:cs="宋体"/>
          <w:sz w:val="32"/>
          <w:szCs w:val="32"/>
        </w:rPr>
        <w:t>实有在职人数</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人，</w:t>
      </w:r>
      <w:r>
        <w:rPr>
          <w:rFonts w:hint="eastAsia" w:ascii="仿宋_GB2312" w:eastAsia="仿宋_GB2312"/>
          <w:sz w:val="32"/>
          <w:szCs w:val="32"/>
        </w:rPr>
        <w:t>教师控制数</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_GB2312" w:hAnsi="宋体" w:eastAsia="仿宋_GB2312" w:cs="宋体"/>
          <w:sz w:val="32"/>
          <w:szCs w:val="32"/>
        </w:rPr>
        <w:t>；学校专职保安人员2人</w:t>
      </w:r>
      <w:r>
        <w:rPr>
          <w:rFonts w:hint="eastAsia" w:ascii="仿宋_GB2312" w:hAnsi="宋体" w:eastAsia="仿宋_GB2312" w:cs="宋体"/>
          <w:sz w:val="32"/>
          <w:szCs w:val="32"/>
          <w:lang w:eastAsia="zh-CN"/>
        </w:rPr>
        <w:t>。</w:t>
      </w:r>
      <w:r>
        <w:rPr>
          <w:rFonts w:hint="eastAsia" w:ascii="仿宋_GB2312" w:eastAsia="仿宋_GB2312"/>
          <w:sz w:val="32"/>
          <w:szCs w:val="32"/>
        </w:rPr>
        <w:t xml:space="preserve"> </w:t>
      </w:r>
      <w:r>
        <w:t xml:space="preserve"> </w:t>
      </w:r>
    </w:p>
    <w:p>
      <w:pPr>
        <w:jc w:val="both"/>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环江毛南族自治县特殊教育学校</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723" w:hRule="atLeast"/>
        </w:trPr>
        <w:tc>
          <w:tcPr>
            <w:tcW w:w="1394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firstLine="5760" w:firstLineChars="180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506.93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5.91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386.71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18"/>
                <w:szCs w:val="18"/>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4</w:t>
            </w:r>
            <w:r>
              <w:rPr>
                <w:rFonts w:hint="eastAsia" w:ascii="宋体" w:hAnsi="宋体" w:eastAsia="宋体" w:cs="宋体"/>
                <w:color w:val="000000"/>
                <w:kern w:val="0"/>
                <w:sz w:val="22"/>
                <w:szCs w:val="22"/>
                <w:highlight w:val="none"/>
                <w:lang w:val="en-US" w:eastAsia="zh-CN" w:bidi="ar"/>
              </w:rPr>
              <w:t>3.11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18"/>
                <w:szCs w:val="18"/>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18"/>
                <w:szCs w:val="18"/>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32.34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38.86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506.93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506.93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506.93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506.93</w:t>
            </w:r>
          </w:p>
        </w:tc>
      </w:tr>
    </w:tbl>
    <w:p>
      <w:pP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430"/>
        <w:gridCol w:w="1532"/>
        <w:gridCol w:w="236"/>
        <w:gridCol w:w="236"/>
        <w:gridCol w:w="524"/>
        <w:gridCol w:w="1520"/>
        <w:gridCol w:w="1549"/>
        <w:gridCol w:w="1277"/>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firstLine="5760" w:firstLineChars="180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027"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127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2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52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2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2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506.93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506.93</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386.71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337.40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0.43</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0.43</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20507</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特殊教育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384.5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336.97</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2050701</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384.5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336.97</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1.08</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5,06.93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457.63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49.30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5.91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386.71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337.40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49.3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特殊教育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336.97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47.53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特殊学校教育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336.97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47.53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43.11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32.34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38.86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382"/>
        <w:gridCol w:w="1479"/>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161"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52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5.91</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5.91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386.71</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386.71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43.11</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43.11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32.34</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32.34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38.86</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bidi="ar"/>
              </w:rPr>
            </w:pPr>
            <w:r>
              <w:rPr>
                <w:rFonts w:hint="eastAsia" w:ascii="宋体" w:hAnsi="宋体" w:eastAsia="宋体" w:cs="宋体"/>
                <w:i w:val="0"/>
                <w:iCs w:val="0"/>
                <w:color w:val="000000"/>
                <w:kern w:val="0"/>
                <w:sz w:val="18"/>
                <w:szCs w:val="18"/>
                <w:u w:val="none"/>
                <w:lang w:val="en-US" w:eastAsia="zh-CN" w:bidi="ar"/>
              </w:rPr>
              <w:t>38.86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506.93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506.93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457.63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49.30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59,094.00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59,094.00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386.71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337.4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49.3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0.43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0.43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特殊教育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384.5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336.97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47.53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特殊学校教育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336.97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47.53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教育费附加安排的支出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其他教育费附加安排的支出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43.11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32.34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38.86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hint="eastAsia" w:ascii="仿宋" w:hAnsi="仿宋" w:eastAsia="仿宋" w:cs="仿宋"/>
          <w:sz w:val="24"/>
          <w:highlight w:val="none"/>
        </w:rPr>
      </w:pPr>
      <w:r>
        <w:rPr>
          <w:rFonts w:ascii="仿宋" w:hAnsi="仿宋" w:eastAsia="仿宋" w:cs="仿宋"/>
          <w:sz w:val="24"/>
          <w:highlight w:val="none"/>
        </w:rPr>
        <w:br w:type="page"/>
      </w:r>
    </w:p>
    <w:tbl>
      <w:tblPr>
        <w:tblStyle w:val="6"/>
        <w:tblW w:w="14000" w:type="dxa"/>
        <w:tblInd w:w="96" w:type="dxa"/>
        <w:tblLayout w:type="fixed"/>
        <w:tblCellMar>
          <w:top w:w="0" w:type="dxa"/>
          <w:left w:w="108" w:type="dxa"/>
          <w:bottom w:w="0" w:type="dxa"/>
          <w:right w:w="108" w:type="dxa"/>
        </w:tblCellMar>
      </w:tblPr>
      <w:tblGrid>
        <w:gridCol w:w="1107"/>
        <w:gridCol w:w="2232"/>
        <w:gridCol w:w="1408"/>
        <w:gridCol w:w="1117"/>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19" w:hRule="atLeast"/>
        </w:trPr>
        <w:tc>
          <w:tcPr>
            <w:tcW w:w="474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25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1" w:name="OLE_LINK3"/>
            <w:bookmarkStart w:id="2" w:name="OLE_LINK4"/>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431.851</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5.91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147.52</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13.07</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115.98</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60.37</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43.11</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17.29</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2.16</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32.34</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19.87</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19.76</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0.11</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5.91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1"/>
          <w:bookmarkEnd w:id="2"/>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451.71</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5.91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r>
              <w:rPr>
                <w:rFonts w:hint="eastAsia" w:ascii="Times New Roman" w:hAnsi="Times New Roman" w:eastAsia="宋体" w:cs="Times New Roman"/>
                <w:color w:val="000000"/>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环江毛南族自治县特殊教育学校</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环江毛南族自治县特殊教育学校</w:t>
      </w:r>
      <w:r>
        <w:rPr>
          <w:rFonts w:hint="eastAsia" w:ascii="黑体" w:hAnsi="黑体" w:eastAsia="黑体"/>
          <w:sz w:val="32"/>
          <w:szCs w:val="32"/>
        </w:rPr>
        <w:t>2023年度部门决算情况说明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（一）本部门2023年度总收入</w:t>
      </w:r>
      <w:r>
        <w:rPr>
          <w:rFonts w:hint="eastAsia" w:ascii="仿宋_GB2312" w:eastAsia="仿宋_GB2312"/>
          <w:kern w:val="0"/>
          <w:sz w:val="32"/>
          <w:szCs w:val="32"/>
          <w:lang w:val="en-US" w:eastAsia="zh-CN"/>
        </w:rPr>
        <w:t>506.93</w:t>
      </w:r>
      <w:r>
        <w:rPr>
          <w:rFonts w:hint="eastAsia" w:ascii="仿宋_GB2312" w:eastAsia="仿宋_GB2312"/>
          <w:kern w:val="0"/>
          <w:sz w:val="32"/>
          <w:szCs w:val="32"/>
        </w:rPr>
        <w:t>万元，其中本年收入</w:t>
      </w:r>
      <w:r>
        <w:rPr>
          <w:rFonts w:hint="eastAsia" w:ascii="仿宋_GB2312" w:eastAsia="仿宋_GB2312"/>
          <w:kern w:val="0"/>
          <w:sz w:val="32"/>
          <w:szCs w:val="32"/>
          <w:lang w:val="en-US" w:eastAsia="zh-CN"/>
        </w:rPr>
        <w:t>506.93</w:t>
      </w:r>
      <w:r>
        <w:rPr>
          <w:rFonts w:hint="eastAsia" w:ascii="仿宋_GB2312" w:eastAsia="仿宋_GB2312"/>
          <w:kern w:val="0"/>
          <w:sz w:val="32"/>
          <w:szCs w:val="32"/>
        </w:rPr>
        <w:t>万元，</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47.38</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10.3</w:t>
      </w:r>
      <w:r>
        <w:rPr>
          <w:rFonts w:hint="eastAsia" w:ascii="仿宋_GB2312" w:hAnsi="黑体" w:eastAsia="仿宋_GB2312"/>
          <w:kern w:val="0"/>
          <w:sz w:val="32"/>
          <w:szCs w:val="32"/>
        </w:rPr>
        <w:t>%。</w:t>
      </w:r>
      <w:r>
        <w:rPr>
          <w:rFonts w:hint="eastAsia" w:ascii="仿宋_GB2312" w:eastAsia="仿宋_GB2312"/>
          <w:kern w:val="0"/>
          <w:sz w:val="32"/>
          <w:szCs w:val="32"/>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eastAsia="仿宋_GB2312"/>
          <w:bCs/>
          <w:kern w:val="0"/>
          <w:sz w:val="32"/>
          <w:szCs w:val="32"/>
        </w:rPr>
        <w:t>1</w:t>
      </w:r>
      <w:r>
        <w:rPr>
          <w:rFonts w:hint="eastAsia" w:ascii="仿宋_GB2312" w:eastAsia="仿宋_GB2312"/>
          <w:kern w:val="0"/>
          <w:sz w:val="32"/>
          <w:szCs w:val="32"/>
        </w:rPr>
        <w:t>.一般公共预算财政拨款收入</w:t>
      </w:r>
      <w:r>
        <w:rPr>
          <w:rFonts w:hint="eastAsia" w:ascii="仿宋_GB2312" w:eastAsia="仿宋_GB2312"/>
          <w:kern w:val="0"/>
          <w:sz w:val="32"/>
          <w:szCs w:val="32"/>
          <w:lang w:val="en-US" w:eastAsia="zh-CN"/>
        </w:rPr>
        <w:t>506.93</w:t>
      </w:r>
      <w:r>
        <w:rPr>
          <w:rFonts w:hint="eastAsia" w:ascii="仿宋_GB2312" w:eastAsia="仿宋_GB2312"/>
          <w:kern w:val="0"/>
          <w:sz w:val="32"/>
          <w:szCs w:val="32"/>
        </w:rPr>
        <w:t>万元，为自治区本级财政当年拨付的资金。</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47.38</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10.3</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学生人数有所增加。</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万元，为自治区本级财政当年拨付的资金。</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lang w:val="en-US" w:eastAsia="zh-CN" w:bidi="ar"/>
          <w14:textFill>
            <w14:solidFill>
              <w14:schemeClr w14:val="tx1"/>
            </w14:solidFill>
          </w14:textFill>
        </w:rPr>
        <w:t>部门2023年度没有政府性基金预算财政拨款收入。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_GB2312" w:eastAsia="仿宋_GB2312"/>
          <w:bCs/>
          <w:kern w:val="0"/>
          <w:sz w:val="32"/>
          <w:szCs w:val="32"/>
        </w:rPr>
        <w:t>3</w:t>
      </w:r>
      <w:r>
        <w:rPr>
          <w:rFonts w:hint="eastAsia" w:ascii="仿宋_GB2312" w:eastAsia="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万元，为自治区本级财政当年拨付的资金。</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本单位2023年</w:t>
      </w:r>
      <w:r>
        <w:rPr>
          <w:rFonts w:hint="eastAsia" w:ascii="仿宋" w:hAnsi="仿宋" w:eastAsia="仿宋" w:cs="仿宋"/>
          <w:kern w:val="2"/>
          <w:sz w:val="32"/>
          <w:szCs w:val="32"/>
          <w:highlight w:val="none"/>
          <w:lang w:val="en-US" w:eastAsia="zh-CN" w:bidi="ar"/>
        </w:rPr>
        <w:t>国有资本经营预算财政拨款收入。</w:t>
      </w:r>
    </w:p>
    <w:p>
      <w:pPr>
        <w:autoSpaceDE w:val="0"/>
        <w:autoSpaceDN w:val="0"/>
        <w:adjustRightInd w:val="0"/>
        <w:spacing w:line="560" w:lineRule="exact"/>
        <w:ind w:firstLine="627" w:firstLineChars="196"/>
        <w:rPr>
          <w:rFonts w:hint="eastAsia" w:ascii="仿宋_GB2312" w:eastAsia="仿宋_GB2312"/>
          <w:kern w:val="0"/>
          <w:sz w:val="32"/>
          <w:szCs w:val="32"/>
        </w:rPr>
      </w:pPr>
      <w:r>
        <w:rPr>
          <w:rFonts w:hint="eastAsia" w:ascii="仿宋_GB2312" w:eastAsia="仿宋_GB2312"/>
          <w:kern w:val="0"/>
          <w:sz w:val="32"/>
          <w:szCs w:val="32"/>
        </w:rPr>
        <w:t>4.事业收入万元，为事业单位开展业务活动取得的收入。</w:t>
      </w:r>
      <w:r>
        <w:rPr>
          <w:rFonts w:hint="eastAsia" w:ascii="仿宋_GB2312" w:hAnsi="黑体" w:eastAsia="仿宋_GB2312"/>
          <w:kern w:val="0"/>
          <w:sz w:val="32"/>
          <w:szCs w:val="32"/>
        </w:rPr>
        <w:t>较2022年度决算数增加万元，增长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 xml:space="preserve"> %，主要原因是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本单位没有上级补助收入</w:t>
      </w:r>
      <w:r>
        <w:rPr>
          <w:rFonts w:hint="eastAsia" w:ascii="仿宋_GB2312" w:eastAsia="仿宋_GB2312"/>
          <w:kern w:val="0"/>
          <w:sz w:val="32"/>
          <w:szCs w:val="32"/>
        </w:rPr>
        <w:t>。</w:t>
      </w:r>
    </w:p>
    <w:p>
      <w:pPr>
        <w:autoSpaceDE w:val="0"/>
        <w:autoSpaceDN w:val="0"/>
        <w:adjustRightInd w:val="0"/>
        <w:spacing w:line="560" w:lineRule="exact"/>
        <w:ind w:firstLine="627" w:firstLineChars="196"/>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eastAsia="仿宋_GB2312"/>
          <w:bCs/>
          <w:kern w:val="0"/>
          <w:sz w:val="32"/>
          <w:szCs w:val="32"/>
        </w:rPr>
        <w:t>5</w:t>
      </w:r>
      <w:r>
        <w:rPr>
          <w:rFonts w:hint="eastAsia" w:ascii="仿宋_GB2312" w:eastAsia="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万元，为事业单位在业务活动之外开展非独立核算经营活动取得的收入。</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本单位没有事业收入。</w:t>
      </w:r>
    </w:p>
    <w:p>
      <w:pPr>
        <w:autoSpaceDE w:val="0"/>
        <w:autoSpaceDN w:val="0"/>
        <w:adjustRightInd w:val="0"/>
        <w:spacing w:line="560" w:lineRule="exact"/>
        <w:ind w:firstLine="627" w:firstLineChars="196"/>
        <w:rPr>
          <w:rFonts w:hint="eastAsia" w:ascii="仿宋_GB2312" w:eastAsia="仿宋_GB2312"/>
          <w:kern w:val="0"/>
          <w:sz w:val="32"/>
          <w:szCs w:val="32"/>
        </w:rPr>
      </w:pPr>
      <w:r>
        <w:rPr>
          <w:rFonts w:hint="eastAsia" w:ascii="仿宋_GB2312" w:eastAsia="仿宋_GB2312"/>
          <w:bCs/>
          <w:kern w:val="0"/>
          <w:sz w:val="32"/>
          <w:szCs w:val="32"/>
        </w:rPr>
        <w:t>6</w:t>
      </w:r>
      <w:r>
        <w:rPr>
          <w:rFonts w:hint="eastAsia" w:ascii="仿宋_GB2312" w:eastAsia="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万元，为预算单位在“财政拨款收入”</w:t>
      </w:r>
    </w:p>
    <w:p>
      <w:pPr>
        <w:autoSpaceDE w:val="0"/>
        <w:autoSpaceDN w:val="0"/>
        <w:adjustRightInd w:val="0"/>
        <w:spacing w:line="560" w:lineRule="exact"/>
        <w:rPr>
          <w:rFonts w:hint="eastAsia" w:ascii="仿宋_GB2312" w:eastAsia="仿宋"/>
          <w:kern w:val="0"/>
          <w:sz w:val="32"/>
          <w:szCs w:val="32"/>
          <w:lang w:eastAsia="zh-CN"/>
        </w:rPr>
      </w:pPr>
      <w:r>
        <w:rPr>
          <w:rFonts w:hint="eastAsia" w:ascii="仿宋_GB2312" w:eastAsia="仿宋_GB2312"/>
          <w:kern w:val="0"/>
          <w:sz w:val="32"/>
          <w:szCs w:val="32"/>
        </w:rPr>
        <w:t>“事业收入”“经营收入”之外取得的收入。</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kern w:val="0"/>
          <w:sz w:val="32"/>
          <w:szCs w:val="32"/>
          <w:lang w:val="en-US" w:eastAsia="zh-CN"/>
        </w:rPr>
      </w:pPr>
      <w:r>
        <w:rPr>
          <w:rFonts w:hint="eastAsia" w:ascii="仿宋_GB2312" w:eastAsia="仿宋_GB2312"/>
          <w:bCs/>
          <w:kern w:val="0"/>
          <w:sz w:val="32"/>
          <w:szCs w:val="32"/>
        </w:rPr>
        <w:t>7</w:t>
      </w:r>
      <w:r>
        <w:rPr>
          <w:rFonts w:hint="eastAsia" w:ascii="仿宋_GB2312" w:eastAsia="仿宋_GB2312"/>
          <w:kern w:val="0"/>
          <w:sz w:val="32"/>
          <w:szCs w:val="32"/>
        </w:rPr>
        <w:t>.使用非财政拨款结余（含专用结余）</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万元，主要是所属事业单位在当年的“财政拨款收入”“事业收入”“经营收入”及“其他收入”不能保证其支出的情况下，使用以前年度积累的非财政拨款结余、</w:t>
      </w:r>
      <w:r>
        <w:rPr>
          <w:rFonts w:hint="eastAsia" w:ascii="仿宋_GB2312" w:eastAsia="仿宋_GB2312"/>
          <w:sz w:val="32"/>
          <w:szCs w:val="32"/>
        </w:rPr>
        <w:t>专用结余</w:t>
      </w:r>
      <w:r>
        <w:rPr>
          <w:rFonts w:hint="eastAsia" w:ascii="仿宋_GB2312" w:eastAsia="仿宋_GB2312"/>
          <w:kern w:val="0"/>
          <w:sz w:val="32"/>
          <w:szCs w:val="32"/>
        </w:rPr>
        <w:t>弥补本年度收支缺口的资金。</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本单位无附属单位上缴收入。</w:t>
      </w:r>
    </w:p>
    <w:p>
      <w:pPr>
        <w:autoSpaceDE w:val="0"/>
        <w:autoSpaceDN w:val="0"/>
        <w:adjustRightInd w:val="0"/>
        <w:spacing w:line="560" w:lineRule="exact"/>
        <w:ind w:firstLine="627" w:firstLineChars="196"/>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eastAsia="仿宋_GB2312"/>
          <w:bCs/>
          <w:kern w:val="0"/>
          <w:sz w:val="32"/>
          <w:szCs w:val="32"/>
        </w:rPr>
        <w:t>8</w:t>
      </w:r>
      <w:r>
        <w:rPr>
          <w:rFonts w:hint="eastAsia" w:ascii="仿宋_GB2312" w:eastAsia="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万元，为以前年度支出预算因客观条件变化未执行完毕、结转到本年度按有关规定继续使用的资金。</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上年度已执行完毕，没有结转和结余。</w:t>
      </w:r>
    </w:p>
    <w:p>
      <w:pPr>
        <w:autoSpaceDE w:val="0"/>
        <w:autoSpaceDN w:val="0"/>
        <w:adjustRightInd w:val="0"/>
        <w:spacing w:line="560" w:lineRule="exact"/>
        <w:ind w:firstLine="627" w:firstLineChars="196"/>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3992880" cy="2549525"/>
            <wp:effectExtent l="4445" t="4445" r="10795" b="6350"/>
            <wp:docPr id="28" name="图表 28"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line="560" w:lineRule="exact"/>
        <w:ind w:firstLine="627" w:firstLineChars="196"/>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（二）本部门2023年度总支出</w:t>
      </w:r>
      <w:r>
        <w:rPr>
          <w:rFonts w:hint="eastAsia" w:ascii="仿宋_GB2312" w:eastAsia="仿宋_GB2312"/>
          <w:kern w:val="0"/>
          <w:sz w:val="32"/>
          <w:szCs w:val="32"/>
          <w:lang w:val="en-US" w:eastAsia="zh-CN"/>
        </w:rPr>
        <w:t>506.93</w:t>
      </w:r>
      <w:r>
        <w:rPr>
          <w:rFonts w:hint="eastAsia" w:ascii="仿宋_GB2312" w:eastAsia="仿宋_GB2312"/>
          <w:kern w:val="0"/>
          <w:sz w:val="32"/>
          <w:szCs w:val="32"/>
        </w:rPr>
        <w:t>万元，其中本年支出</w:t>
      </w:r>
      <w:r>
        <w:rPr>
          <w:rFonts w:hint="eastAsia" w:ascii="仿宋_GB2312" w:eastAsia="仿宋_GB2312"/>
          <w:kern w:val="0"/>
          <w:sz w:val="32"/>
          <w:szCs w:val="32"/>
          <w:lang w:val="en-US" w:eastAsia="zh-CN"/>
        </w:rPr>
        <w:t>506.93</w:t>
      </w:r>
      <w:r>
        <w:rPr>
          <w:rFonts w:hint="eastAsia" w:ascii="仿宋_GB2312" w:eastAsia="仿宋_GB2312"/>
          <w:kern w:val="0"/>
          <w:sz w:val="32"/>
          <w:szCs w:val="32"/>
        </w:rPr>
        <w:t xml:space="preserve">万元, </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47.38</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103</w:t>
      </w:r>
      <w:r>
        <w:rPr>
          <w:rFonts w:hint="eastAsia" w:ascii="仿宋_GB2312" w:hAnsi="黑体" w:eastAsia="仿宋_GB2312"/>
          <w:kern w:val="0"/>
          <w:sz w:val="32"/>
          <w:szCs w:val="32"/>
        </w:rPr>
        <w:t>%。</w:t>
      </w:r>
      <w:r>
        <w:rPr>
          <w:rFonts w:hint="eastAsia" w:ascii="仿宋_GB2312" w:eastAsia="仿宋_GB2312"/>
          <w:kern w:val="0"/>
          <w:sz w:val="32"/>
          <w:szCs w:val="32"/>
        </w:rPr>
        <w:t>支出具体情况如下：</w:t>
      </w:r>
    </w:p>
    <w:p>
      <w:pPr>
        <w:autoSpaceDE w:val="0"/>
        <w:autoSpaceDN w:val="0"/>
        <w:adjustRightInd w:val="0"/>
        <w:spacing w:line="560" w:lineRule="exact"/>
        <w:ind w:firstLine="627" w:firstLineChars="196"/>
        <w:rPr>
          <w:rFonts w:hint="eastAsia" w:ascii="仿宋_GB2312" w:hAnsi="黑体" w:eastAsia="仿宋_GB2312"/>
          <w:kern w:val="0"/>
          <w:sz w:val="32"/>
          <w:szCs w:val="32"/>
        </w:rPr>
      </w:pPr>
      <w:r>
        <w:rPr>
          <w:rFonts w:hint="eastAsia" w:ascii="仿宋_GB2312" w:eastAsia="仿宋_GB2312"/>
          <w:bCs/>
          <w:kern w:val="0"/>
          <w:sz w:val="32"/>
          <w:szCs w:val="32"/>
        </w:rPr>
        <w:t>1</w:t>
      </w:r>
      <w:r>
        <w:rPr>
          <w:rFonts w:hint="eastAsia" w:ascii="仿宋_GB2312" w:eastAsia="仿宋_GB2312"/>
          <w:kern w:val="0"/>
          <w:sz w:val="32"/>
          <w:szCs w:val="32"/>
        </w:rPr>
        <w:t>.一般公共服务支出（类）</w:t>
      </w:r>
      <w:r>
        <w:rPr>
          <w:rFonts w:hint="eastAsia" w:ascii="仿宋_GB2312" w:eastAsia="仿宋_GB2312"/>
          <w:kern w:val="0"/>
          <w:sz w:val="32"/>
          <w:szCs w:val="32"/>
          <w:lang w:val="en-US" w:eastAsia="zh-CN"/>
        </w:rPr>
        <w:t>5.91</w:t>
      </w:r>
      <w:r>
        <w:rPr>
          <w:rFonts w:hint="eastAsia" w:ascii="仿宋_GB2312" w:eastAsia="仿宋_GB2312"/>
          <w:kern w:val="0"/>
          <w:sz w:val="32"/>
          <w:szCs w:val="32"/>
        </w:rPr>
        <w:t>万元：主要用于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工会经费支出。</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0.46</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8.44</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2023年新增工会经费支出</w:t>
      </w:r>
      <w:r>
        <w:rPr>
          <w:rFonts w:hint="eastAsia" w:ascii="仿宋_GB2312" w:hAnsi="黑体" w:eastAsia="仿宋_GB2312"/>
          <w:kern w:val="0"/>
          <w:sz w:val="32"/>
          <w:szCs w:val="32"/>
        </w:rPr>
        <w:t>。</w:t>
      </w:r>
    </w:p>
    <w:p>
      <w:pPr>
        <w:autoSpaceDE w:val="0"/>
        <w:autoSpaceDN w:val="0"/>
        <w:adjustRightInd w:val="0"/>
        <w:spacing w:line="560" w:lineRule="exact"/>
        <w:ind w:firstLine="627" w:firstLineChars="196"/>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386.71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rPr>
        <w:t>主要用于</w:t>
      </w:r>
      <w:r>
        <w:rPr>
          <w:rFonts w:hint="eastAsia" w:ascii="华文仿宋" w:hAnsi="华文仿宋" w:eastAsia="华文仿宋" w:cs="华文仿宋"/>
          <w:kern w:val="0"/>
          <w:sz w:val="32"/>
          <w:szCs w:val="32"/>
          <w:lang w:val="en-US" w:eastAsia="zh-CN"/>
        </w:rPr>
        <w:t>其他普通教育、教育费附加及特殊教育</w:t>
      </w:r>
      <w:r>
        <w:rPr>
          <w:rFonts w:hint="eastAsia" w:ascii="华文仿宋" w:hAnsi="华文仿宋" w:eastAsia="华文仿宋" w:cs="华文仿宋"/>
          <w:kern w:val="0"/>
          <w:sz w:val="32"/>
          <w:szCs w:val="32"/>
        </w:rPr>
        <w:t>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53.87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增长16.18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主要原因是：学生人数有所增加，经费有所增加。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43.11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rPr>
        <w:t>缴纳教职工“五险”。</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增加2.82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教职缴纳五险基数有所提高。</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w:t>
      </w:r>
      <w:r>
        <w:rPr>
          <w:rFonts w:hint="eastAsia" w:ascii="仿宋" w:hAnsi="仿宋" w:eastAsia="仿宋" w:cs="仿宋"/>
          <w:sz w:val="32"/>
          <w:szCs w:val="32"/>
          <w:highlight w:val="none"/>
          <w:lang w:val="en-US" w:eastAsia="zh-CN" w:bidi="ar"/>
        </w:rPr>
        <w:t>2.34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教职工住房保障</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2.12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住房公积金基数有所提高。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38.86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个人和家庭补助等</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11.89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23.42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主要原因是：有</w:t>
      </w:r>
      <w:r>
        <w:rPr>
          <w:rFonts w:hint="eastAsia" w:ascii="仿宋" w:hAnsi="仿宋" w:eastAsia="仿宋" w:cs="仿宋"/>
          <w:color w:val="auto"/>
          <w:kern w:val="2"/>
          <w:sz w:val="32"/>
          <w:szCs w:val="32"/>
          <w:highlight w:val="none"/>
          <w:lang w:val="en-US" w:eastAsia="zh-CN" w:bidi="ar"/>
        </w:rPr>
        <w:t>教职工退休。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eastAsia="zh-CN" w:bidi="ar"/>
        </w:rPr>
      </w:pPr>
      <w:r>
        <w:rPr>
          <w:rFonts w:hint="eastAsia" w:ascii="仿宋_GB2312" w:eastAsia="仿宋_GB2312"/>
          <w:bCs/>
          <w:kern w:val="0"/>
          <w:sz w:val="32"/>
          <w:szCs w:val="32"/>
        </w:rPr>
        <w:t>4</w:t>
      </w:r>
      <w:r>
        <w:rPr>
          <w:rFonts w:hint="eastAsia" w:ascii="仿宋_GB2312" w:eastAsia="仿宋_GB2312"/>
          <w:kern w:val="0"/>
          <w:sz w:val="32"/>
          <w:szCs w:val="32"/>
        </w:rPr>
        <w:t xml:space="preserve">.结余分配 </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万元，为事业单位按规定提取的专用结余、缴纳所得税和转入非财政拨款结余等。</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本单位无结余分配。</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eastAsia="仿宋_GB2312"/>
          <w:bCs/>
          <w:kern w:val="0"/>
          <w:sz w:val="32"/>
          <w:szCs w:val="32"/>
        </w:rPr>
        <w:t>5</w:t>
      </w:r>
      <w:r>
        <w:rPr>
          <w:rFonts w:hint="eastAsia" w:ascii="仿宋_GB2312" w:eastAsia="仿宋_GB2312"/>
          <w:kern w:val="0"/>
          <w:sz w:val="32"/>
          <w:szCs w:val="32"/>
        </w:rPr>
        <w:t>.年末结转和结余万元，为本年度或以前年度预算安排、因客观条件发生变化无法按原计划实施，需要延迟到以后年度按有关规定继续使用的资金。</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本单位无结余分配。</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080000" cy="3022600"/>
            <wp:effectExtent l="4445" t="4445" r="5715" b="5715"/>
            <wp:docPr id="34" name="图表 34"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val="0"/>
        <w:autoSpaceDN w:val="0"/>
        <w:adjustRightInd w:val="0"/>
        <w:spacing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环江毛南族自治县特殊教育学校2023年度</w:t>
      </w:r>
      <w:r>
        <w:rPr>
          <w:rFonts w:hint="eastAsia" w:ascii="仿宋_GB2312" w:eastAsia="仿宋_GB2312"/>
          <w:sz w:val="32"/>
          <w:szCs w:val="32"/>
        </w:rPr>
        <w:t>一般</w:t>
      </w:r>
      <w:r>
        <w:rPr>
          <w:rFonts w:hint="eastAsia" w:ascii="仿宋_GB2312" w:eastAsia="仿宋_GB2312"/>
          <w:kern w:val="0"/>
          <w:sz w:val="32"/>
          <w:szCs w:val="32"/>
        </w:rPr>
        <w:t>公共预算财政拨款支出</w:t>
      </w:r>
      <w:r>
        <w:rPr>
          <w:rFonts w:hint="eastAsia" w:ascii="仿宋_GB2312" w:eastAsia="仿宋_GB2312"/>
          <w:kern w:val="0"/>
          <w:sz w:val="32"/>
          <w:szCs w:val="32"/>
          <w:lang w:val="en-US" w:eastAsia="zh-CN"/>
        </w:rPr>
        <w:t>506.93</w:t>
      </w:r>
      <w:r>
        <w:rPr>
          <w:rFonts w:hint="eastAsia" w:ascii="仿宋_GB2312" w:eastAsia="仿宋_GB2312"/>
          <w:kern w:val="0"/>
          <w:sz w:val="32"/>
          <w:szCs w:val="32"/>
        </w:rPr>
        <w:t>万元，</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47.38</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10.3</w:t>
      </w:r>
      <w:r>
        <w:rPr>
          <w:rFonts w:hint="eastAsia" w:ascii="仿宋_GB2312" w:hAnsi="黑体" w:eastAsia="仿宋_GB2312"/>
          <w:kern w:val="0"/>
          <w:sz w:val="32"/>
          <w:szCs w:val="32"/>
        </w:rPr>
        <w:t>%。</w:t>
      </w:r>
      <w:r>
        <w:rPr>
          <w:rFonts w:hint="eastAsia" w:ascii="仿宋_GB2312" w:eastAsia="仿宋_GB2312"/>
          <w:kern w:val="0"/>
          <w:sz w:val="32"/>
          <w:szCs w:val="32"/>
        </w:rPr>
        <w:t>其中：基本支出</w:t>
      </w:r>
      <w:r>
        <w:rPr>
          <w:rFonts w:hint="eastAsia" w:ascii="仿宋_GB2312" w:eastAsia="仿宋_GB2312"/>
          <w:kern w:val="0"/>
          <w:sz w:val="32"/>
          <w:szCs w:val="32"/>
          <w:lang w:val="en-US" w:eastAsia="zh-CN"/>
        </w:rPr>
        <w:t>457.63</w:t>
      </w:r>
      <w:r>
        <w:rPr>
          <w:rFonts w:hint="eastAsia" w:ascii="仿宋_GB2312" w:eastAsia="仿宋_GB2312"/>
          <w:kern w:val="0"/>
          <w:sz w:val="32"/>
          <w:szCs w:val="32"/>
        </w:rPr>
        <w:t>万元，项目支出</w:t>
      </w:r>
      <w:r>
        <w:rPr>
          <w:rFonts w:hint="eastAsia" w:ascii="仿宋_GB2312" w:eastAsia="仿宋_GB2312"/>
          <w:kern w:val="0"/>
          <w:sz w:val="32"/>
          <w:szCs w:val="32"/>
          <w:lang w:val="en-US" w:eastAsia="zh-CN"/>
        </w:rPr>
        <w:t>49.3</w:t>
      </w:r>
      <w:r>
        <w:rPr>
          <w:rFonts w:hint="eastAsia" w:ascii="仿宋_GB2312" w:eastAsia="仿宋_GB2312"/>
          <w:kern w:val="0"/>
          <w:sz w:val="32"/>
          <w:szCs w:val="32"/>
        </w:rPr>
        <w:t>万元。</w:t>
      </w:r>
    </w:p>
    <w:p>
      <w:pPr>
        <w:autoSpaceDE w:val="0"/>
        <w:autoSpaceDN w:val="0"/>
        <w:adjustRightInd w:val="0"/>
        <w:spacing w:line="560" w:lineRule="exact"/>
        <w:ind w:firstLine="640" w:firstLineChars="200"/>
        <w:rPr>
          <w:rFonts w:hint="eastAsia" w:ascii="仿宋_GB2312" w:hAnsi="黑体" w:eastAsia="仿宋_GB2312"/>
          <w:kern w:val="0"/>
          <w:sz w:val="32"/>
          <w:szCs w:val="32"/>
        </w:rPr>
      </w:pPr>
      <w:r>
        <w:rPr>
          <w:rFonts w:hint="eastAsia" w:ascii="仿宋_GB2312" w:eastAsia="仿宋_GB2312"/>
          <w:kern w:val="0"/>
          <w:sz w:val="32"/>
          <w:szCs w:val="32"/>
        </w:rPr>
        <w:t>环江毛南族自治县特殊教育学校</w:t>
      </w:r>
      <w:r>
        <w:rPr>
          <w:rFonts w:hint="eastAsia" w:ascii="仿宋_GB2312" w:hAnsi="黑体" w:eastAsia="仿宋_GB2312"/>
          <w:kern w:val="0"/>
          <w:sz w:val="32"/>
          <w:szCs w:val="32"/>
        </w:rPr>
        <w:t>2023年度</w:t>
      </w:r>
      <w:r>
        <w:rPr>
          <w:rFonts w:hint="eastAsia" w:ascii="仿宋_GB2312" w:hAnsi="黑体" w:eastAsia="仿宋_GB2312"/>
          <w:sz w:val="32"/>
          <w:szCs w:val="32"/>
        </w:rPr>
        <w:t>一般</w:t>
      </w:r>
      <w:r>
        <w:rPr>
          <w:rFonts w:hint="eastAsia" w:ascii="仿宋_GB2312" w:hAnsi="黑体" w:eastAsia="仿宋_GB2312"/>
          <w:kern w:val="0"/>
          <w:sz w:val="32"/>
          <w:szCs w:val="32"/>
        </w:rPr>
        <w:t>公共预算财政拨款支出年初预算为</w:t>
      </w:r>
      <w:r>
        <w:rPr>
          <w:rFonts w:hint="eastAsia" w:ascii="仿宋_GB2312" w:eastAsia="仿宋_GB2312"/>
          <w:kern w:val="0"/>
          <w:sz w:val="32"/>
          <w:szCs w:val="32"/>
          <w:lang w:val="en-US" w:eastAsia="zh-CN"/>
        </w:rPr>
        <w:t>506.93</w:t>
      </w:r>
      <w:r>
        <w:rPr>
          <w:rFonts w:hint="eastAsia" w:ascii="仿宋_GB2312" w:hAnsi="黑体" w:eastAsia="仿宋_GB2312"/>
          <w:kern w:val="0"/>
          <w:sz w:val="32"/>
          <w:szCs w:val="32"/>
        </w:rPr>
        <w:t>万元，支出决算为</w:t>
      </w:r>
      <w:r>
        <w:rPr>
          <w:rFonts w:hint="eastAsia" w:ascii="仿宋_GB2312" w:eastAsia="仿宋_GB2312"/>
          <w:kern w:val="0"/>
          <w:sz w:val="32"/>
          <w:szCs w:val="32"/>
          <w:lang w:val="en-US" w:eastAsia="zh-CN"/>
        </w:rPr>
        <w:t>506.93</w:t>
      </w:r>
      <w:r>
        <w:rPr>
          <w:rFonts w:hint="eastAsia" w:ascii="仿宋_GB2312" w:hAnsi="黑体" w:eastAsia="仿宋_GB2312"/>
          <w:kern w:val="0"/>
          <w:sz w:val="32"/>
          <w:szCs w:val="32"/>
        </w:rPr>
        <w:t>万元，完成年初预算的</w:t>
      </w:r>
      <w:r>
        <w:rPr>
          <w:rFonts w:hint="eastAsia" w:ascii="仿宋_GB2312" w:eastAsia="仿宋_GB2312"/>
          <w:kern w:val="0"/>
          <w:sz w:val="32"/>
          <w:szCs w:val="32"/>
          <w:lang w:val="en-US" w:eastAsia="zh-CN"/>
        </w:rPr>
        <w:t>100</w:t>
      </w:r>
      <w:r>
        <w:rPr>
          <w:rFonts w:hint="eastAsia" w:ascii="仿宋_GB2312" w:hAnsi="黑体" w:eastAsia="仿宋_GB2312"/>
          <w:kern w:val="0"/>
          <w:sz w:val="32"/>
          <w:szCs w:val="32"/>
        </w:rPr>
        <w:t>%。</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_GB2312" w:eastAsia="仿宋_GB2312"/>
          <w:kern w:val="0"/>
          <w:sz w:val="32"/>
          <w:szCs w:val="32"/>
        </w:rPr>
        <w:t>一般公共服务支出（</w:t>
      </w:r>
      <w:r>
        <w:rPr>
          <w:rFonts w:hint="eastAsia" w:ascii="仿宋_GB2312" w:eastAsia="仿宋_GB2312"/>
          <w:kern w:val="0"/>
          <w:sz w:val="32"/>
          <w:szCs w:val="32"/>
          <w:lang w:val="en-US" w:eastAsia="zh-CN"/>
        </w:rPr>
        <w:t>201</w:t>
      </w:r>
      <w:r>
        <w:rPr>
          <w:rFonts w:hint="eastAsia" w:ascii="仿宋_GB2312" w:eastAsia="仿宋_GB2312"/>
          <w:kern w:val="0"/>
          <w:sz w:val="32"/>
          <w:szCs w:val="32"/>
        </w:rPr>
        <w:t>类）</w:t>
      </w:r>
      <w:r>
        <w:rPr>
          <w:rFonts w:hint="eastAsia" w:ascii="仿宋_GB2312" w:hAnsi="黑体" w:eastAsia="仿宋_GB2312"/>
          <w:kern w:val="0"/>
          <w:sz w:val="32"/>
          <w:szCs w:val="32"/>
        </w:rPr>
        <w:t>年初预算为</w:t>
      </w:r>
      <w:r>
        <w:rPr>
          <w:rFonts w:hint="eastAsia" w:ascii="仿宋_GB2312" w:eastAsia="仿宋_GB2312"/>
          <w:kern w:val="0"/>
          <w:sz w:val="32"/>
          <w:szCs w:val="32"/>
          <w:lang w:val="en-US" w:eastAsia="zh-CN"/>
        </w:rPr>
        <w:t>5.91</w:t>
      </w:r>
      <w:r>
        <w:rPr>
          <w:rFonts w:hint="eastAsia" w:ascii="仿宋_GB2312" w:hAnsi="黑体" w:eastAsia="仿宋_GB2312"/>
          <w:kern w:val="0"/>
          <w:sz w:val="32"/>
          <w:szCs w:val="32"/>
        </w:rPr>
        <w:t>万元，支出决算为</w:t>
      </w:r>
      <w:r>
        <w:rPr>
          <w:rFonts w:hint="eastAsia" w:ascii="仿宋_GB2312" w:eastAsia="仿宋_GB2312"/>
          <w:kern w:val="0"/>
          <w:sz w:val="32"/>
          <w:szCs w:val="32"/>
          <w:lang w:val="en-US" w:eastAsia="zh-CN"/>
        </w:rPr>
        <w:t>5.91</w:t>
      </w:r>
      <w:r>
        <w:rPr>
          <w:rFonts w:hint="eastAsia" w:ascii="仿宋_GB2312" w:hAnsi="黑体" w:eastAsia="仿宋_GB2312"/>
          <w:kern w:val="0"/>
          <w:sz w:val="32"/>
          <w:szCs w:val="32"/>
        </w:rPr>
        <w:t>万元，完成年初预算的</w:t>
      </w:r>
      <w:r>
        <w:rPr>
          <w:rFonts w:hint="eastAsia" w:ascii="仿宋_GB2312" w:eastAsia="仿宋_GB2312"/>
          <w:kern w:val="0"/>
          <w:sz w:val="32"/>
          <w:szCs w:val="32"/>
          <w:lang w:val="en-US" w:eastAsia="zh-CN"/>
        </w:rPr>
        <w:t>100</w:t>
      </w:r>
      <w:r>
        <w:rPr>
          <w:rFonts w:hint="eastAsia" w:ascii="仿宋_GB2312" w:hAnsi="黑体" w:eastAsia="仿宋_GB2312"/>
          <w:kern w:val="0"/>
          <w:sz w:val="32"/>
          <w:szCs w:val="32"/>
        </w:rPr>
        <w:t>%。</w:t>
      </w:r>
      <w:r>
        <w:rPr>
          <w:rFonts w:hint="eastAsia" w:ascii="仿宋_GB2312" w:eastAsia="仿宋_GB2312"/>
          <w:kern w:val="0"/>
          <w:sz w:val="32"/>
          <w:szCs w:val="32"/>
        </w:rPr>
        <w:t>主要用于</w:t>
      </w:r>
      <w:r>
        <w:rPr>
          <w:rFonts w:hint="eastAsia" w:ascii="仿宋_GB2312" w:eastAsia="仿宋_GB2312"/>
          <w:kern w:val="0"/>
          <w:sz w:val="32"/>
          <w:szCs w:val="32"/>
          <w:lang w:val="en-US" w:eastAsia="zh-CN"/>
        </w:rPr>
        <w:t>工会费支出，</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不存有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5.91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5.91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预决算无差异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5.91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5.91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预决算无差异</w:t>
            </w: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3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287.35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386.71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134.57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原因是：实际经费有变动。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7.1</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271.39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384.5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142.49</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实际经费有变动。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287.35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386.71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教育类支出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实际经费有变动。</w:t>
            </w: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3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49.11</w:t>
      </w:r>
      <w:r>
        <w:rPr>
          <w:rFonts w:hint="eastAsia" w:ascii="仿宋" w:hAnsi="仿宋" w:eastAsia="仿宋"/>
          <w:sz w:val="32"/>
          <w:szCs w:val="32"/>
          <w:highlight w:val="none"/>
        </w:rPr>
        <w:t>万元，支出决算为</w:t>
      </w:r>
      <w:r>
        <w:rPr>
          <w:rFonts w:ascii="仿宋" w:hAnsi="仿宋" w:eastAsia="仿宋"/>
          <w:sz w:val="32"/>
          <w:szCs w:val="32"/>
          <w:highlight w:val="none"/>
        </w:rPr>
        <w:t>4</w:t>
      </w:r>
      <w:r>
        <w:rPr>
          <w:rFonts w:hint="eastAsia" w:ascii="仿宋" w:hAnsi="仿宋" w:eastAsia="仿宋"/>
          <w:sz w:val="32"/>
          <w:szCs w:val="32"/>
          <w:highlight w:val="none"/>
          <w:lang w:val="en-US" w:eastAsia="zh-CN"/>
        </w:rPr>
        <w:t>3.11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87.78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原因是：在职教职工人数减少，该项支出有所减少。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49.11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43.11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87.78</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在职教职工人数减少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49.11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43.11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在职教职工人数减少</w:t>
            </w: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3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36.83</w:t>
      </w:r>
      <w:r>
        <w:rPr>
          <w:rFonts w:hint="eastAsia" w:ascii="仿宋" w:hAnsi="仿宋" w:eastAsia="仿宋"/>
          <w:sz w:val="32"/>
          <w:szCs w:val="32"/>
          <w:highlight w:val="none"/>
        </w:rPr>
        <w:t>万元，支出决算为</w:t>
      </w:r>
      <w:r>
        <w:rPr>
          <w:rFonts w:ascii="仿宋" w:hAnsi="仿宋" w:eastAsia="仿宋"/>
          <w:sz w:val="32"/>
          <w:szCs w:val="32"/>
          <w:highlight w:val="none"/>
        </w:rPr>
        <w:t>3</w:t>
      </w:r>
      <w:r>
        <w:rPr>
          <w:rFonts w:hint="eastAsia" w:ascii="仿宋" w:hAnsi="仿宋" w:eastAsia="仿宋"/>
          <w:sz w:val="32"/>
          <w:szCs w:val="32"/>
          <w:highlight w:val="none"/>
          <w:lang w:val="en-US" w:eastAsia="zh-CN"/>
        </w:rPr>
        <w:t>2.34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原因是：在职教职工人数减少，该项支出有所减少。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36.83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32.34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87.8</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教职工住房公积金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在职教职工人数减少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36.83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32.34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教职工住房公积金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在职教职工人数减少</w:t>
            </w: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2359660"/>
            <wp:effectExtent l="4445" t="4445" r="16510" b="13335"/>
            <wp:docPr id="33"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38.8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实际经费支出有所增加。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个人和家庭补助等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实际经费增加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个人和家庭补助等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实际经费增加</w:t>
            </w: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474845" cy="2845435"/>
            <wp:effectExtent l="4445" t="4445" r="16510" b="15240"/>
            <wp:docPr id="3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autoSpaceDN w:val="0"/>
        <w:adjustRightInd w:val="0"/>
        <w:spacing w:line="56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w:t>
      </w:r>
    </w:p>
    <w:p>
      <w:pPr>
        <w:autoSpaceDE w:val="0"/>
        <w:autoSpaceDN w:val="0"/>
        <w:adjustRightInd w:val="0"/>
        <w:spacing w:line="560" w:lineRule="exact"/>
        <w:rPr>
          <w:rFonts w:hint="default" w:ascii="仿宋_GB2312" w:eastAsia="仿宋_GB2312"/>
          <w:kern w:val="0"/>
          <w:sz w:val="32"/>
          <w:szCs w:val="32"/>
          <w:lang w:val="en-US" w:eastAsia="zh-CN"/>
        </w:rPr>
      </w:pPr>
    </w:p>
    <w:p>
      <w:pPr>
        <w:autoSpaceDE w:val="0"/>
        <w:autoSpaceDN w:val="0"/>
        <w:adjustRightInd w:val="0"/>
        <w:spacing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三、2023年度一般公共预算财政拨款基本支出决算情况说明</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2023年度</w:t>
      </w:r>
      <w:r>
        <w:rPr>
          <w:rFonts w:hint="eastAsia" w:ascii="仿宋_GB2312" w:eastAsia="仿宋_GB2312"/>
          <w:sz w:val="32"/>
          <w:szCs w:val="32"/>
        </w:rPr>
        <w:t>一般</w:t>
      </w:r>
      <w:r>
        <w:rPr>
          <w:rFonts w:hint="eastAsia" w:ascii="仿宋_GB2312" w:eastAsia="仿宋_GB2312"/>
          <w:kern w:val="0"/>
          <w:sz w:val="32"/>
          <w:szCs w:val="32"/>
        </w:rPr>
        <w:t>公共预算财政拨款基本支出</w:t>
      </w:r>
      <w:r>
        <w:rPr>
          <w:rFonts w:hint="eastAsia" w:ascii="仿宋_GB2312" w:eastAsia="仿宋_GB2312"/>
          <w:kern w:val="0"/>
          <w:sz w:val="32"/>
          <w:szCs w:val="32"/>
          <w:lang w:val="en-US" w:eastAsia="zh-CN"/>
        </w:rPr>
        <w:t>506.93</w:t>
      </w:r>
      <w:r>
        <w:rPr>
          <w:rFonts w:hint="eastAsia" w:ascii="仿宋_GB2312" w:eastAsia="仿宋_GB2312"/>
          <w:kern w:val="0"/>
          <w:sz w:val="32"/>
          <w:szCs w:val="32"/>
        </w:rPr>
        <w:t>万元，支出具体情况如下：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_GB2312" w:eastAsia="仿宋_GB2312"/>
          <w:bCs/>
          <w:kern w:val="0"/>
          <w:sz w:val="32"/>
          <w:szCs w:val="32"/>
        </w:rPr>
        <w:t>工资福利支出</w:t>
      </w:r>
      <w:r>
        <w:rPr>
          <w:rFonts w:hint="eastAsia" w:ascii="仿宋_GB2312" w:eastAsia="仿宋_GB2312"/>
          <w:kern w:val="0"/>
          <w:sz w:val="32"/>
          <w:szCs w:val="32"/>
          <w:lang w:val="en-US" w:eastAsia="zh-CN"/>
        </w:rPr>
        <w:t>431.85</w:t>
      </w:r>
      <w:r>
        <w:rPr>
          <w:rFonts w:hint="eastAsia" w:ascii="仿宋_GB2312" w:eastAsia="仿宋_GB2312"/>
          <w:bCs/>
          <w:kern w:val="0"/>
          <w:sz w:val="32"/>
          <w:szCs w:val="32"/>
        </w:rPr>
        <w:t>万元，完成年初预算的</w:t>
      </w:r>
      <w:r>
        <w:rPr>
          <w:rFonts w:hint="eastAsia" w:ascii="仿宋_GB2312" w:eastAsia="仿宋_GB2312"/>
          <w:kern w:val="0"/>
          <w:sz w:val="32"/>
          <w:szCs w:val="32"/>
          <w:lang w:val="en-US" w:eastAsia="zh-CN"/>
        </w:rPr>
        <w:t>124</w:t>
      </w:r>
      <w:r>
        <w:rPr>
          <w:rFonts w:hint="eastAsia" w:ascii="仿宋_GB2312" w:eastAsia="仿宋_GB2312"/>
          <w:bCs/>
          <w:kern w:val="0"/>
          <w:sz w:val="32"/>
          <w:szCs w:val="32"/>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教职工工资福利有所提高。</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147.52万元，30102津贴补贴13.07万元，30103奖金115.98万元，30107绩效工资60.37万元，30108机关事业单位基本养老保险缴费43.11万元，30110职工基本医疗保险缴费17.29万元，30112其他社会保障缴费2.16万元，30113住房公积金32.34万元，30199其他工资福利支出0万元</w:t>
      </w:r>
      <w:r>
        <w:rPr>
          <w:rFonts w:hint="eastAsia" w:ascii="仿宋" w:hAnsi="仿宋" w:eastAsia="仿宋" w:cs="仿宋"/>
          <w:sz w:val="32"/>
          <w:szCs w:val="32"/>
          <w:highlight w:val="none"/>
        </w:rPr>
        <w:drawing>
          <wp:inline distT="0" distB="0" distL="114300" distR="114300">
            <wp:extent cx="4474845" cy="3215640"/>
            <wp:effectExtent l="4445" t="4445" r="16510" b="10795"/>
            <wp:docPr id="39"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ascii="仿宋" w:hAnsi="仿宋" w:eastAsia="仿宋" w:cs="仿宋"/>
          <w:sz w:val="32"/>
          <w:szCs w:val="32"/>
          <w:highlight w:val="none"/>
          <w:lang w:val="en-US" w:eastAsia="zh-CN"/>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sz w:val="32"/>
          <w:szCs w:val="32"/>
          <w:highlight w:val="none"/>
          <w:lang w:val="en-US" w:eastAsia="zh-CN"/>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ascii="仿宋" w:hAnsi="仿宋" w:eastAsia="仿宋" w:cs="仿宋"/>
          <w:sz w:val="32"/>
          <w:u w:color="auto"/>
        </w:rPr>
        <w:t>5.</w:t>
      </w:r>
      <w:r>
        <w:rPr>
          <w:rFonts w:hint="eastAsia" w:ascii="仿宋" w:hAnsi="仿宋" w:eastAsia="仿宋" w:cs="仿宋"/>
          <w:sz w:val="32"/>
          <w:u w:color="auto"/>
          <w:lang w:val="en-US" w:eastAsia="zh-CN"/>
        </w:rPr>
        <w:t>91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30228工会经费5.91万元。</w:t>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4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19.87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215.21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主要原因是：退休人数增加，退休待遇提高。</w:t>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30305生活补助19.76万元，医疗费</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补助0.11万元。</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41"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本单位无此项支出。</w:t>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4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本单位无此项支出。</w:t>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15875"/>
            <wp:docPr id="43"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本单位无此项支出。</w:t>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4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autoSpaceDE w:val="0"/>
        <w:autoSpaceDN w:val="0"/>
        <w:adjustRightInd w:val="0"/>
        <w:spacing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四、2023年度政府性基金支出决算情况</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环江毛南族自治县特殊教育学校2023年度政府性基金支出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w:t>
      </w:r>
      <w:r>
        <w:rPr>
          <w:rFonts w:hint="eastAsia" w:ascii="仿宋_GB2312" w:hAnsi="黑体" w:eastAsia="仿宋_GB2312"/>
          <w:kern w:val="0"/>
          <w:sz w:val="32"/>
          <w:szCs w:val="32"/>
        </w:rPr>
        <w:t>较2022年度决算数增加</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万元，增长</w:t>
      </w:r>
      <w:r>
        <w:rPr>
          <w:rFonts w:hint="eastAsia" w:ascii="仿宋_GB2312" w:hAnsi="黑体" w:eastAsia="仿宋_GB2312"/>
          <w:kern w:val="0"/>
          <w:sz w:val="32"/>
          <w:szCs w:val="32"/>
          <w:lang w:val="en-US" w:eastAsia="zh-CN"/>
        </w:rPr>
        <w:t>0</w:t>
      </w:r>
      <w:r>
        <w:rPr>
          <w:rFonts w:hint="eastAsia" w:ascii="仿宋_GB2312" w:hAnsi="黑体" w:eastAsia="仿宋_GB2312"/>
          <w:kern w:val="0"/>
          <w:sz w:val="32"/>
          <w:szCs w:val="32"/>
        </w:rPr>
        <w:t xml:space="preserve"> %。</w:t>
      </w:r>
      <w:r>
        <w:rPr>
          <w:rFonts w:hint="eastAsia" w:ascii="仿宋_GB2312" w:eastAsia="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环江毛南族自治县特殊教育学校</w:t>
      </w:r>
      <w:r>
        <w:rPr>
          <w:rFonts w:hint="eastAsia" w:ascii="仿宋_GB2312" w:hAnsi="黑体" w:eastAsia="仿宋_GB2312"/>
          <w:kern w:val="0"/>
          <w:sz w:val="32"/>
          <w:szCs w:val="32"/>
        </w:rPr>
        <w:t>2023年度政府性基金支出年初预算为</w:t>
      </w:r>
      <w:r>
        <w:rPr>
          <w:rFonts w:hint="eastAsia" w:ascii="仿宋_GB2312" w:eastAsia="仿宋_GB2312"/>
          <w:kern w:val="0"/>
          <w:sz w:val="32"/>
          <w:szCs w:val="32"/>
          <w:lang w:val="en-US" w:eastAsia="zh-CN"/>
        </w:rPr>
        <w:t>0</w:t>
      </w:r>
      <w:r>
        <w:rPr>
          <w:rFonts w:hint="eastAsia" w:ascii="仿宋_GB2312" w:hAnsi="黑体" w:eastAsia="仿宋_GB2312"/>
          <w:kern w:val="0"/>
          <w:sz w:val="32"/>
          <w:szCs w:val="32"/>
        </w:rPr>
        <w:t>万元，支出决算为</w:t>
      </w:r>
      <w:r>
        <w:rPr>
          <w:rFonts w:hint="eastAsia" w:ascii="仿宋_GB2312" w:eastAsia="仿宋_GB2312"/>
          <w:kern w:val="0"/>
          <w:sz w:val="32"/>
          <w:szCs w:val="32"/>
          <w:lang w:val="en-US" w:eastAsia="zh-CN"/>
        </w:rPr>
        <w:t>0</w:t>
      </w:r>
      <w:r>
        <w:rPr>
          <w:rFonts w:hint="eastAsia" w:ascii="仿宋_GB2312" w:hAnsi="黑体"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hAnsi="黑体" w:eastAsia="仿宋_GB2312"/>
          <w:kern w:val="0"/>
          <w:sz w:val="32"/>
          <w:szCs w:val="32"/>
        </w:rPr>
        <w:t>%。</w:t>
      </w:r>
    </w:p>
    <w:p>
      <w:pPr>
        <w:ind w:firstLine="640" w:firstLineChars="200"/>
        <w:jc w:val="left"/>
        <w:rPr>
          <w:rFonts w:hint="eastAsia" w:ascii="仿宋_GB2312" w:eastAsia="仿宋_GB2312"/>
          <w:kern w:val="0"/>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环江毛南族自治县特殊教育学校</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故本段落无表述。</w:t>
      </w:r>
    </w:p>
    <w:p>
      <w:pPr>
        <w:autoSpaceDE w:val="0"/>
        <w:autoSpaceDN w:val="0"/>
        <w:adjustRightInd w:val="0"/>
        <w:spacing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五、2023年度国有资本经营预算支出决算情况</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环江毛南族自治县特殊教育学校2023年度国有资本经营预算支出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w:t>
      </w:r>
      <w:r>
        <w:rPr>
          <w:rFonts w:hint="eastAsia" w:ascii="仿宋_GB2312" w:hAnsi="黑体" w:eastAsia="仿宋_GB2312"/>
          <w:kern w:val="0"/>
          <w:sz w:val="32"/>
          <w:szCs w:val="32"/>
        </w:rPr>
        <w:t>。</w:t>
      </w:r>
      <w:r>
        <w:rPr>
          <w:rFonts w:hint="eastAsia" w:ascii="仿宋_GB2312" w:eastAsia="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环江毛南族自治县特殊教育学校</w:t>
      </w:r>
      <w:r>
        <w:rPr>
          <w:rFonts w:hint="eastAsia" w:ascii="仿宋_GB2312" w:hAnsi="黑体" w:eastAsia="仿宋_GB2312"/>
          <w:kern w:val="0"/>
          <w:sz w:val="32"/>
          <w:szCs w:val="32"/>
        </w:rPr>
        <w:t>2023年度</w:t>
      </w:r>
      <w:r>
        <w:rPr>
          <w:rFonts w:hint="eastAsia" w:ascii="仿宋_GB2312" w:eastAsia="仿宋_GB2312"/>
          <w:kern w:val="0"/>
          <w:sz w:val="32"/>
          <w:szCs w:val="32"/>
        </w:rPr>
        <w:t>国有资本经营预算</w:t>
      </w:r>
      <w:r>
        <w:rPr>
          <w:rFonts w:hint="eastAsia" w:ascii="仿宋_GB2312" w:hAnsi="黑体" w:eastAsia="仿宋_GB2312"/>
          <w:kern w:val="0"/>
          <w:sz w:val="32"/>
          <w:szCs w:val="32"/>
        </w:rPr>
        <w:t>支出年初预算为</w:t>
      </w:r>
      <w:r>
        <w:rPr>
          <w:rFonts w:hint="eastAsia" w:ascii="仿宋_GB2312" w:eastAsia="仿宋_GB2312"/>
          <w:kern w:val="0"/>
          <w:sz w:val="32"/>
          <w:szCs w:val="32"/>
          <w:lang w:val="en-US" w:eastAsia="zh-CN"/>
        </w:rPr>
        <w:t>0</w:t>
      </w:r>
      <w:r>
        <w:rPr>
          <w:rFonts w:hint="eastAsia" w:ascii="仿宋_GB2312" w:hAnsi="黑体" w:eastAsia="仿宋_GB2312"/>
          <w:kern w:val="0"/>
          <w:sz w:val="32"/>
          <w:szCs w:val="32"/>
        </w:rPr>
        <w:t>万元，支出决算为</w:t>
      </w:r>
      <w:r>
        <w:rPr>
          <w:rFonts w:hint="eastAsia" w:ascii="仿宋_GB2312" w:eastAsia="仿宋_GB2312"/>
          <w:kern w:val="0"/>
          <w:sz w:val="32"/>
          <w:szCs w:val="32"/>
          <w:lang w:val="en-US" w:eastAsia="zh-CN"/>
        </w:rPr>
        <w:t>0</w:t>
      </w:r>
      <w:r>
        <w:rPr>
          <w:rFonts w:hint="eastAsia" w:ascii="仿宋_GB2312" w:hAnsi="黑体"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hAnsi="黑体" w:eastAsia="仿宋_GB2312"/>
          <w:kern w:val="0"/>
          <w:sz w:val="32"/>
          <w:szCs w:val="32"/>
        </w:rPr>
        <w:t>%。</w:t>
      </w:r>
    </w:p>
    <w:p>
      <w:pPr>
        <w:autoSpaceDE w:val="0"/>
        <w:autoSpaceDN w:val="0"/>
        <w:adjustRightInd w:val="0"/>
        <w:spacing w:line="56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bookmarkStart w:id="3"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环江毛南族自治县特殊教育学校</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3"/>
    </w:p>
    <w:p>
      <w:pPr>
        <w:autoSpaceDE w:val="0"/>
        <w:autoSpaceDN w:val="0"/>
        <w:adjustRightInd w:val="0"/>
        <w:spacing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3" w:firstLineChars="200"/>
        <w:rPr>
          <w:rFonts w:hint="eastAsia" w:ascii="仿宋_GB2312" w:eastAsia="仿宋_GB2312"/>
          <w:b/>
          <w:bCs/>
          <w:kern w:val="0"/>
          <w:sz w:val="32"/>
          <w:szCs w:val="32"/>
        </w:rPr>
      </w:pPr>
      <w:r>
        <w:rPr>
          <w:rFonts w:hint="eastAsia" w:ascii="仿宋_GB2312" w:eastAsia="仿宋_GB2312"/>
          <w:b/>
          <w:bCs/>
          <w:kern w:val="0"/>
          <w:sz w:val="32"/>
          <w:szCs w:val="32"/>
        </w:rPr>
        <w:t>2023年度部门决算“三公”经费支出统计口径（附表9同）为财政拨款（含一般公共预算财政拨款、政府性基金财政拨款、国有资本经营预算财政拨款），请各单位按此口径进行预决算、上下年数据的对比。</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2023年度财政拨款安排的“三公”经费支出 </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%，比上年增</w:t>
      </w:r>
      <w:r>
        <w:rPr>
          <w:rFonts w:hint="eastAsia" w:ascii="仿宋_GB2312" w:eastAsia="仿宋_GB2312"/>
          <w:kern w:val="0"/>
          <w:sz w:val="32"/>
          <w:szCs w:val="32"/>
          <w:lang w:val="en-US" w:eastAsia="zh-CN"/>
        </w:rPr>
        <w:t>加0</w:t>
      </w:r>
      <w:r>
        <w:rPr>
          <w:rFonts w:hint="eastAsia" w:ascii="仿宋_GB2312" w:eastAsia="仿宋_GB2312"/>
          <w:kern w:val="0"/>
          <w:sz w:val="32"/>
          <w:szCs w:val="32"/>
        </w:rPr>
        <w:t>万元，主要原因是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：本单位无此经费支出。</w:t>
      </w:r>
      <w:r>
        <w:rPr>
          <w:rFonts w:hint="eastAsia" w:ascii="仿宋_GB2312" w:eastAsia="仿宋_GB2312"/>
          <w:kern w:val="0"/>
          <w:sz w:val="32"/>
          <w:szCs w:val="32"/>
        </w:rPr>
        <w:t>其中：因公出国（境）费支出决算</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万元，公务用车购置及运行费支出决算</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万元，公务接待费支出决算</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具体情况如下：</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（一）因公出国（境）费支出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eastAsia="仿宋_GB2312"/>
          <w:kern w:val="0"/>
          <w:sz w:val="32"/>
          <w:szCs w:val="32"/>
        </w:rPr>
        <w:t>%，比上年增</w:t>
      </w:r>
      <w:r>
        <w:rPr>
          <w:rFonts w:hint="eastAsia" w:ascii="仿宋_GB2312" w:eastAsia="仿宋_GB2312"/>
          <w:kern w:val="0"/>
          <w:sz w:val="32"/>
          <w:szCs w:val="32"/>
          <w:lang w:val="en-US" w:eastAsia="zh-CN"/>
        </w:rPr>
        <w:t>加0</w:t>
      </w:r>
      <w:r>
        <w:rPr>
          <w:rFonts w:hint="eastAsia" w:ascii="仿宋_GB2312" w:eastAsia="仿宋_GB2312"/>
          <w:kern w:val="0"/>
          <w:sz w:val="32"/>
          <w:szCs w:val="32"/>
        </w:rPr>
        <w:t>万元，原因是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：本单位无此经费支出。</w:t>
      </w:r>
      <w:r>
        <w:rPr>
          <w:rFonts w:hint="eastAsia" w:ascii="仿宋_GB2312" w:eastAsia="仿宋_GB2312"/>
          <w:kern w:val="0"/>
          <w:sz w:val="32"/>
          <w:szCs w:val="32"/>
        </w:rPr>
        <w:t>全年使用财政拨款安排</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lang w:val="en-US" w:eastAsia="zh-CN"/>
        </w:rPr>
        <w:t>个</w:t>
      </w:r>
      <w:r>
        <w:rPr>
          <w:rFonts w:hint="eastAsia" w:ascii="仿宋_GB2312" w:hAnsi="黑体" w:eastAsia="仿宋_GB2312"/>
          <w:bCs/>
          <w:color w:val="000000"/>
          <w:sz w:val="32"/>
          <w:szCs w:val="32"/>
        </w:rPr>
        <w:t>机关、</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（二）公务用车购置及运行费支出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万元。其中：</w:t>
      </w:r>
    </w:p>
    <w:p>
      <w:pPr>
        <w:autoSpaceDE w:val="0"/>
        <w:autoSpaceDN w:val="0"/>
        <w:adjustRightInd w:val="0"/>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公务用车购置支出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eastAsia="仿宋_GB2312"/>
          <w:kern w:val="0"/>
          <w:sz w:val="32"/>
          <w:szCs w:val="32"/>
        </w:rPr>
        <w:t>%，比上年增</w:t>
      </w:r>
      <w:r>
        <w:rPr>
          <w:rFonts w:hint="eastAsia" w:ascii="仿宋_GB2312" w:eastAsia="仿宋_GB2312"/>
          <w:kern w:val="0"/>
          <w:sz w:val="32"/>
          <w:szCs w:val="32"/>
          <w:lang w:val="en-US" w:eastAsia="zh-CN"/>
        </w:rPr>
        <w:t>加0</w:t>
      </w:r>
      <w:r>
        <w:rPr>
          <w:rFonts w:hint="eastAsia" w:ascii="仿宋_GB2312" w:eastAsia="仿宋_GB2312"/>
          <w:kern w:val="0"/>
          <w:sz w:val="32"/>
          <w:szCs w:val="32"/>
        </w:rPr>
        <w:t>万元，原因是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：本单位无此经费支出。</w:t>
      </w:r>
      <w:r>
        <w:rPr>
          <w:rFonts w:hint="eastAsia" w:ascii="仿宋_GB2312" w:eastAsia="仿宋_GB2312"/>
          <w:kern w:val="0"/>
          <w:sz w:val="32"/>
          <w:szCs w:val="32"/>
        </w:rPr>
        <w:t>购置了</w:t>
      </w:r>
      <w:r>
        <w:rPr>
          <w:rFonts w:hint="eastAsia" w:ascii="仿宋_GB2312" w:eastAsia="仿宋_GB2312"/>
          <w:kern w:val="0"/>
          <w:sz w:val="32"/>
          <w:szCs w:val="32"/>
          <w:lang w:val="en-US" w:eastAsia="zh-CN"/>
        </w:rPr>
        <w:t>0</w:t>
      </w:r>
      <w:r>
        <w:rPr>
          <w:rFonts w:hint="eastAsia" w:ascii="仿宋_GB2312" w:eastAsia="仿宋_GB2312"/>
          <w:kern w:val="0"/>
          <w:sz w:val="32"/>
          <w:szCs w:val="32"/>
        </w:rPr>
        <w:t>辆公务用车</w:t>
      </w:r>
      <w:r>
        <w:rPr>
          <w:rFonts w:hint="eastAsia" w:ascii="仿宋_GB2312" w:eastAsia="仿宋_GB2312"/>
          <w:kern w:val="0"/>
          <w:sz w:val="32"/>
          <w:szCs w:val="32"/>
          <w:lang w:val="en-US" w:eastAsia="zh-CN"/>
        </w:rPr>
        <w:t>.</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公务用车运行支出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eastAsia="仿宋_GB2312"/>
          <w:kern w:val="0"/>
          <w:sz w:val="32"/>
          <w:szCs w:val="32"/>
        </w:rPr>
        <w:t>%，比上年增</w:t>
      </w:r>
      <w:r>
        <w:rPr>
          <w:rFonts w:hint="eastAsia" w:ascii="仿宋_GB2312" w:eastAsia="仿宋_GB2312"/>
          <w:kern w:val="0"/>
          <w:sz w:val="32"/>
          <w:szCs w:val="32"/>
          <w:lang w:val="en-US" w:eastAsia="zh-CN"/>
        </w:rPr>
        <w:t>加0</w:t>
      </w:r>
      <w:r>
        <w:rPr>
          <w:rFonts w:hint="eastAsia" w:ascii="仿宋_GB2312" w:eastAsia="仿宋_GB2312"/>
          <w:kern w:val="0"/>
          <w:sz w:val="32"/>
          <w:szCs w:val="32"/>
        </w:rPr>
        <w:t>万元，原因是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：本单位无此经费支出。</w:t>
      </w:r>
      <w:r>
        <w:rPr>
          <w:rFonts w:hint="eastAsia" w:ascii="仿宋_GB2312" w:eastAsia="仿宋_GB2312"/>
          <w:kern w:val="0"/>
          <w:sz w:val="32"/>
          <w:szCs w:val="32"/>
        </w:rPr>
        <w:t>2023年，</w:t>
      </w:r>
      <w:r>
        <w:rPr>
          <w:rFonts w:hint="eastAsia" w:ascii="仿宋_GB2312" w:hAnsi="黑体" w:eastAsia="仿宋_GB2312"/>
          <w:bCs/>
          <w:color w:val="000000"/>
          <w:sz w:val="32"/>
          <w:szCs w:val="32"/>
        </w:rPr>
        <w:t>开支财政拨款的公务用车保有量为</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辆，全年运行费支出</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（三）公务接待费支出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0</w:t>
      </w:r>
      <w:r>
        <w:rPr>
          <w:rFonts w:hint="eastAsia" w:ascii="仿宋_GB2312" w:eastAsia="仿宋_GB2312"/>
          <w:kern w:val="0"/>
          <w:sz w:val="32"/>
          <w:szCs w:val="32"/>
        </w:rPr>
        <w:t>%，比上年增</w:t>
      </w:r>
      <w:r>
        <w:rPr>
          <w:rFonts w:hint="eastAsia" w:ascii="仿宋_GB2312" w:eastAsia="仿宋_GB2312"/>
          <w:kern w:val="0"/>
          <w:sz w:val="32"/>
          <w:szCs w:val="32"/>
          <w:lang w:val="en-US" w:eastAsia="zh-CN"/>
        </w:rPr>
        <w:t>加0</w:t>
      </w:r>
      <w:r>
        <w:rPr>
          <w:rFonts w:hint="eastAsia" w:ascii="仿宋_GB2312" w:eastAsia="仿宋_GB2312"/>
          <w:kern w:val="0"/>
          <w:sz w:val="32"/>
          <w:szCs w:val="32"/>
        </w:rPr>
        <w:t>万元，原因是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：本单位无此经费支出。</w:t>
      </w:r>
      <w:r>
        <w:rPr>
          <w:rFonts w:hint="eastAsia" w:ascii="仿宋_GB2312" w:eastAsia="仿宋_GB2312"/>
          <w:kern w:val="0"/>
          <w:sz w:val="32"/>
          <w:szCs w:val="32"/>
        </w:rPr>
        <w:t>国内公务接待批次</w:t>
      </w:r>
      <w:r>
        <w:rPr>
          <w:rFonts w:hint="eastAsia" w:ascii="仿宋_GB2312" w:eastAsia="仿宋_GB2312"/>
          <w:kern w:val="0"/>
          <w:sz w:val="32"/>
          <w:szCs w:val="32"/>
          <w:lang w:val="en-US" w:eastAsia="zh-CN"/>
        </w:rPr>
        <w:t>0</w:t>
      </w:r>
      <w:r>
        <w:rPr>
          <w:rFonts w:hint="eastAsia" w:ascii="仿宋_GB2312" w:eastAsia="仿宋_GB2312"/>
          <w:kern w:val="0"/>
          <w:sz w:val="32"/>
          <w:szCs w:val="32"/>
        </w:rPr>
        <w:t>次，人次</w:t>
      </w:r>
      <w:r>
        <w:rPr>
          <w:rFonts w:hint="eastAsia" w:ascii="仿宋_GB2312" w:eastAsia="仿宋_GB2312"/>
          <w:kern w:val="0"/>
          <w:sz w:val="32"/>
          <w:szCs w:val="32"/>
          <w:lang w:val="en-US" w:eastAsia="zh-CN"/>
        </w:rPr>
        <w:t>0</w:t>
      </w:r>
      <w:r>
        <w:rPr>
          <w:rFonts w:hint="eastAsia" w:ascii="仿宋_GB2312" w:eastAsia="仿宋_GB2312"/>
          <w:kern w:val="0"/>
          <w:sz w:val="32"/>
          <w:szCs w:val="32"/>
        </w:rPr>
        <w:t>次，国（境）外公务接待批次</w:t>
      </w:r>
      <w:r>
        <w:rPr>
          <w:rFonts w:hint="eastAsia" w:ascii="仿宋_GB2312" w:eastAsia="仿宋_GB2312"/>
          <w:kern w:val="0"/>
          <w:sz w:val="32"/>
          <w:szCs w:val="32"/>
          <w:lang w:val="en-US" w:eastAsia="zh-CN"/>
        </w:rPr>
        <w:t>0</w:t>
      </w:r>
      <w:r>
        <w:rPr>
          <w:rFonts w:hint="eastAsia" w:ascii="仿宋_GB2312" w:eastAsia="仿宋_GB2312"/>
          <w:kern w:val="0"/>
          <w:sz w:val="32"/>
          <w:szCs w:val="32"/>
        </w:rPr>
        <w:t>次，人次</w:t>
      </w:r>
      <w:r>
        <w:rPr>
          <w:rFonts w:hint="eastAsia" w:ascii="仿宋_GB2312" w:eastAsia="仿宋_GB2312"/>
          <w:kern w:val="0"/>
          <w:sz w:val="32"/>
          <w:szCs w:val="32"/>
          <w:lang w:val="en-US" w:eastAsia="zh-CN"/>
        </w:rPr>
        <w:t>0</w:t>
      </w:r>
      <w:r>
        <w:rPr>
          <w:rFonts w:hint="eastAsia" w:ascii="仿宋_GB2312" w:eastAsia="仿宋_GB2312"/>
          <w:kern w:val="0"/>
          <w:sz w:val="32"/>
          <w:szCs w:val="32"/>
        </w:rPr>
        <w:t>次。</w:t>
      </w:r>
    </w:p>
    <w:p>
      <w:pPr>
        <w:autoSpaceDE w:val="0"/>
        <w:autoSpaceDN w:val="0"/>
        <w:adjustRightInd w:val="0"/>
        <w:spacing w:line="560" w:lineRule="exact"/>
        <w:ind w:firstLine="627" w:firstLineChars="196"/>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本部门2023年度机关运行经费支出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万元，比年初预算数增加</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万元，增长</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%，比上年决算数增加</w:t>
      </w:r>
      <w:r>
        <w:rPr>
          <w:rFonts w:hint="eastAsia" w:ascii="仿宋_GB2312" w:eastAsia="仿宋_GB2312"/>
          <w:kern w:val="0"/>
          <w:sz w:val="32"/>
          <w:szCs w:val="32"/>
          <w:lang w:val="en-US" w:eastAsia="zh-CN"/>
        </w:rPr>
        <w:t>0</w:t>
      </w:r>
      <w:r>
        <w:rPr>
          <w:rFonts w:hint="eastAsia" w:ascii="仿宋_GB2312" w:eastAsia="仿宋_GB2312"/>
          <w:kern w:val="0"/>
          <w:sz w:val="32"/>
          <w:szCs w:val="32"/>
        </w:rPr>
        <w:t>元，增长</w:t>
      </w:r>
      <w:r>
        <w:rPr>
          <w:rFonts w:hint="eastAsia" w:ascii="仿宋_GB2312" w:eastAsia="仿宋_GB2312"/>
          <w:kern w:val="0"/>
          <w:sz w:val="32"/>
          <w:szCs w:val="32"/>
          <w:lang w:val="en-US" w:eastAsia="zh-CN"/>
        </w:rPr>
        <w:t>0</w:t>
      </w:r>
      <w:r>
        <w:rPr>
          <w:rFonts w:hint="eastAsia" w:ascii="仿宋_GB2312" w:eastAsia="仿宋_GB2312"/>
          <w:kern w:val="0"/>
          <w:sz w:val="32"/>
          <w:szCs w:val="32"/>
        </w:rPr>
        <w:t>%。主要原因是：</w:t>
      </w:r>
      <w:r>
        <w:rPr>
          <w:rFonts w:hint="eastAsia" w:ascii="仿宋" w:hAnsi="仿宋" w:eastAsia="仿宋" w:cs="仿宋"/>
          <w:sz w:val="32"/>
          <w:szCs w:val="32"/>
          <w:highlight w:val="none"/>
          <w:lang w:val="en-US" w:eastAsia="zh-CN"/>
        </w:rPr>
        <w:t>本单位无此项经费支出。</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kern w:val="0"/>
          <w:sz w:val="32"/>
          <w:szCs w:val="32"/>
        </w:rPr>
        <w:t>本部门2023年度政府采购支出总额</w:t>
      </w:r>
      <w:r>
        <w:rPr>
          <w:rFonts w:hint="eastAsia" w:ascii="仿宋_GB2312" w:eastAsia="仿宋_GB2312"/>
          <w:kern w:val="0"/>
          <w:sz w:val="32"/>
          <w:szCs w:val="32"/>
          <w:lang w:val="en-US" w:eastAsia="zh-CN"/>
        </w:rPr>
        <w:t>14.1</w:t>
      </w:r>
      <w:r>
        <w:rPr>
          <w:rFonts w:hint="eastAsia" w:ascii="仿宋_GB2312" w:eastAsia="仿宋_GB2312"/>
          <w:kern w:val="0"/>
          <w:sz w:val="32"/>
          <w:szCs w:val="32"/>
        </w:rPr>
        <w:t>万元，其中：政府采购货物支出</w:t>
      </w:r>
      <w:r>
        <w:rPr>
          <w:rFonts w:hint="eastAsia" w:ascii="仿宋_GB2312" w:eastAsia="仿宋_GB2312"/>
          <w:kern w:val="0"/>
          <w:sz w:val="32"/>
          <w:szCs w:val="32"/>
          <w:lang w:val="en-US" w:eastAsia="zh-CN"/>
        </w:rPr>
        <w:t>14.1</w:t>
      </w:r>
      <w:r>
        <w:rPr>
          <w:rFonts w:hint="eastAsia" w:ascii="仿宋_GB2312" w:eastAsia="仿宋_GB2312"/>
          <w:kern w:val="0"/>
          <w:sz w:val="32"/>
          <w:szCs w:val="32"/>
        </w:rPr>
        <w:t>万元、政府采购工程支出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万元、政府采购服务支出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万元。授予中小企业合同金额</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万元，占政府采购支出总额的</w:t>
      </w:r>
      <w:r>
        <w:rPr>
          <w:rFonts w:hint="eastAsia" w:ascii="仿宋_GB2312" w:eastAsia="仿宋_GB2312"/>
          <w:kern w:val="0"/>
          <w:sz w:val="32"/>
          <w:szCs w:val="32"/>
          <w:lang w:val="en-US" w:eastAsia="zh-CN"/>
        </w:rPr>
        <w:t>0</w:t>
      </w:r>
      <w:r>
        <w:rPr>
          <w:rFonts w:hint="eastAsia" w:ascii="仿宋_GB2312" w:eastAsia="仿宋_GB2312"/>
          <w:kern w:val="0"/>
          <w:sz w:val="32"/>
          <w:szCs w:val="32"/>
        </w:rPr>
        <w:t>%，其中：授予小微企业合同金额</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万元，占授予中小企业合同金额的</w:t>
      </w:r>
      <w:r>
        <w:rPr>
          <w:rFonts w:hint="eastAsia" w:ascii="仿宋_GB2312" w:eastAsia="仿宋_GB2312"/>
          <w:kern w:val="0"/>
          <w:sz w:val="32"/>
          <w:szCs w:val="32"/>
          <w:lang w:val="en-US" w:eastAsia="zh-CN"/>
        </w:rPr>
        <w:t>0</w:t>
      </w:r>
      <w:r>
        <w:rPr>
          <w:rFonts w:hint="eastAsia" w:ascii="仿宋_GB2312" w:eastAsia="仿宋_GB2312"/>
          <w:kern w:val="0"/>
          <w:sz w:val="32"/>
          <w:szCs w:val="32"/>
        </w:rPr>
        <w:t>%；货物采购授予中小企业合同金额占货物支出金额额</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%；工程采购授予中小企业合同金额占工程支出金额的</w:t>
      </w:r>
      <w:r>
        <w:rPr>
          <w:rFonts w:hint="eastAsia" w:ascii="仿宋_GB2312" w:eastAsia="仿宋_GB2312"/>
          <w:kern w:val="0"/>
          <w:sz w:val="32"/>
          <w:szCs w:val="32"/>
          <w:lang w:val="en-US" w:eastAsia="zh-CN"/>
        </w:rPr>
        <w:t>0</w:t>
      </w:r>
      <w:r>
        <w:rPr>
          <w:rFonts w:hint="eastAsia" w:ascii="仿宋_GB2312" w:eastAsia="仿宋_GB2312"/>
          <w:kern w:val="0"/>
          <w:sz w:val="32"/>
          <w:szCs w:val="32"/>
        </w:rPr>
        <w:t>%；服务采购授予中小企业合同金额占服务支出金额的</w:t>
      </w:r>
      <w:r>
        <w:rPr>
          <w:rFonts w:hint="eastAsia" w:ascii="仿宋_GB2312" w:eastAsia="仿宋_GB2312"/>
          <w:kern w:val="0"/>
          <w:sz w:val="32"/>
          <w:szCs w:val="32"/>
          <w:lang w:val="en-US" w:eastAsia="zh-CN"/>
        </w:rPr>
        <w:t>0</w:t>
      </w:r>
      <w:r>
        <w:rPr>
          <w:rFonts w:hint="eastAsia" w:ascii="仿宋_GB2312" w:eastAsia="仿宋_GB2312"/>
          <w:kern w:val="0"/>
          <w:sz w:val="32"/>
          <w:szCs w:val="32"/>
        </w:rPr>
        <w:t>%。</w:t>
      </w:r>
    </w:p>
    <w:p>
      <w:pPr>
        <w:autoSpaceDE w:val="0"/>
        <w:autoSpaceDN w:val="0"/>
        <w:adjustRightInd w:val="0"/>
        <w:spacing w:line="560" w:lineRule="exact"/>
        <w:ind w:firstLine="640" w:firstLineChars="200"/>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截至2023年12月31日，本部门共有车辆</w:t>
      </w:r>
      <w:r>
        <w:rPr>
          <w:rFonts w:hint="eastAsia" w:ascii="仿宋_GB2312" w:eastAsia="仿宋_GB2312"/>
          <w:kern w:val="0"/>
          <w:sz w:val="32"/>
          <w:szCs w:val="32"/>
          <w:lang w:val="en-US" w:eastAsia="zh-CN"/>
        </w:rPr>
        <w:t>0</w:t>
      </w:r>
      <w:r>
        <w:rPr>
          <w:rFonts w:hint="eastAsia" w:ascii="仿宋_GB2312" w:eastAsia="仿宋_GB2312"/>
          <w:kern w:val="0"/>
          <w:sz w:val="32"/>
          <w:szCs w:val="32"/>
        </w:rPr>
        <w:t>辆，其中：副部（省）级领导干部用车</w:t>
      </w:r>
      <w:r>
        <w:rPr>
          <w:rFonts w:hint="eastAsia" w:ascii="仿宋_GB2312" w:eastAsia="仿宋_GB2312"/>
          <w:kern w:val="0"/>
          <w:sz w:val="32"/>
          <w:szCs w:val="32"/>
          <w:lang w:val="en-US" w:eastAsia="zh-CN"/>
        </w:rPr>
        <w:t>0</w:t>
      </w:r>
      <w:r>
        <w:rPr>
          <w:rFonts w:hint="eastAsia" w:ascii="仿宋_GB2312" w:eastAsia="仿宋_GB2312"/>
          <w:kern w:val="0"/>
          <w:sz w:val="32"/>
          <w:szCs w:val="32"/>
        </w:rPr>
        <w:t>辆、机要通信用车</w:t>
      </w:r>
      <w:r>
        <w:rPr>
          <w:rFonts w:hint="eastAsia" w:ascii="仿宋_GB2312" w:eastAsia="仿宋_GB2312"/>
          <w:kern w:val="0"/>
          <w:sz w:val="32"/>
          <w:szCs w:val="32"/>
          <w:lang w:val="en-US" w:eastAsia="zh-CN"/>
        </w:rPr>
        <w:t>0</w:t>
      </w:r>
      <w:r>
        <w:rPr>
          <w:rFonts w:hint="eastAsia" w:ascii="仿宋_GB2312" w:eastAsia="仿宋_GB2312"/>
          <w:kern w:val="0"/>
          <w:sz w:val="32"/>
          <w:szCs w:val="32"/>
        </w:rPr>
        <w:t>辆、应急保障用车</w:t>
      </w:r>
      <w:r>
        <w:rPr>
          <w:rFonts w:hint="eastAsia" w:ascii="仿宋_GB2312" w:eastAsia="仿宋_GB2312"/>
          <w:kern w:val="0"/>
          <w:sz w:val="32"/>
          <w:szCs w:val="32"/>
          <w:lang w:val="en-US" w:eastAsia="zh-CN"/>
        </w:rPr>
        <w:t>0</w:t>
      </w:r>
      <w:r>
        <w:rPr>
          <w:rFonts w:hint="eastAsia" w:ascii="仿宋_GB2312" w:eastAsia="仿宋_GB2312"/>
          <w:kern w:val="0"/>
          <w:sz w:val="32"/>
          <w:szCs w:val="32"/>
        </w:rPr>
        <w:t>辆、执法执勤用车</w:t>
      </w:r>
      <w:r>
        <w:rPr>
          <w:rFonts w:hint="eastAsia" w:ascii="仿宋_GB2312" w:eastAsia="仿宋_GB2312"/>
          <w:kern w:val="0"/>
          <w:sz w:val="32"/>
          <w:szCs w:val="32"/>
          <w:lang w:val="en-US" w:eastAsia="zh-CN"/>
        </w:rPr>
        <w:t>0</w:t>
      </w:r>
      <w:r>
        <w:rPr>
          <w:rFonts w:hint="eastAsia" w:ascii="仿宋_GB2312" w:eastAsia="仿宋_GB2312"/>
          <w:kern w:val="0"/>
          <w:sz w:val="32"/>
          <w:szCs w:val="32"/>
        </w:rPr>
        <w:t>辆、特种专业技术用车</w:t>
      </w:r>
      <w:r>
        <w:rPr>
          <w:rFonts w:hint="eastAsia" w:ascii="仿宋_GB2312" w:eastAsia="仿宋_GB2312"/>
          <w:kern w:val="0"/>
          <w:sz w:val="32"/>
          <w:szCs w:val="32"/>
          <w:lang w:val="en-US" w:eastAsia="zh-CN"/>
        </w:rPr>
        <w:t>0</w:t>
      </w:r>
      <w:r>
        <w:rPr>
          <w:rFonts w:hint="eastAsia" w:ascii="仿宋_GB2312" w:eastAsia="仿宋_GB2312"/>
          <w:kern w:val="0"/>
          <w:sz w:val="32"/>
          <w:szCs w:val="32"/>
        </w:rPr>
        <w:t>辆、其他用车</w:t>
      </w:r>
      <w:r>
        <w:rPr>
          <w:rFonts w:hint="eastAsia" w:ascii="仿宋_GB2312" w:eastAsia="仿宋_GB2312"/>
          <w:kern w:val="0"/>
          <w:sz w:val="32"/>
          <w:szCs w:val="32"/>
          <w:lang w:val="en-US" w:eastAsia="zh-CN"/>
        </w:rPr>
        <w:t>0</w:t>
      </w:r>
      <w:r>
        <w:rPr>
          <w:rFonts w:hint="eastAsia" w:ascii="仿宋_GB2312" w:eastAsia="仿宋_GB2312"/>
          <w:kern w:val="0"/>
          <w:sz w:val="32"/>
          <w:szCs w:val="32"/>
        </w:rPr>
        <w:t>辆</w:t>
      </w:r>
      <w:r>
        <w:rPr>
          <w:rFonts w:hint="eastAsia" w:ascii="仿宋_GB2312" w:eastAsia="仿宋_GB2312"/>
          <w:kern w:val="0"/>
          <w:sz w:val="32"/>
          <w:szCs w:val="32"/>
          <w:lang w:val="en-US" w:eastAsia="zh-CN"/>
        </w:rPr>
        <w:t>0</w:t>
      </w:r>
      <w:r>
        <w:rPr>
          <w:rFonts w:hint="eastAsia" w:ascii="仿宋_GB2312" w:eastAsia="仿宋_GB2312"/>
          <w:kern w:val="0"/>
          <w:sz w:val="32"/>
          <w:szCs w:val="32"/>
        </w:rPr>
        <w:t>；单位价值50万元以上通用设备</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台（套）；单位价值100万元以上专用设备 </w:t>
      </w:r>
      <w:r>
        <w:rPr>
          <w:rFonts w:hint="eastAsia" w:ascii="仿宋_GB2312" w:eastAsia="仿宋_GB2312"/>
          <w:kern w:val="0"/>
          <w:sz w:val="32"/>
          <w:szCs w:val="32"/>
          <w:lang w:val="en-US" w:eastAsia="zh-CN"/>
        </w:rPr>
        <w:t>0</w:t>
      </w:r>
      <w:r>
        <w:rPr>
          <w:rFonts w:hint="eastAsia" w:ascii="仿宋_GB2312" w:eastAsia="仿宋_GB2312"/>
          <w:kern w:val="0"/>
          <w:sz w:val="32"/>
          <w:szCs w:val="32"/>
        </w:rPr>
        <w:t>台（套）。</w:t>
      </w:r>
    </w:p>
    <w:p>
      <w:pPr>
        <w:autoSpaceDE w:val="0"/>
        <w:autoSpaceDN w:val="0"/>
        <w:adjustRightInd w:val="0"/>
        <w:spacing w:line="560" w:lineRule="exact"/>
        <w:ind w:firstLine="640" w:firstLineChars="200"/>
        <w:rPr>
          <w:rFonts w:hint="eastAsia" w:ascii="楷体_GB2312" w:eastAsia="楷体_GB2312" w:cs="仿宋_GB2312"/>
          <w:kern w:val="0"/>
          <w:sz w:val="32"/>
          <w:szCs w:val="32"/>
        </w:rPr>
      </w:pPr>
      <w:r>
        <w:rPr>
          <w:rFonts w:hint="eastAsia" w:ascii="黑体" w:hAnsi="黑体" w:eastAsia="黑体"/>
          <w:kern w:val="0"/>
          <w:sz w:val="32"/>
          <w:szCs w:val="32"/>
        </w:rPr>
        <w:t>八、预算绩效管理工作开展情况。</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1.整体支出绩效自评结果。</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我部门2023年度部门预算数</w:t>
      </w:r>
      <w:r>
        <w:rPr>
          <w:rFonts w:hint="eastAsia" w:ascii="仿宋_GB2312" w:eastAsia="仿宋_GB2312"/>
          <w:kern w:val="0"/>
          <w:sz w:val="32"/>
          <w:szCs w:val="32"/>
          <w:lang w:val="en-US" w:eastAsia="zh-CN"/>
        </w:rPr>
        <w:t>117.46</w:t>
      </w:r>
      <w:r>
        <w:rPr>
          <w:rFonts w:hint="eastAsia" w:ascii="仿宋_GB2312" w:eastAsia="仿宋_GB2312"/>
          <w:kern w:val="0"/>
          <w:sz w:val="32"/>
          <w:szCs w:val="32"/>
        </w:rPr>
        <w:t xml:space="preserve"> 万元，执行数</w:t>
      </w:r>
      <w:r>
        <w:rPr>
          <w:rFonts w:hint="eastAsia" w:ascii="仿宋_GB2312" w:eastAsia="仿宋_GB2312"/>
          <w:kern w:val="0"/>
          <w:sz w:val="32"/>
          <w:szCs w:val="32"/>
          <w:lang w:val="en-US" w:eastAsia="zh-CN"/>
        </w:rPr>
        <w:t>10.46</w:t>
      </w:r>
      <w:r>
        <w:rPr>
          <w:rFonts w:hint="eastAsia" w:ascii="仿宋_GB2312" w:eastAsia="仿宋_GB2312"/>
          <w:kern w:val="0"/>
          <w:sz w:val="32"/>
          <w:szCs w:val="32"/>
        </w:rPr>
        <w:t>万元，整体支出绩效自评结果为</w:t>
      </w:r>
      <w:r>
        <w:rPr>
          <w:rFonts w:hint="eastAsia" w:ascii="仿宋_GB2312" w:eastAsia="仿宋_GB2312"/>
          <w:kern w:val="0"/>
          <w:sz w:val="32"/>
          <w:szCs w:val="32"/>
          <w:lang w:val="en-US" w:eastAsia="zh-CN"/>
        </w:rPr>
        <w:t>一</w:t>
      </w:r>
      <w:r>
        <w:rPr>
          <w:rFonts w:hint="eastAsia" w:ascii="仿宋_GB2312" w:eastAsia="仿宋_GB2312"/>
          <w:kern w:val="0"/>
          <w:sz w:val="32"/>
          <w:szCs w:val="32"/>
        </w:rPr>
        <w:t>等。从自评情况来看</w:t>
      </w:r>
      <w:r>
        <w:rPr>
          <w:rFonts w:hint="eastAsia" w:ascii="仿宋" w:hAnsi="仿宋" w:eastAsia="仿宋" w:cs="仿宋"/>
          <w:color w:val="000000" w:themeColor="text1"/>
          <w:sz w:val="32"/>
          <w:szCs w:val="32"/>
          <w14:textFill>
            <w14:solidFill>
              <w14:schemeClr w14:val="tx1"/>
            </w14:solidFill>
          </w14:textFill>
        </w:rPr>
        <w:t>整体支出绩效</w:t>
      </w:r>
      <w:r>
        <w:rPr>
          <w:rFonts w:hint="eastAsia" w:ascii="仿宋" w:hAnsi="仿宋" w:eastAsia="仿宋" w:cs="仿宋"/>
          <w:color w:val="000000" w:themeColor="text1"/>
          <w:sz w:val="32"/>
          <w:szCs w:val="32"/>
          <w:lang w:val="en-US" w:eastAsia="zh-CN"/>
          <w14:textFill>
            <w14:solidFill>
              <w14:schemeClr w14:val="tx1"/>
            </w14:solidFill>
          </w14:textFill>
        </w:rPr>
        <w:t>评价效果较好。</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 2.项目支出绩效自评结果。</w:t>
      </w:r>
    </w:p>
    <w:p>
      <w:pPr>
        <w:autoSpaceDE w:val="0"/>
        <w:autoSpaceDN w:val="0"/>
        <w:adjustRightInd w:val="0"/>
        <w:spacing w:line="560" w:lineRule="exact"/>
        <w:ind w:firstLine="480" w:firstLineChars="150"/>
        <w:rPr>
          <w:rFonts w:hint="eastAsia" w:ascii="仿宋_GB2312" w:eastAsia="仿宋_GB2312"/>
          <w:kern w:val="0"/>
          <w:sz w:val="32"/>
          <w:szCs w:val="32"/>
        </w:rPr>
      </w:pPr>
      <w:r>
        <w:rPr>
          <w:rFonts w:hint="eastAsia" w:ascii="仿宋_GB2312" w:eastAsia="仿宋_GB2312"/>
          <w:kern w:val="0"/>
          <w:sz w:val="32"/>
          <w:szCs w:val="32"/>
        </w:rPr>
        <w:t>(1)项目绩效自评总体情况：我部门2023年度项目</w:t>
      </w:r>
      <w:r>
        <w:rPr>
          <w:rFonts w:hint="eastAsia" w:ascii="仿宋_GB2312" w:eastAsia="仿宋_GB2312"/>
          <w:kern w:val="0"/>
          <w:sz w:val="32"/>
          <w:szCs w:val="32"/>
          <w:lang w:val="en-US" w:eastAsia="zh-CN"/>
        </w:rPr>
        <w:t>16</w:t>
      </w:r>
      <w:r>
        <w:rPr>
          <w:rFonts w:hint="eastAsia" w:ascii="仿宋_GB2312" w:eastAsia="仿宋_GB2312"/>
          <w:kern w:val="0"/>
          <w:sz w:val="32"/>
          <w:szCs w:val="32"/>
        </w:rPr>
        <w:t>个，项目支出总额</w:t>
      </w:r>
      <w:r>
        <w:rPr>
          <w:rFonts w:hint="eastAsia" w:ascii="仿宋_GB2312" w:eastAsia="仿宋_GB2312"/>
          <w:kern w:val="0"/>
          <w:sz w:val="32"/>
          <w:szCs w:val="32"/>
          <w:lang w:val="en-US" w:eastAsia="zh-CN"/>
        </w:rPr>
        <w:t>100.46</w:t>
      </w:r>
      <w:r>
        <w:rPr>
          <w:rFonts w:hint="eastAsia" w:ascii="仿宋_GB2312" w:eastAsia="仿宋_GB2312"/>
          <w:kern w:val="0"/>
          <w:sz w:val="32"/>
          <w:szCs w:val="32"/>
        </w:rPr>
        <w:t>万元。其中，本级项目</w:t>
      </w:r>
      <w:r>
        <w:rPr>
          <w:rFonts w:hint="eastAsia" w:ascii="仿宋_GB2312" w:eastAsia="仿宋_GB2312"/>
          <w:kern w:val="0"/>
          <w:sz w:val="32"/>
          <w:szCs w:val="32"/>
          <w:lang w:val="en-US" w:eastAsia="zh-CN"/>
        </w:rPr>
        <w:t>16</w:t>
      </w:r>
      <w:r>
        <w:rPr>
          <w:rFonts w:hint="eastAsia" w:ascii="仿宋_GB2312" w:eastAsia="仿宋_GB2312"/>
          <w:kern w:val="0"/>
          <w:sz w:val="32"/>
          <w:szCs w:val="32"/>
        </w:rPr>
        <w:t>个，本级项目支出</w:t>
      </w:r>
      <w:r>
        <w:rPr>
          <w:rFonts w:hint="eastAsia" w:ascii="仿宋_GB2312" w:eastAsia="仿宋_GB2312"/>
          <w:kern w:val="0"/>
          <w:sz w:val="32"/>
          <w:szCs w:val="32"/>
          <w:lang w:val="en-US" w:eastAsia="zh-CN"/>
        </w:rPr>
        <w:t>16</w:t>
      </w:r>
      <w:r>
        <w:rPr>
          <w:rFonts w:hint="eastAsia" w:ascii="仿宋_GB2312" w:eastAsia="仿宋_GB2312"/>
          <w:kern w:val="0"/>
          <w:sz w:val="32"/>
          <w:szCs w:val="32"/>
        </w:rPr>
        <w:t>万元；对下转移支付项目</w:t>
      </w:r>
      <w:r>
        <w:rPr>
          <w:rFonts w:hint="eastAsia" w:ascii="仿宋_GB2312" w:eastAsia="仿宋_GB2312"/>
          <w:kern w:val="0"/>
          <w:sz w:val="32"/>
          <w:szCs w:val="32"/>
          <w:lang w:val="en-US" w:eastAsia="zh-CN"/>
        </w:rPr>
        <w:t>0</w:t>
      </w:r>
      <w:r>
        <w:rPr>
          <w:rFonts w:hint="eastAsia" w:ascii="仿宋_GB2312" w:eastAsia="仿宋_GB2312"/>
          <w:kern w:val="0"/>
          <w:sz w:val="32"/>
          <w:szCs w:val="32"/>
        </w:rPr>
        <w:t>个，对下转移支付</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万元。项目中，敏感涉密项目</w:t>
      </w:r>
      <w:r>
        <w:rPr>
          <w:rFonts w:hint="eastAsia" w:ascii="仿宋_GB2312" w:eastAsia="仿宋_GB2312"/>
          <w:kern w:val="0"/>
          <w:sz w:val="32"/>
          <w:szCs w:val="32"/>
          <w:lang w:val="en-US" w:eastAsia="zh-CN"/>
        </w:rPr>
        <w:t>0</w:t>
      </w:r>
      <w:r>
        <w:rPr>
          <w:rFonts w:hint="eastAsia" w:ascii="仿宋_GB2312" w:eastAsia="仿宋_GB2312"/>
          <w:kern w:val="0"/>
          <w:sz w:val="32"/>
          <w:szCs w:val="32"/>
        </w:rPr>
        <w:t>个，涉及资金</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所有项目均开展了绩效自评，其中非敏感涉密项目绩效自评结果为：</w:t>
      </w:r>
      <w:r>
        <w:rPr>
          <w:rFonts w:hint="eastAsia" w:ascii="仿宋_GB2312" w:eastAsia="仿宋_GB2312"/>
          <w:kern w:val="0"/>
          <w:sz w:val="32"/>
          <w:szCs w:val="32"/>
          <w:lang w:val="en-US" w:eastAsia="zh-CN"/>
        </w:rPr>
        <w:t>16</w:t>
      </w:r>
      <w:r>
        <w:rPr>
          <w:rFonts w:hint="eastAsia" w:ascii="仿宋_GB2312" w:eastAsia="仿宋_GB2312"/>
          <w:kern w:val="0"/>
          <w:sz w:val="32"/>
          <w:szCs w:val="32"/>
        </w:rPr>
        <w:t>个项目评为一等，涉及资金</w:t>
      </w:r>
      <w:r>
        <w:rPr>
          <w:rFonts w:hint="eastAsia" w:ascii="仿宋_GB2312" w:eastAsia="仿宋_GB2312"/>
          <w:kern w:val="0"/>
          <w:sz w:val="32"/>
          <w:szCs w:val="32"/>
          <w:lang w:val="en-US" w:eastAsia="zh-CN"/>
        </w:rPr>
        <w:t>100.46</w:t>
      </w:r>
      <w:r>
        <w:rPr>
          <w:rFonts w:hint="eastAsia" w:ascii="仿宋_GB2312" w:eastAsia="仿宋_GB2312"/>
          <w:kern w:val="0"/>
          <w:sz w:val="32"/>
          <w:szCs w:val="32"/>
        </w:rPr>
        <w:t>万元，占项目总数比例</w:t>
      </w:r>
      <w:r>
        <w:rPr>
          <w:rFonts w:hint="eastAsia" w:ascii="仿宋_GB2312" w:eastAsia="仿宋_GB2312"/>
          <w:kern w:val="0"/>
          <w:sz w:val="32"/>
          <w:szCs w:val="32"/>
          <w:lang w:val="en-US" w:eastAsia="zh-CN"/>
        </w:rPr>
        <w:t>100</w:t>
      </w:r>
      <w:r>
        <w:rPr>
          <w:rFonts w:hint="eastAsia" w:ascii="仿宋_GB2312" w:eastAsia="仿宋_GB2312"/>
          <w:kern w:val="0"/>
          <w:sz w:val="32"/>
          <w:szCs w:val="32"/>
        </w:rPr>
        <w:t>%，占项目支出总额比例</w:t>
      </w:r>
      <w:r>
        <w:rPr>
          <w:rFonts w:hint="eastAsia" w:ascii="仿宋_GB2312" w:eastAsia="仿宋_GB2312"/>
          <w:kern w:val="0"/>
          <w:sz w:val="32"/>
          <w:szCs w:val="32"/>
          <w:lang w:val="en-US" w:eastAsia="zh-CN"/>
        </w:rPr>
        <w:t>100</w:t>
      </w:r>
      <w:r>
        <w:rPr>
          <w:rFonts w:hint="eastAsia" w:ascii="仿宋_GB2312" w:eastAsia="仿宋_GB2312"/>
          <w:kern w:val="0"/>
          <w:sz w:val="32"/>
          <w:szCs w:val="32"/>
        </w:rPr>
        <w:t>%；</w:t>
      </w:r>
      <w:r>
        <w:rPr>
          <w:rFonts w:hint="eastAsia" w:ascii="仿宋_GB2312" w:eastAsia="仿宋_GB2312"/>
          <w:kern w:val="0"/>
          <w:sz w:val="32"/>
          <w:szCs w:val="32"/>
          <w:lang w:val="en-US" w:eastAsia="zh-CN"/>
        </w:rPr>
        <w:t>0</w:t>
      </w:r>
      <w:r>
        <w:rPr>
          <w:rFonts w:hint="eastAsia" w:ascii="仿宋_GB2312" w:eastAsia="仿宋_GB2312"/>
          <w:kern w:val="0"/>
          <w:sz w:val="32"/>
          <w:szCs w:val="32"/>
        </w:rPr>
        <w:t>个项目评为二等，涉及资金</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万元，占项目总数比例</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%，占项目支出总额比例</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个项目评为三等，涉及资金</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万元，占项目总数比例</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%，占项目支出总额比例</w:t>
      </w:r>
      <w:r>
        <w:rPr>
          <w:rFonts w:hint="eastAsia" w:ascii="仿宋_GB2312" w:eastAsia="仿宋_GB2312"/>
          <w:kern w:val="0"/>
          <w:sz w:val="32"/>
          <w:szCs w:val="32"/>
          <w:lang w:val="en-US" w:eastAsia="zh-CN"/>
        </w:rPr>
        <w:t>0</w:t>
      </w:r>
      <w:r>
        <w:rPr>
          <w:rFonts w:hint="eastAsia" w:ascii="仿宋_GB2312" w:eastAsia="仿宋_GB2312"/>
          <w:kern w:val="0"/>
          <w:sz w:val="32"/>
          <w:szCs w:val="32"/>
        </w:rPr>
        <w:t>%；</w:t>
      </w:r>
      <w:r>
        <w:rPr>
          <w:rFonts w:hint="eastAsia" w:ascii="仿宋_GB2312" w:eastAsia="仿宋_GB2312"/>
          <w:kern w:val="0"/>
          <w:sz w:val="32"/>
          <w:szCs w:val="32"/>
          <w:lang w:val="en-US" w:eastAsia="zh-CN"/>
        </w:rPr>
        <w:t>0</w:t>
      </w:r>
      <w:r>
        <w:rPr>
          <w:rFonts w:hint="eastAsia" w:ascii="仿宋_GB2312" w:eastAsia="仿宋_GB2312"/>
          <w:kern w:val="0"/>
          <w:sz w:val="32"/>
          <w:szCs w:val="32"/>
        </w:rPr>
        <w:t>个项目评为四等，涉及资金</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万元，占项目总数比例</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%，占项目支出总额比例</w:t>
      </w:r>
      <w:r>
        <w:rPr>
          <w:rFonts w:hint="eastAsia" w:ascii="仿宋_GB2312" w:eastAsia="仿宋_GB2312"/>
          <w:kern w:val="0"/>
          <w:sz w:val="32"/>
          <w:szCs w:val="32"/>
          <w:lang w:val="en-US" w:eastAsia="zh-CN"/>
        </w:rPr>
        <w:t>0</w:t>
      </w:r>
      <w:r>
        <w:rPr>
          <w:rFonts w:hint="eastAsia" w:ascii="仿宋_GB2312" w:eastAsia="仿宋_GB2312"/>
          <w:kern w:val="0"/>
          <w:sz w:val="32"/>
          <w:szCs w:val="32"/>
        </w:rPr>
        <w:t>%。自评发现的主要问题及原因：一是</w:t>
      </w:r>
      <w:r>
        <w:rPr>
          <w:rFonts w:hint="eastAsia" w:ascii="仿宋" w:hAnsi="仿宋" w:eastAsia="仿宋" w:cs="仿宋"/>
          <w:b w:val="0"/>
          <w:bCs w:val="0"/>
          <w:color w:val="000000" w:themeColor="text1"/>
          <w:sz w:val="30"/>
          <w:szCs w:val="30"/>
          <w:lang w:val="en-US" w:eastAsia="zh-CN"/>
          <w14:textFill>
            <w14:solidFill>
              <w14:schemeClr w14:val="tx1"/>
            </w14:solidFill>
          </w14:textFill>
        </w:rPr>
        <w:t>项目相关管理制度未完善</w:t>
      </w:r>
      <w:r>
        <w:rPr>
          <w:rFonts w:hint="eastAsia" w:ascii="仿宋_GB2312" w:eastAsia="仿宋_GB2312"/>
          <w:kern w:val="0"/>
          <w:sz w:val="32"/>
          <w:szCs w:val="32"/>
        </w:rPr>
        <w:t>；二是</w:t>
      </w:r>
      <w:r>
        <w:rPr>
          <w:rFonts w:hint="eastAsia" w:ascii="仿宋" w:hAnsi="仿宋" w:eastAsia="仿宋" w:cs="仿宋"/>
          <w:color w:val="000000" w:themeColor="text1"/>
          <w:sz w:val="30"/>
          <w:szCs w:val="30"/>
          <w:lang w:val="en-US" w:eastAsia="zh-CN"/>
          <w14:textFill>
            <w14:solidFill>
              <w14:schemeClr w14:val="tx1"/>
            </w14:solidFill>
          </w14:textFill>
        </w:rPr>
        <w:t>未</w:t>
      </w:r>
      <w:r>
        <w:rPr>
          <w:rFonts w:hint="eastAsia" w:ascii="仿宋" w:hAnsi="仿宋" w:eastAsia="仿宋" w:cs="仿宋"/>
          <w:b w:val="0"/>
          <w:bCs w:val="0"/>
          <w:color w:val="000000" w:themeColor="text1"/>
          <w:sz w:val="30"/>
          <w:szCs w:val="30"/>
          <w:lang w:val="en-US" w:eastAsia="zh-CN"/>
          <w14:textFill>
            <w14:solidFill>
              <w14:schemeClr w14:val="tx1"/>
            </w14:solidFill>
          </w14:textFill>
        </w:rPr>
        <w:t>及时收集、整理报账材料，未及时报账</w:t>
      </w:r>
      <w:r>
        <w:rPr>
          <w:rFonts w:hint="eastAsia" w:ascii="仿宋_GB2312" w:eastAsia="仿宋_GB2312"/>
          <w:kern w:val="0"/>
          <w:sz w:val="32"/>
          <w:szCs w:val="32"/>
        </w:rPr>
        <w:t>。下一步改进措施：一是</w:t>
      </w:r>
      <w:r>
        <w:rPr>
          <w:rFonts w:hint="eastAsia" w:ascii="仿宋" w:hAnsi="仿宋" w:eastAsia="仿宋" w:cs="仿宋"/>
          <w:color w:val="000000" w:themeColor="text1"/>
          <w:sz w:val="30"/>
          <w:szCs w:val="30"/>
          <w:lang w:val="en-US" w:eastAsia="zh-CN"/>
          <w14:textFill>
            <w14:solidFill>
              <w14:schemeClr w14:val="tx1"/>
            </w14:solidFill>
          </w14:textFill>
        </w:rPr>
        <w:t>及时</w:t>
      </w:r>
      <w:r>
        <w:rPr>
          <w:rFonts w:hint="eastAsia" w:ascii="仿宋" w:hAnsi="仿宋" w:eastAsia="仿宋" w:cs="仿宋"/>
          <w:sz w:val="30"/>
          <w:szCs w:val="30"/>
        </w:rPr>
        <w:t>完善项目相关管理制度</w:t>
      </w:r>
      <w:r>
        <w:rPr>
          <w:rFonts w:hint="eastAsia" w:ascii="仿宋_GB2312" w:eastAsia="仿宋_GB2312"/>
          <w:kern w:val="0"/>
          <w:sz w:val="32"/>
          <w:szCs w:val="32"/>
        </w:rPr>
        <w:t>；二是</w:t>
      </w:r>
      <w:r>
        <w:rPr>
          <w:rFonts w:hint="eastAsia" w:ascii="仿宋" w:hAnsi="仿宋" w:eastAsia="仿宋" w:cs="仿宋"/>
          <w:b w:val="0"/>
          <w:bCs w:val="0"/>
          <w:color w:val="000000" w:themeColor="text1"/>
          <w:sz w:val="30"/>
          <w:szCs w:val="30"/>
          <w:lang w:val="en-US" w:eastAsia="zh-CN"/>
          <w14:textFill>
            <w14:solidFill>
              <w14:schemeClr w14:val="tx1"/>
            </w14:solidFill>
          </w14:textFill>
        </w:rPr>
        <w:t>要</w:t>
      </w:r>
      <w:r>
        <w:rPr>
          <w:rFonts w:hint="eastAsia" w:ascii="仿宋" w:hAnsi="仿宋" w:eastAsia="仿宋" w:cs="仿宋"/>
          <w:b w:val="0"/>
          <w:bCs w:val="0"/>
          <w:color w:val="000000" w:themeColor="text1"/>
          <w:sz w:val="30"/>
          <w:szCs w:val="30"/>
          <w14:textFill>
            <w14:solidFill>
              <w14:schemeClr w14:val="tx1"/>
            </w14:solidFill>
          </w14:textFill>
        </w:rPr>
        <w:t>按照轻重缓急、统筹兼顾的原则</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及时收集、整理报账材料，及时报账</w:t>
      </w:r>
      <w:r>
        <w:rPr>
          <w:rFonts w:hint="eastAsia" w:ascii="仿宋_GB2312" w:eastAsia="仿宋_GB2312"/>
          <w:kern w:val="0"/>
          <w:sz w:val="32"/>
          <w:szCs w:val="32"/>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仿宋_GB2312" w:eastAsia="仿宋_GB2312"/>
          <w:kern w:val="0"/>
          <w:sz w:val="32"/>
          <w:szCs w:val="32"/>
        </w:rPr>
        <w:t>（2）部分重点项目绩效自评情况（</w:t>
      </w:r>
      <w:r>
        <w:rPr>
          <w:rFonts w:hint="eastAsia" w:ascii="仿宋_GB2312" w:eastAsia="仿宋_GB2312"/>
          <w:kern w:val="0"/>
          <w:sz w:val="32"/>
          <w:szCs w:val="32"/>
          <w:lang w:val="en-US" w:eastAsia="zh-CN"/>
        </w:rPr>
        <w:t>义务教育中央公用经费</w:t>
      </w:r>
      <w:r>
        <w:rPr>
          <w:rFonts w:hint="eastAsia" w:ascii="仿宋_GB2312" w:eastAsia="仿宋_GB2312"/>
          <w:kern w:val="0"/>
          <w:sz w:val="32"/>
          <w:szCs w:val="32"/>
        </w:rPr>
        <w:t>）：根据年初设定的绩效目标，</w:t>
      </w:r>
      <w:r>
        <w:rPr>
          <w:rFonts w:hint="eastAsia" w:ascii="仿宋_GB2312" w:eastAsia="仿宋_GB2312"/>
          <w:kern w:val="0"/>
          <w:sz w:val="32"/>
          <w:szCs w:val="32"/>
          <w:lang w:val="en-US" w:eastAsia="zh-CN"/>
        </w:rPr>
        <w:t>义务教育中央公用经费</w:t>
      </w:r>
      <w:r>
        <w:rPr>
          <w:rFonts w:hint="eastAsia" w:ascii="仿宋_GB2312" w:eastAsia="仿宋_GB2312"/>
          <w:kern w:val="0"/>
          <w:sz w:val="32"/>
          <w:szCs w:val="32"/>
        </w:rPr>
        <w:t>项目自评得分为</w:t>
      </w:r>
      <w:r>
        <w:rPr>
          <w:rFonts w:hint="eastAsia" w:ascii="仿宋_GB2312" w:eastAsia="仿宋_GB2312"/>
          <w:kern w:val="0"/>
          <w:sz w:val="32"/>
          <w:szCs w:val="32"/>
          <w:lang w:val="en-US" w:eastAsia="zh-CN"/>
        </w:rPr>
        <w:t>97.09</w:t>
      </w:r>
      <w:r>
        <w:rPr>
          <w:rFonts w:hint="eastAsia" w:ascii="仿宋_GB2312" w:eastAsia="仿宋_GB2312"/>
          <w:kern w:val="0"/>
          <w:sz w:val="32"/>
          <w:szCs w:val="32"/>
        </w:rPr>
        <w:t>分，</w:t>
      </w:r>
      <w:r>
        <w:rPr>
          <w:rFonts w:hint="eastAsia" w:ascii="仿宋_GB2312" w:eastAsia="仿宋_GB2312"/>
          <w:kern w:val="0"/>
          <w:sz w:val="32"/>
          <w:szCs w:val="32"/>
          <w:lang w:val="en-US" w:eastAsia="zh-CN"/>
        </w:rPr>
        <w:t>一</w:t>
      </w:r>
      <w:r>
        <w:rPr>
          <w:rFonts w:hint="eastAsia" w:ascii="仿宋_GB2312" w:eastAsia="仿宋_GB2312"/>
          <w:kern w:val="0"/>
          <w:sz w:val="32"/>
          <w:szCs w:val="32"/>
        </w:rPr>
        <w:t>等，项目全年预算数为</w:t>
      </w:r>
      <w:r>
        <w:rPr>
          <w:rFonts w:hint="eastAsia" w:ascii="仿宋_GB2312" w:eastAsia="仿宋_GB2312"/>
          <w:kern w:val="0"/>
          <w:sz w:val="32"/>
          <w:szCs w:val="32"/>
          <w:lang w:val="en-US" w:eastAsia="zh-CN"/>
        </w:rPr>
        <w:t>42.86</w:t>
      </w:r>
      <w:r>
        <w:rPr>
          <w:rFonts w:hint="eastAsia" w:ascii="仿宋_GB2312" w:eastAsia="仿宋_GB2312"/>
          <w:kern w:val="0"/>
          <w:sz w:val="32"/>
          <w:szCs w:val="32"/>
        </w:rPr>
        <w:t>万元，执行数为</w:t>
      </w:r>
      <w:r>
        <w:rPr>
          <w:rFonts w:hint="eastAsia" w:ascii="仿宋_GB2312" w:eastAsia="仿宋_GB2312"/>
          <w:kern w:val="0"/>
          <w:sz w:val="32"/>
          <w:szCs w:val="32"/>
          <w:lang w:val="en-US" w:eastAsia="zh-CN"/>
        </w:rPr>
        <w:t>30.39</w:t>
      </w:r>
      <w:r>
        <w:rPr>
          <w:rFonts w:hint="eastAsia" w:ascii="仿宋_GB2312" w:eastAsia="仿宋_GB2312"/>
          <w:kern w:val="0"/>
          <w:sz w:val="32"/>
          <w:szCs w:val="32"/>
        </w:rPr>
        <w:t>万元，完成预算的</w:t>
      </w:r>
      <w:r>
        <w:rPr>
          <w:rFonts w:hint="eastAsia" w:ascii="仿宋_GB2312" w:eastAsia="仿宋_GB2312"/>
          <w:kern w:val="0"/>
          <w:sz w:val="32"/>
          <w:szCs w:val="32"/>
          <w:lang w:val="en-US" w:eastAsia="zh-CN"/>
        </w:rPr>
        <w:t>70.9</w:t>
      </w:r>
      <w:r>
        <w:rPr>
          <w:rFonts w:hint="eastAsia" w:ascii="仿宋_GB2312" w:eastAsia="仿宋_GB2312"/>
          <w:kern w:val="0"/>
          <w:sz w:val="32"/>
          <w:szCs w:val="32"/>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我校202</w:t>
      </w:r>
      <w:r>
        <w:rPr>
          <w:rFonts w:hint="eastAsia" w:ascii="宋体" w:hAnsi="宋体" w:cs="宋体"/>
          <w:b w:val="0"/>
          <w:b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color w:val="000000" w:themeColor="text1"/>
          <w:sz w:val="28"/>
          <w:szCs w:val="28"/>
          <w:lang w:val="en-US" w:eastAsia="zh-CN"/>
          <w14:textFill>
            <w14:solidFill>
              <w14:schemeClr w14:val="tx1"/>
            </w14:solidFill>
          </w14:textFill>
        </w:rPr>
        <w:t>年度义务教育中央</w:t>
      </w:r>
      <w:r>
        <w:rPr>
          <w:rFonts w:hint="eastAsia" w:ascii="宋体" w:hAnsi="宋体" w:eastAsia="宋体" w:cs="宋体"/>
          <w:b w:val="0"/>
          <w:bCs w:val="0"/>
          <w:color w:val="000000" w:themeColor="text1"/>
          <w:sz w:val="28"/>
          <w:szCs w:val="28"/>
          <w14:textFill>
            <w14:solidFill>
              <w14:schemeClr w14:val="tx1"/>
            </w14:solidFill>
          </w14:textFill>
        </w:rPr>
        <w:t>公用经费绩效</w:t>
      </w:r>
      <w:r>
        <w:rPr>
          <w:rFonts w:hint="eastAsia" w:ascii="宋体" w:hAnsi="宋体" w:eastAsia="宋体" w:cs="宋体"/>
          <w:b w:val="0"/>
          <w:bCs w:val="0"/>
          <w:color w:val="000000" w:themeColor="text1"/>
          <w:sz w:val="28"/>
          <w:szCs w:val="28"/>
          <w:lang w:val="en-US" w:eastAsia="zh-CN"/>
          <w14:textFill>
            <w14:solidFill>
              <w14:schemeClr w14:val="tx1"/>
            </w14:solidFill>
          </w14:textFill>
        </w:rPr>
        <w:t>自评得分</w:t>
      </w:r>
      <w:r>
        <w:rPr>
          <w:rFonts w:hint="eastAsia" w:ascii="宋体" w:hAnsi="宋体" w:cs="宋体"/>
          <w:b w:val="0"/>
          <w:bCs w:val="0"/>
          <w:color w:val="000000" w:themeColor="text1"/>
          <w:sz w:val="28"/>
          <w:szCs w:val="28"/>
          <w:lang w:val="en-US" w:eastAsia="zh-CN"/>
          <w14:textFill>
            <w14:solidFill>
              <w14:schemeClr w14:val="tx1"/>
            </w14:solidFill>
          </w14:textFill>
        </w:rPr>
        <w:t>97.09</w:t>
      </w:r>
      <w:r>
        <w:rPr>
          <w:rFonts w:hint="eastAsia" w:ascii="宋体" w:hAnsi="宋体" w:eastAsia="宋体" w:cs="宋体"/>
          <w:b w:val="0"/>
          <w:bCs w:val="0"/>
          <w:color w:val="000000" w:themeColor="text1"/>
          <w:sz w:val="28"/>
          <w:szCs w:val="28"/>
          <w:lang w:val="en-US" w:eastAsia="zh-CN"/>
          <w14:textFill>
            <w14:solidFill>
              <w14:schemeClr w14:val="tx1"/>
            </w14:solidFill>
          </w14:textFill>
        </w:rPr>
        <w:t>分，自评一等。</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1.产出指标</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数量指标:完成在籍学生7</w:t>
      </w:r>
      <w:r>
        <w:rPr>
          <w:rFonts w:hint="eastAsia" w:ascii="宋体" w:hAnsi="宋体" w:cs="宋体"/>
          <w:b w:val="0"/>
          <w:bCs w:val="0"/>
          <w:color w:val="000000" w:themeColor="text1"/>
          <w:sz w:val="28"/>
          <w:szCs w:val="28"/>
          <w:lang w:val="en-US" w:eastAsia="zh-CN"/>
          <w14:textFill>
            <w14:solidFill>
              <w14:schemeClr w14:val="tx1"/>
            </w14:solidFill>
          </w14:textFill>
        </w:rPr>
        <w:t>6</w:t>
      </w:r>
      <w:r>
        <w:rPr>
          <w:rFonts w:hint="eastAsia" w:ascii="宋体" w:hAnsi="宋体" w:eastAsia="宋体" w:cs="宋体"/>
          <w:b w:val="0"/>
          <w:bCs w:val="0"/>
          <w:color w:val="000000" w:themeColor="text1"/>
          <w:sz w:val="28"/>
          <w:szCs w:val="28"/>
          <w:lang w:val="en-US" w:eastAsia="zh-CN"/>
          <w14:textFill>
            <w14:solidFill>
              <w14:schemeClr w14:val="tx1"/>
            </w14:solidFill>
          </w14:textFill>
        </w:rPr>
        <w:t>人的义教中央</w:t>
      </w:r>
      <w:r>
        <w:rPr>
          <w:rFonts w:hint="eastAsia" w:ascii="宋体" w:hAnsi="宋体" w:eastAsia="宋体" w:cs="宋体"/>
          <w:b w:val="0"/>
          <w:bCs w:val="0"/>
          <w:color w:val="000000" w:themeColor="text1"/>
          <w:sz w:val="28"/>
          <w:szCs w:val="28"/>
          <w14:textFill>
            <w14:solidFill>
              <w14:schemeClr w14:val="tx1"/>
            </w14:solidFill>
          </w14:textFill>
        </w:rPr>
        <w:t>公用</w:t>
      </w:r>
      <w:r>
        <w:rPr>
          <w:rFonts w:hint="eastAsia" w:ascii="宋体" w:hAnsi="宋体" w:eastAsia="宋体" w:cs="宋体"/>
          <w:b w:val="0"/>
          <w:bCs w:val="0"/>
          <w:color w:val="000000" w:themeColor="text1"/>
          <w:sz w:val="28"/>
          <w:szCs w:val="28"/>
          <w:lang w:val="en-US" w:eastAsia="zh-CN"/>
          <w14:textFill>
            <w14:solidFill>
              <w14:schemeClr w14:val="tx1"/>
            </w14:solidFill>
          </w14:textFill>
        </w:rPr>
        <w:t>经费拨款</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指标得分20分。</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质量指标：项目完成率为</w:t>
      </w:r>
      <w:r>
        <w:rPr>
          <w:rFonts w:hint="eastAsia" w:ascii="宋体" w:hAnsi="宋体" w:cs="宋体"/>
          <w:b w:val="0"/>
          <w:bCs w:val="0"/>
          <w:color w:val="000000" w:themeColor="text1"/>
          <w:sz w:val="28"/>
          <w:szCs w:val="28"/>
          <w:lang w:val="en-US" w:eastAsia="zh-CN"/>
          <w14:textFill>
            <w14:solidFill>
              <w14:schemeClr w14:val="tx1"/>
            </w14:solidFill>
          </w14:textFill>
        </w:rPr>
        <w:t>100</w:t>
      </w:r>
      <w:r>
        <w:rPr>
          <w:rFonts w:hint="eastAsia" w:ascii="宋体" w:hAnsi="宋体" w:eastAsia="宋体" w:cs="宋体"/>
          <w:b w:val="0"/>
          <w:bCs w:val="0"/>
          <w:color w:val="000000" w:themeColor="text1"/>
          <w:sz w:val="28"/>
          <w:szCs w:val="28"/>
          <w:lang w:val="en-US" w:eastAsia="zh-CN"/>
          <w14:textFill>
            <w14:solidFill>
              <w14:schemeClr w14:val="tx1"/>
            </w14:solidFill>
          </w14:textFill>
        </w:rPr>
        <w:t>%，指标得分</w:t>
      </w:r>
      <w:r>
        <w:rPr>
          <w:rFonts w:hint="eastAsia" w:ascii="宋体" w:hAnsi="宋体" w:cs="宋体"/>
          <w:b w:val="0"/>
          <w:bCs w:val="0"/>
          <w:color w:val="000000" w:themeColor="text1"/>
          <w:sz w:val="28"/>
          <w:szCs w:val="28"/>
          <w:lang w:val="en-US" w:eastAsia="zh-CN"/>
          <w14:textFill>
            <w14:solidFill>
              <w14:schemeClr w14:val="tx1"/>
            </w14:solidFill>
          </w14:textFill>
        </w:rPr>
        <w:t>10</w:t>
      </w:r>
      <w:r>
        <w:rPr>
          <w:rFonts w:hint="eastAsia" w:ascii="宋体" w:hAnsi="宋体" w:eastAsia="宋体" w:cs="宋体"/>
          <w:b w:val="0"/>
          <w:bCs w:val="0"/>
          <w:color w:val="000000" w:themeColor="text1"/>
          <w:sz w:val="28"/>
          <w:szCs w:val="28"/>
          <w:lang w:val="en-US"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时效指标：按学期拨款，指标得分10分。</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成本指标：按时拨款，指标得分10分。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2.效益指标：指标得分30分。</w:t>
      </w:r>
    </w:p>
    <w:p>
      <w:pPr>
        <w:keepNext w:val="0"/>
        <w:keepLines w:val="0"/>
        <w:pageBreakBefore w:val="0"/>
        <w:numPr>
          <w:ilvl w:val="0"/>
          <w:numId w:val="0"/>
        </w:numPr>
        <w:tabs>
          <w:tab w:val="left" w:pos="898"/>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3.满意度指标：实际完成值</w:t>
      </w:r>
      <w:r>
        <w:rPr>
          <w:rFonts w:hint="eastAsia" w:ascii="宋体" w:hAnsi="宋体" w:cs="宋体"/>
          <w:b w:val="0"/>
          <w:bCs w:val="0"/>
          <w:color w:val="000000" w:themeColor="text1"/>
          <w:sz w:val="28"/>
          <w:szCs w:val="28"/>
          <w:lang w:val="en-US" w:eastAsia="zh-CN"/>
          <w14:textFill>
            <w14:solidFill>
              <w14:schemeClr w14:val="tx1"/>
            </w14:solidFill>
          </w14:textFill>
        </w:rPr>
        <w:t>98</w:t>
      </w:r>
      <w:r>
        <w:rPr>
          <w:rFonts w:hint="eastAsia" w:ascii="宋体" w:hAnsi="宋体" w:eastAsia="宋体" w:cs="宋体"/>
          <w:b w:val="0"/>
          <w:bCs w:val="0"/>
          <w:color w:val="000000" w:themeColor="text1"/>
          <w:sz w:val="28"/>
          <w:szCs w:val="28"/>
          <w:lang w:val="en-US" w:eastAsia="zh-CN"/>
          <w14:textFill>
            <w14:solidFill>
              <w14:schemeClr w14:val="tx1"/>
            </w14:solidFill>
          </w14:textFill>
        </w:rPr>
        <w:t>%，指标得分</w:t>
      </w:r>
      <w:r>
        <w:rPr>
          <w:rFonts w:hint="eastAsia" w:ascii="宋体" w:hAnsi="宋体" w:cs="宋体"/>
          <w:b w:val="0"/>
          <w:bCs w:val="0"/>
          <w:color w:val="000000" w:themeColor="text1"/>
          <w:sz w:val="28"/>
          <w:szCs w:val="28"/>
          <w:lang w:val="en-US" w:eastAsia="zh-CN"/>
          <w14:textFill>
            <w14:solidFill>
              <w14:schemeClr w14:val="tx1"/>
            </w14:solidFill>
          </w14:textFill>
        </w:rPr>
        <w:t>10</w:t>
      </w:r>
      <w:r>
        <w:rPr>
          <w:rFonts w:hint="eastAsia" w:ascii="宋体" w:hAnsi="宋体" w:eastAsia="宋体" w:cs="宋体"/>
          <w:b w:val="0"/>
          <w:bCs w:val="0"/>
          <w:color w:val="000000" w:themeColor="text1"/>
          <w:sz w:val="28"/>
          <w:szCs w:val="28"/>
          <w:lang w:val="en-US"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通过项目的实施，学校发展稳定，办学水平不断提升。</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自评发现的主要问题及原因：</w:t>
      </w:r>
      <w:r>
        <w:rPr>
          <w:rFonts w:hint="eastAsia" w:ascii="仿宋" w:hAnsi="仿宋" w:eastAsia="仿宋" w:cs="仿宋"/>
          <w:color w:val="000000" w:themeColor="text1"/>
          <w:sz w:val="30"/>
          <w:szCs w:val="30"/>
          <w:lang w:val="en-US" w:eastAsia="zh-CN"/>
          <w14:textFill>
            <w14:solidFill>
              <w14:schemeClr w14:val="tx1"/>
            </w14:solidFill>
          </w14:textFill>
        </w:rPr>
        <w:t>未</w:t>
      </w:r>
      <w:r>
        <w:rPr>
          <w:rFonts w:hint="eastAsia" w:ascii="仿宋" w:hAnsi="仿宋" w:eastAsia="仿宋" w:cs="仿宋"/>
          <w:b w:val="0"/>
          <w:bCs w:val="0"/>
          <w:color w:val="000000" w:themeColor="text1"/>
          <w:sz w:val="30"/>
          <w:szCs w:val="30"/>
          <w:lang w:val="en-US" w:eastAsia="zh-CN"/>
          <w14:textFill>
            <w14:solidFill>
              <w14:schemeClr w14:val="tx1"/>
            </w14:solidFill>
          </w14:textFill>
        </w:rPr>
        <w:t>及时收集、整理报账材料，未及时报账</w:t>
      </w:r>
      <w:r>
        <w:rPr>
          <w:rFonts w:hint="eastAsia" w:ascii="仿宋_GB2312" w:eastAsia="仿宋_GB2312"/>
          <w:kern w:val="0"/>
          <w:sz w:val="32"/>
          <w:szCs w:val="32"/>
        </w:rPr>
        <w:t>。下一步改进措施：</w:t>
      </w:r>
      <w:r>
        <w:rPr>
          <w:rFonts w:hint="eastAsia" w:ascii="仿宋" w:hAnsi="仿宋" w:eastAsia="仿宋" w:cs="仿宋"/>
          <w:b w:val="0"/>
          <w:bCs w:val="0"/>
          <w:color w:val="000000" w:themeColor="text1"/>
          <w:sz w:val="30"/>
          <w:szCs w:val="30"/>
          <w14:textFill>
            <w14:solidFill>
              <w14:schemeClr w14:val="tx1"/>
            </w14:solidFill>
          </w14:textFill>
        </w:rPr>
        <w:t>按照轻重缓急、统筹兼顾的原则</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及时收集、整理报账材料，及时报账</w:t>
      </w:r>
      <w:r>
        <w:rPr>
          <w:rFonts w:hint="eastAsia" w:ascii="仿宋_GB2312" w:eastAsia="仿宋_GB2312"/>
          <w:kern w:val="0"/>
          <w:sz w:val="32"/>
          <w:szCs w:val="32"/>
        </w:rPr>
        <w:t>。</w:t>
      </w:r>
    </w:p>
    <w:p>
      <w:pPr>
        <w:autoSpaceDE w:val="0"/>
        <w:autoSpaceDN w:val="0"/>
        <w:adjustRightInd w:val="0"/>
        <w:spacing w:line="560" w:lineRule="exact"/>
        <w:ind w:firstLine="640" w:firstLineChars="200"/>
        <w:rPr>
          <w:rFonts w:hint="eastAsia" w:ascii="仿宋_GB2312" w:eastAsia="仿宋_GB2312"/>
          <w:kern w:val="0"/>
          <w:sz w:val="32"/>
          <w:szCs w:val="32"/>
          <w:highlight w:val="lightGray"/>
        </w:rPr>
      </w:pPr>
      <w:r>
        <w:rPr>
          <w:rFonts w:hint="eastAsia" w:ascii="仿宋_GB2312" w:eastAsia="仿宋_GB2312"/>
          <w:kern w:val="0"/>
          <w:sz w:val="32"/>
          <w:szCs w:val="32"/>
        </w:rPr>
        <w:t>3.部门绩效评价结果。</w:t>
      </w:r>
    </w:p>
    <w:p>
      <w:pPr>
        <w:autoSpaceDE w:val="0"/>
        <w:autoSpaceDN w:val="0"/>
        <w:adjustRightInd w:val="0"/>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rPr>
        <w:t>组织对“</w:t>
      </w:r>
      <w:r>
        <w:rPr>
          <w:rFonts w:hint="eastAsia" w:ascii="仿宋_GB2312" w:eastAsia="仿宋_GB2312"/>
          <w:kern w:val="0"/>
          <w:sz w:val="32"/>
          <w:szCs w:val="32"/>
          <w:lang w:val="en-US" w:eastAsia="zh-CN"/>
        </w:rPr>
        <w:t>义务教育阶段家庭经济困难学生生活县级补助资金</w:t>
      </w:r>
      <w:r>
        <w:rPr>
          <w:rFonts w:hint="eastAsia" w:ascii="仿宋_GB2312" w:eastAsia="仿宋_GB2312"/>
          <w:kern w:val="0"/>
          <w:sz w:val="32"/>
          <w:szCs w:val="32"/>
        </w:rPr>
        <w:t>”等</w:t>
      </w:r>
      <w:r>
        <w:rPr>
          <w:rFonts w:hint="eastAsia" w:ascii="仿宋_GB2312" w:eastAsia="仿宋_GB2312"/>
          <w:kern w:val="0"/>
          <w:sz w:val="32"/>
          <w:szCs w:val="32"/>
          <w:lang w:val="en-US" w:eastAsia="zh-CN"/>
        </w:rPr>
        <w:t>16</w:t>
      </w:r>
      <w:r>
        <w:rPr>
          <w:rFonts w:hint="eastAsia" w:ascii="仿宋_GB2312" w:eastAsia="仿宋_GB2312"/>
          <w:kern w:val="0"/>
          <w:sz w:val="32"/>
          <w:szCs w:val="32"/>
        </w:rPr>
        <w:t>个重点项目进行了部门评价，评价结果为</w:t>
      </w:r>
      <w:r>
        <w:rPr>
          <w:rFonts w:hint="eastAsia" w:ascii="仿宋_GB2312" w:eastAsia="仿宋_GB2312"/>
          <w:kern w:val="0"/>
          <w:sz w:val="32"/>
          <w:szCs w:val="32"/>
          <w:lang w:val="en-US" w:eastAsia="zh-CN"/>
        </w:rPr>
        <w:t>一</w:t>
      </w:r>
      <w:r>
        <w:rPr>
          <w:rFonts w:hint="eastAsia" w:ascii="仿宋_GB2312" w:eastAsia="仿宋_GB2312"/>
          <w:kern w:val="0"/>
          <w:sz w:val="32"/>
          <w:szCs w:val="32"/>
        </w:rPr>
        <w:t>等，涉及资金</w:t>
      </w:r>
      <w:r>
        <w:rPr>
          <w:rFonts w:hint="eastAsia" w:ascii="仿宋_GB2312" w:eastAsia="仿宋_GB2312"/>
          <w:kern w:val="0"/>
          <w:sz w:val="32"/>
          <w:szCs w:val="32"/>
          <w:lang w:val="en-US" w:eastAsia="zh-CN"/>
        </w:rPr>
        <w:t>117.46</w:t>
      </w:r>
      <w:r>
        <w:rPr>
          <w:rFonts w:hint="eastAsia" w:ascii="仿宋_GB2312" w:eastAsia="仿宋_GB2312"/>
          <w:kern w:val="0"/>
          <w:sz w:val="32"/>
          <w:szCs w:val="32"/>
        </w:rPr>
        <w:t>万元。从评价情况来看，</w:t>
      </w:r>
      <w:r>
        <w:rPr>
          <w:rFonts w:hint="eastAsia" w:ascii="仿宋_GB2312" w:eastAsia="仿宋_GB2312"/>
          <w:kern w:val="0"/>
          <w:sz w:val="32"/>
          <w:szCs w:val="32"/>
          <w:lang w:val="en-US" w:eastAsia="zh-CN"/>
        </w:rPr>
        <w:t>义务教育阶段家庭经济困难学生生活县级补助资金、奖励性补贴(非三保)、班主任津贴、全县校长绩效工资、食堂钟点工补贴资金、奖励性补贴、教师节经费、义务教育阶段家庭经济困难学生生活中央补助资金、义务教育阶段家庭经济困难学生生活自治区补助资金及基础性绩效工资增量事业等项目预算执行率为100%，得分100分。义务教育中央级公用经费、营养改善计划膳食补助资金、自治区公用经费、党建工作经费和城乡义务教育公用经费县级配套资金等项目预算执行率未达到100%，未得满分。</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4.财政绩效评价结果</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本单位无</w:t>
      </w:r>
      <w:r>
        <w:rPr>
          <w:rFonts w:hint="eastAsia" w:ascii="仿宋_GB2312" w:eastAsia="仿宋_GB2312"/>
          <w:kern w:val="0"/>
          <w:sz w:val="32"/>
          <w:szCs w:val="32"/>
          <w:lang w:eastAsia="zh-CN"/>
        </w:rPr>
        <w:t>）</w:t>
      </w:r>
      <w:r>
        <w:rPr>
          <w:rFonts w:hint="eastAsia" w:ascii="仿宋_GB2312" w:eastAsia="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 xml:space="preserve"> </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kern w:val="0"/>
          <w:sz w:val="32"/>
          <w:szCs w:val="32"/>
        </w:rPr>
        <w:t xml:space="preserve"> </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kern w:val="0"/>
          <w:sz w:val="32"/>
          <w:szCs w:val="32"/>
        </w:rPr>
        <w:t xml:space="preserve"> </w: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含专用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atLeast"/>
        <w:jc w:val="left"/>
        <w:textAlignment w:val="auto"/>
        <w:rPr>
          <w:rFonts w:ascii="仿宋" w:hAnsi="仿宋" w:eastAsia="仿宋" w:cs="仿宋"/>
          <w:sz w:val="32"/>
          <w:szCs w:val="32"/>
          <w:highlight w:val="none"/>
        </w:rPr>
      </w:pPr>
      <w:bookmarkStart w:id="4" w:name="_GoBack"/>
      <w:bookmarkEnd w:id="4"/>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UnicodeM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lNWMyYjEzNDZkOWIwYzlkYmQ1NDM3Mzg2MmFhYjEifQ=="/>
    <w:docVar w:name="KSO_WPS_MARK_KEY" w:val="c97b61c3-e041-4de7-8467-12a0d40b3bc6"/>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368D"/>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B12E58"/>
    <w:rsid w:val="020C171D"/>
    <w:rsid w:val="0216715F"/>
    <w:rsid w:val="0224187C"/>
    <w:rsid w:val="02E0291A"/>
    <w:rsid w:val="040C0819"/>
    <w:rsid w:val="04E54546"/>
    <w:rsid w:val="05992762"/>
    <w:rsid w:val="05ED6429"/>
    <w:rsid w:val="06C07699"/>
    <w:rsid w:val="07B0770E"/>
    <w:rsid w:val="09153CCC"/>
    <w:rsid w:val="0942143F"/>
    <w:rsid w:val="0992356F"/>
    <w:rsid w:val="0A1641A0"/>
    <w:rsid w:val="0B8429A7"/>
    <w:rsid w:val="0C3E178C"/>
    <w:rsid w:val="0D100297"/>
    <w:rsid w:val="0D202B45"/>
    <w:rsid w:val="0E3C427F"/>
    <w:rsid w:val="0F8D4C87"/>
    <w:rsid w:val="10505FAA"/>
    <w:rsid w:val="105F7E7E"/>
    <w:rsid w:val="10E5667A"/>
    <w:rsid w:val="11E56B5B"/>
    <w:rsid w:val="125C77AB"/>
    <w:rsid w:val="129166A5"/>
    <w:rsid w:val="12E42404"/>
    <w:rsid w:val="13451652"/>
    <w:rsid w:val="14CB726E"/>
    <w:rsid w:val="16EA2C3C"/>
    <w:rsid w:val="17375756"/>
    <w:rsid w:val="17E92249"/>
    <w:rsid w:val="18D304F1"/>
    <w:rsid w:val="198735D0"/>
    <w:rsid w:val="19AF3CC9"/>
    <w:rsid w:val="19F32577"/>
    <w:rsid w:val="19F45B80"/>
    <w:rsid w:val="1A467DE9"/>
    <w:rsid w:val="1B0C078D"/>
    <w:rsid w:val="1B2B31E2"/>
    <w:rsid w:val="1B4C295A"/>
    <w:rsid w:val="1B973C63"/>
    <w:rsid w:val="1BA1001E"/>
    <w:rsid w:val="1BAA1E6A"/>
    <w:rsid w:val="1CB653C0"/>
    <w:rsid w:val="1D317259"/>
    <w:rsid w:val="1E171E3D"/>
    <w:rsid w:val="1E664F5B"/>
    <w:rsid w:val="1EB34BE1"/>
    <w:rsid w:val="1EC01C8B"/>
    <w:rsid w:val="201C373B"/>
    <w:rsid w:val="20FB77F4"/>
    <w:rsid w:val="215E639F"/>
    <w:rsid w:val="21694A4E"/>
    <w:rsid w:val="21EC3183"/>
    <w:rsid w:val="225E72CD"/>
    <w:rsid w:val="230C3F3A"/>
    <w:rsid w:val="233E14FE"/>
    <w:rsid w:val="23533917"/>
    <w:rsid w:val="246E2F77"/>
    <w:rsid w:val="254B4E2B"/>
    <w:rsid w:val="25A91F14"/>
    <w:rsid w:val="261C4494"/>
    <w:rsid w:val="262F241A"/>
    <w:rsid w:val="283D7C94"/>
    <w:rsid w:val="29057462"/>
    <w:rsid w:val="29480E03"/>
    <w:rsid w:val="2983634D"/>
    <w:rsid w:val="2A4B76B0"/>
    <w:rsid w:val="2BB02055"/>
    <w:rsid w:val="2BEF61A7"/>
    <w:rsid w:val="2C1520B2"/>
    <w:rsid w:val="2C4E473E"/>
    <w:rsid w:val="2C575A56"/>
    <w:rsid w:val="2D822B9F"/>
    <w:rsid w:val="2DDB2E87"/>
    <w:rsid w:val="2F257714"/>
    <w:rsid w:val="2F3275E5"/>
    <w:rsid w:val="2FE34275"/>
    <w:rsid w:val="30AA08EF"/>
    <w:rsid w:val="30C47C02"/>
    <w:rsid w:val="30D23D1C"/>
    <w:rsid w:val="30FD4EC2"/>
    <w:rsid w:val="31221CF5"/>
    <w:rsid w:val="31400178"/>
    <w:rsid w:val="321E3342"/>
    <w:rsid w:val="323112C7"/>
    <w:rsid w:val="327759C8"/>
    <w:rsid w:val="33185FE3"/>
    <w:rsid w:val="34A2025B"/>
    <w:rsid w:val="34EE2E36"/>
    <w:rsid w:val="352E1AEE"/>
    <w:rsid w:val="36777241"/>
    <w:rsid w:val="371E78D5"/>
    <w:rsid w:val="37FF59C4"/>
    <w:rsid w:val="38174ABC"/>
    <w:rsid w:val="38A951DB"/>
    <w:rsid w:val="38B31605"/>
    <w:rsid w:val="39003F4F"/>
    <w:rsid w:val="3A443B62"/>
    <w:rsid w:val="3B583D69"/>
    <w:rsid w:val="3B6F4D47"/>
    <w:rsid w:val="3C07002B"/>
    <w:rsid w:val="3C7E675B"/>
    <w:rsid w:val="3D0D152A"/>
    <w:rsid w:val="3D51452D"/>
    <w:rsid w:val="3D826E7B"/>
    <w:rsid w:val="3DF62756"/>
    <w:rsid w:val="3E4800C5"/>
    <w:rsid w:val="3F1B7587"/>
    <w:rsid w:val="41E57B4F"/>
    <w:rsid w:val="42672AE3"/>
    <w:rsid w:val="432F26F6"/>
    <w:rsid w:val="43413334"/>
    <w:rsid w:val="43880F63"/>
    <w:rsid w:val="44112D07"/>
    <w:rsid w:val="441C5A6F"/>
    <w:rsid w:val="44A27E03"/>
    <w:rsid w:val="44C44FCC"/>
    <w:rsid w:val="44CC7369"/>
    <w:rsid w:val="45771ED3"/>
    <w:rsid w:val="457F5108"/>
    <w:rsid w:val="45FE2489"/>
    <w:rsid w:val="46951B6B"/>
    <w:rsid w:val="49113C91"/>
    <w:rsid w:val="49A34401"/>
    <w:rsid w:val="4A3E30AB"/>
    <w:rsid w:val="4A5E47CC"/>
    <w:rsid w:val="4AC14DAC"/>
    <w:rsid w:val="4C5F540C"/>
    <w:rsid w:val="4D154C85"/>
    <w:rsid w:val="4EB35ECE"/>
    <w:rsid w:val="508F4E24"/>
    <w:rsid w:val="51461E90"/>
    <w:rsid w:val="51463753"/>
    <w:rsid w:val="52553A93"/>
    <w:rsid w:val="53521F8B"/>
    <w:rsid w:val="539354E6"/>
    <w:rsid w:val="53D55AFF"/>
    <w:rsid w:val="53E22F47"/>
    <w:rsid w:val="54522FF8"/>
    <w:rsid w:val="55450629"/>
    <w:rsid w:val="56692963"/>
    <w:rsid w:val="56742BD2"/>
    <w:rsid w:val="568B0F48"/>
    <w:rsid w:val="56F12916"/>
    <w:rsid w:val="5786217B"/>
    <w:rsid w:val="58C1648D"/>
    <w:rsid w:val="59337A15"/>
    <w:rsid w:val="593C03CE"/>
    <w:rsid w:val="59810274"/>
    <w:rsid w:val="5A1E1882"/>
    <w:rsid w:val="5CA96A00"/>
    <w:rsid w:val="5CF730BC"/>
    <w:rsid w:val="5D333896"/>
    <w:rsid w:val="5DCF6C7C"/>
    <w:rsid w:val="5E5B5D21"/>
    <w:rsid w:val="5E5F0DCE"/>
    <w:rsid w:val="5E993BCD"/>
    <w:rsid w:val="5F8B1674"/>
    <w:rsid w:val="5FA40A7B"/>
    <w:rsid w:val="5FD56D29"/>
    <w:rsid w:val="5FEC7F3F"/>
    <w:rsid w:val="60F74BC3"/>
    <w:rsid w:val="617D3BF8"/>
    <w:rsid w:val="61841F6A"/>
    <w:rsid w:val="623007A9"/>
    <w:rsid w:val="62B464A5"/>
    <w:rsid w:val="634C7460"/>
    <w:rsid w:val="637D7558"/>
    <w:rsid w:val="644F19AC"/>
    <w:rsid w:val="645C36D2"/>
    <w:rsid w:val="64E738E4"/>
    <w:rsid w:val="65AA4920"/>
    <w:rsid w:val="65E31D0B"/>
    <w:rsid w:val="666C3D07"/>
    <w:rsid w:val="672D1356"/>
    <w:rsid w:val="67694F1E"/>
    <w:rsid w:val="68975621"/>
    <w:rsid w:val="691E64F8"/>
    <w:rsid w:val="69597934"/>
    <w:rsid w:val="69780FAF"/>
    <w:rsid w:val="69FD14B4"/>
    <w:rsid w:val="6AAE27AE"/>
    <w:rsid w:val="6B22242D"/>
    <w:rsid w:val="6B581098"/>
    <w:rsid w:val="6B964DDC"/>
    <w:rsid w:val="6C783074"/>
    <w:rsid w:val="6C8E2897"/>
    <w:rsid w:val="6CA420BB"/>
    <w:rsid w:val="6D9E65C6"/>
    <w:rsid w:val="6DA81947"/>
    <w:rsid w:val="6DDD5884"/>
    <w:rsid w:val="6E881C94"/>
    <w:rsid w:val="6E8F564F"/>
    <w:rsid w:val="6E9A5523"/>
    <w:rsid w:val="6EB66DE2"/>
    <w:rsid w:val="6ED3075F"/>
    <w:rsid w:val="6F2A2D4B"/>
    <w:rsid w:val="6F8A0C1E"/>
    <w:rsid w:val="703F45D4"/>
    <w:rsid w:val="715D6546"/>
    <w:rsid w:val="71BE069E"/>
    <w:rsid w:val="7231619E"/>
    <w:rsid w:val="73953409"/>
    <w:rsid w:val="73B54BAD"/>
    <w:rsid w:val="73B67344"/>
    <w:rsid w:val="73E069A3"/>
    <w:rsid w:val="77A13DC6"/>
    <w:rsid w:val="78104AA8"/>
    <w:rsid w:val="78340796"/>
    <w:rsid w:val="788D60F9"/>
    <w:rsid w:val="788D7B5E"/>
    <w:rsid w:val="78E257C5"/>
    <w:rsid w:val="794B35BE"/>
    <w:rsid w:val="7ACF1774"/>
    <w:rsid w:val="7B0A3A31"/>
    <w:rsid w:val="7B3360ED"/>
    <w:rsid w:val="7B430CF1"/>
    <w:rsid w:val="7BDF037E"/>
    <w:rsid w:val="7BF50948"/>
    <w:rsid w:val="7CD40F40"/>
    <w:rsid w:val="7CE66A78"/>
    <w:rsid w:val="7D23564C"/>
    <w:rsid w:val="7D2708CA"/>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11"/>
    <w:basedOn w:val="7"/>
    <w:qFormat/>
    <w:uiPriority w:val="0"/>
    <w:rPr>
      <w:rFonts w:hint="eastAsia" w:ascii="宋体" w:hAnsi="宋体" w:eastAsia="宋体" w:cs="宋体"/>
      <w:b/>
      <w:bCs/>
      <w:color w:val="000000"/>
      <w:sz w:val="36"/>
      <w:szCs w:val="36"/>
      <w:u w:val="none"/>
    </w:rPr>
  </w:style>
  <w:style w:type="paragraph" w:customStyle="1" w:styleId="13">
    <w:name w:val="Body text|1"/>
    <w:basedOn w:val="1"/>
    <w:qFormat/>
    <w:uiPriority w:val="0"/>
    <w:pPr>
      <w:spacing w:line="468"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506.93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19.76</c:v>
                </c:pt>
                <c:pt idx="5">
                  <c:v>0</c:v>
                </c:pt>
                <c:pt idx="6">
                  <c:v>0</c:v>
                </c:pt>
                <c:pt idx="7">
                  <c:v>0.11</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355.46</c:v>
                </c:pt>
                <c:pt idx="2">
                  <c:v>44.57</c:v>
                </c:pt>
                <c:pt idx="3">
                  <c:v>15.69</c:v>
                </c:pt>
                <c:pt idx="4">
                  <c:v>58.34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5.45</c:v>
                </c:pt>
                <c:pt idx="1">
                  <c:v>332.84</c:v>
                </c:pt>
                <c:pt idx="2">
                  <c:v>40.29</c:v>
                </c:pt>
                <c:pt idx="3">
                  <c:v>30.22</c:v>
                </c:pt>
                <c:pt idx="4">
                  <c:v>50.75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5.91</c:v>
                </c:pt>
                <c:pt idx="1">
                  <c:v>5.91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2050202</c:v>
                </c:pt>
                <c:pt idx="1">
                  <c:v>2050299</c:v>
                </c:pt>
                <c:pt idx="2">
                  <c:v>2050701</c:v>
                </c:pt>
                <c:pt idx="3">
                  <c:v>2050999</c:v>
                </c:pt>
                <c:pt idx="4">
                  <c:v>205x</c:v>
                </c:pt>
              </c:strCache>
            </c:strRef>
          </c:cat>
          <c:val>
            <c:numRef>
              <c:f>Sheet1!$B$2:$B$6</c:f>
              <c:numCache>
                <c:formatCode>General</c:formatCode>
                <c:ptCount val="5"/>
                <c:pt idx="0">
                  <c:v>0</c:v>
                </c:pt>
                <c:pt idx="1">
                  <c:v>1.13</c:v>
                </c:pt>
                <c:pt idx="2">
                  <c:v>384.5</c:v>
                </c:pt>
                <c:pt idx="3">
                  <c:v>1.08</c:v>
                </c:pt>
                <c:pt idx="4">
                  <c:v>386.71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43.11</c:v>
                </c:pt>
                <c:pt idx="1">
                  <c:v>43.11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32.34</c:v>
                </c:pt>
                <c:pt idx="1">
                  <c:v>32.34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38.8</c:v>
                </c:pt>
                <c:pt idx="1">
                  <c:v>38.8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147.52</c:v>
                </c:pt>
                <c:pt idx="1">
                  <c:v>1.31</c:v>
                </c:pt>
                <c:pt idx="2">
                  <c:v>115.98</c:v>
                </c:pt>
                <c:pt idx="3">
                  <c:v>0</c:v>
                </c:pt>
                <c:pt idx="4">
                  <c:v>60.37</c:v>
                </c:pt>
                <c:pt idx="5">
                  <c:v>43.11</c:v>
                </c:pt>
                <c:pt idx="6">
                  <c:v>0</c:v>
                </c:pt>
                <c:pt idx="7">
                  <c:v>17.29</c:v>
                </c:pt>
                <c:pt idx="8">
                  <c:v>0</c:v>
                </c:pt>
                <c:pt idx="9">
                  <c:v>2.16</c:v>
                </c:pt>
                <c:pt idx="10">
                  <c:v>32.34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5.91</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2800</Words>
  <Characters>4269</Characters>
  <Lines>90</Lines>
  <Paragraphs>25</Paragraphs>
  <TotalTime>2</TotalTime>
  <ScaleCrop>false</ScaleCrop>
  <LinksUpToDate>false</LinksUpToDate>
  <CharactersWithSpaces>4327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2023-11-20T00:35:00Z</cp:lastPrinted>
  <dcterms:modified xsi:type="dcterms:W3CDTF">2025-01-06T02:05:50Z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eyJoZGlkIjoiM2VjOGE4YzQ3OGI3YjkxYjRjNmNiY2QxNmI2MTIyMGUifQ==</vt:lpwstr>
  </property>
</Properties>
</file>