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lang w:eastAsia="zh-CN"/>
        </w:rPr>
        <w:t>环江毛南族自治县第三中学</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00" w:firstLineChars="500"/>
        <w:jc w:val="both"/>
        <w:rPr>
          <w:rFonts w:hint="eastAsia" w:asciiTheme="minorEastAsia" w:hAnsiTheme="minorEastAsia" w:eastAsiaTheme="minorEastAsia" w:cstheme="minorEastAsia"/>
          <w:sz w:val="44"/>
          <w:szCs w:val="44"/>
          <w:highlight w:val="none"/>
          <w:lang w:eastAsia="zh-CN"/>
        </w:rPr>
      </w:pPr>
      <w:r>
        <w:rPr>
          <w:rFonts w:hint="eastAsia" w:asciiTheme="minorEastAsia" w:hAnsiTheme="minorEastAsia" w:eastAsiaTheme="minorEastAsia" w:cstheme="minorEastAsia"/>
          <w:sz w:val="44"/>
          <w:szCs w:val="44"/>
          <w:highlight w:val="none"/>
          <w:lang w:eastAsia="zh-CN"/>
        </w:rPr>
        <w:t>单位负责人：</w:t>
      </w:r>
      <w:r>
        <w:rPr>
          <w:rFonts w:hint="eastAsia" w:asciiTheme="minorEastAsia" w:hAnsiTheme="minorEastAsia" w:cstheme="minorEastAsia"/>
          <w:sz w:val="44"/>
          <w:szCs w:val="44"/>
          <w:highlight w:val="none"/>
          <w:lang w:eastAsia="zh-CN"/>
        </w:rPr>
        <w:t>谭东向</w:t>
      </w: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Theme="minorEastAsia" w:hAnsiTheme="minorEastAsia" w:eastAsiaTheme="minorEastAsia" w:cstheme="minorEastAsia"/>
          <w:b w:val="0"/>
          <w:bCs w:val="0"/>
          <w:sz w:val="44"/>
          <w:szCs w:val="44"/>
          <w:highlight w:val="none"/>
        </w:rPr>
        <w:t>202</w:t>
      </w:r>
      <w:r>
        <w:rPr>
          <w:rFonts w:hint="eastAsia" w:asciiTheme="minorEastAsia" w:hAnsiTheme="minorEastAsia" w:cstheme="minorEastAsia"/>
          <w:b w:val="0"/>
          <w:bCs w:val="0"/>
          <w:sz w:val="44"/>
          <w:szCs w:val="44"/>
          <w:highlight w:val="none"/>
          <w:lang w:val="en-US" w:eastAsia="zh-CN"/>
        </w:rPr>
        <w:t>4</w:t>
      </w:r>
      <w:r>
        <w:rPr>
          <w:rFonts w:hint="eastAsia" w:asciiTheme="minorEastAsia" w:hAnsiTheme="minorEastAsia" w:eastAsiaTheme="minorEastAsia" w:cstheme="minorEastAsia"/>
          <w:b w:val="0"/>
          <w:bCs w:val="0"/>
          <w:sz w:val="44"/>
          <w:szCs w:val="44"/>
          <w:highlight w:val="none"/>
        </w:rPr>
        <w:t>年</w:t>
      </w:r>
      <w:r>
        <w:rPr>
          <w:rFonts w:hint="eastAsia" w:asciiTheme="minorEastAsia" w:hAnsiTheme="minorEastAsia" w:eastAsiaTheme="minorEastAsia" w:cstheme="minorEastAsia"/>
          <w:b w:val="0"/>
          <w:bCs w:val="0"/>
          <w:sz w:val="44"/>
          <w:szCs w:val="44"/>
          <w:highlight w:val="none"/>
          <w:lang w:val="en-US" w:eastAsia="zh-CN"/>
        </w:rPr>
        <w:t>1</w:t>
      </w:r>
      <w:r>
        <w:rPr>
          <w:rFonts w:hint="eastAsia" w:asciiTheme="minorEastAsia" w:hAnsiTheme="minorEastAsia" w:cstheme="minorEastAsia"/>
          <w:b w:val="0"/>
          <w:bCs w:val="0"/>
          <w:sz w:val="44"/>
          <w:szCs w:val="44"/>
          <w:highlight w:val="none"/>
          <w:lang w:val="en-US" w:eastAsia="zh-CN"/>
        </w:rPr>
        <w:t>2</w:t>
      </w:r>
      <w:r>
        <w:rPr>
          <w:rFonts w:hint="eastAsia" w:asciiTheme="minorEastAsia" w:hAnsiTheme="minorEastAsia" w:eastAsiaTheme="minorEastAsia" w:cstheme="minorEastAsia"/>
          <w:b w:val="0"/>
          <w:bCs w:val="0"/>
          <w:sz w:val="44"/>
          <w:szCs w:val="44"/>
          <w:highlight w:val="none"/>
        </w:rPr>
        <w:t>月</w:t>
      </w:r>
      <w:r>
        <w:rPr>
          <w:rFonts w:hint="eastAsia" w:asciiTheme="minorEastAsia" w:hAnsiTheme="minorEastAsia" w:cstheme="minorEastAsia"/>
          <w:b w:val="0"/>
          <w:bCs w:val="0"/>
          <w:sz w:val="44"/>
          <w:szCs w:val="44"/>
          <w:highlight w:val="none"/>
          <w:lang w:val="en-US" w:eastAsia="zh-CN"/>
        </w:rPr>
        <w:t>3</w:t>
      </w:r>
      <w:r>
        <w:rPr>
          <w:rFonts w:hint="eastAsia" w:asciiTheme="minorEastAsia" w:hAnsiTheme="minorEastAsia" w:eastAsiaTheme="minorEastAsia" w:cstheme="minorEastAsia"/>
          <w:b w:val="0"/>
          <w:bCs w:val="0"/>
          <w:sz w:val="44"/>
          <w:szCs w:val="44"/>
          <w:highlight w:val="none"/>
          <w:lang w:val="en-US" w:eastAsia="zh-CN"/>
        </w:rPr>
        <w:t>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第一部分：环江毛南族自治县</w:t>
      </w:r>
      <w:r>
        <w:rPr>
          <w:rFonts w:hint="eastAsia" w:ascii="黑体" w:hAnsi="黑体" w:eastAsia="黑体" w:cs="黑体"/>
          <w:b w:val="0"/>
          <w:bCs/>
          <w:color w:val="000000"/>
          <w:sz w:val="32"/>
          <w:szCs w:val="32"/>
        </w:rPr>
        <w:t>第三中学</w:t>
      </w:r>
      <w:r>
        <w:rPr>
          <w:rFonts w:hint="eastAsia" w:ascii="黑体" w:hAnsi="黑体" w:eastAsia="黑体" w:cs="黑体"/>
          <w:b w:val="0"/>
          <w:bCs/>
          <w:sz w:val="32"/>
          <w:szCs w:val="32"/>
        </w:rPr>
        <w:t>概况</w:t>
      </w:r>
    </w:p>
    <w:p>
      <w:pPr>
        <w:spacing w:line="560" w:lineRule="exact"/>
        <w:rPr>
          <w:rFonts w:hint="eastAsia" w:ascii="仿宋_GB2312" w:eastAsia="仿宋_GB2312"/>
          <w:sz w:val="32"/>
          <w:szCs w:val="32"/>
        </w:rPr>
      </w:pPr>
      <w:r>
        <w:rPr>
          <w:rFonts w:hint="eastAsia" w:ascii="仿宋_GB2312" w:eastAsia="仿宋_GB2312"/>
          <w:sz w:val="32"/>
          <w:szCs w:val="32"/>
        </w:rPr>
        <w:t>一、主要职能</w:t>
      </w:r>
    </w:p>
    <w:p>
      <w:pPr>
        <w:spacing w:line="560" w:lineRule="exact"/>
        <w:rPr>
          <w:rFonts w:hint="eastAsia" w:ascii="仿宋_GB2312" w:eastAsia="仿宋_GB2312"/>
          <w:sz w:val="32"/>
          <w:szCs w:val="32"/>
        </w:rPr>
      </w:pPr>
      <w:r>
        <w:rPr>
          <w:rFonts w:hint="eastAsia" w:ascii="仿宋_GB2312" w:eastAsia="仿宋_GB2312"/>
          <w:sz w:val="32"/>
          <w:szCs w:val="32"/>
        </w:rPr>
        <w:t>二、部门决算单位构成</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第二部分：环江毛南族自治县</w:t>
      </w:r>
      <w:r>
        <w:rPr>
          <w:rFonts w:hint="eastAsia" w:ascii="黑体" w:hAnsi="黑体" w:eastAsia="黑体" w:cs="黑体"/>
          <w:b w:val="0"/>
          <w:bCs/>
          <w:color w:val="000000"/>
          <w:sz w:val="32"/>
          <w:szCs w:val="32"/>
        </w:rPr>
        <w:t>第三中学</w:t>
      </w: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年部门决算报表</w:t>
      </w:r>
    </w:p>
    <w:p>
      <w:pPr>
        <w:spacing w:line="560" w:lineRule="exact"/>
        <w:rPr>
          <w:rFonts w:hint="eastAsia" w:ascii="仿宋_GB2312" w:eastAsia="仿宋_GB2312"/>
          <w:b/>
          <w:bCs/>
          <w:sz w:val="32"/>
          <w:szCs w:val="32"/>
        </w:rPr>
      </w:pPr>
      <w:r>
        <w:rPr>
          <w:rFonts w:hint="eastAsia" w:ascii="仿宋_GB2312" w:eastAsia="仿宋_GB2312"/>
          <w:sz w:val="32"/>
          <w:szCs w:val="32"/>
        </w:rPr>
        <w:t>表一：收入支出决算总表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rPr>
          <w:rFonts w:hint="eastAsia" w:ascii="仿宋_GB2312" w:eastAsia="仿宋_GB2312"/>
          <w:sz w:val="32"/>
          <w:szCs w:val="32"/>
          <w:lang w:eastAsia="zh-CN"/>
        </w:rPr>
      </w:pPr>
      <w:r>
        <w:rPr>
          <w:rFonts w:hint="eastAsia" w:ascii="仿宋_GB2312" w:eastAsia="仿宋_GB2312"/>
          <w:sz w:val="32"/>
          <w:szCs w:val="32"/>
        </w:rPr>
        <w:t>表六：一般公共预算财政拨款基本支出决算表</w:t>
      </w:r>
      <w:r>
        <w:rPr>
          <w:rFonts w:hint="eastAsia" w:ascii="仿宋_GB2312" w:eastAsia="仿宋_GB2312"/>
          <w:sz w:val="32"/>
          <w:szCs w:val="32"/>
          <w:lang w:eastAsia="zh-CN"/>
        </w:rPr>
        <w:t>明细表</w:t>
      </w:r>
    </w:p>
    <w:p>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rPr>
      </w:pPr>
      <w:r>
        <w:rPr>
          <w:rFonts w:hint="eastAsia" w:ascii="仿宋_GB2312" w:eastAsia="仿宋_GB2312"/>
          <w:sz w:val="32"/>
          <w:szCs w:val="32"/>
          <w:highlight w:val="none"/>
        </w:rPr>
        <w:t>表九：一般公共预算财政拨款安排的“三公”经费支出决算表</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color w:val="000000"/>
          <w:sz w:val="32"/>
          <w:szCs w:val="32"/>
        </w:rPr>
        <w:t>环江毛南族自治县第三中学</w:t>
      </w: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b w:val="0"/>
          <w:bCs w:val="0"/>
          <w:sz w:val="32"/>
          <w:szCs w:val="32"/>
          <w:highlight w:val="none"/>
        </w:rPr>
      </w:pPr>
      <w:r>
        <w:rPr>
          <w:rFonts w:hint="eastAsia" w:ascii="黑体" w:hAnsi="黑体" w:eastAsia="黑体" w:cs="黑体"/>
          <w:b w:val="0"/>
          <w:bCs w:val="0"/>
          <w:sz w:val="32"/>
          <w:szCs w:val="32"/>
          <w:highlight w:val="none"/>
        </w:rPr>
        <w:t>第一部分：环江毛南族自治县第三中学概况</w:t>
      </w:r>
    </w:p>
    <w:p>
      <w:pPr>
        <w:numPr>
          <w:ilvl w:val="0"/>
          <w:numId w:val="1"/>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主要职能</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）负责推进义务教育均衡发展和促进教育公平，负责义务教育的宏观指导与协调。</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）负责本校教师队伍建设，包括校长岗位培训、后备干部队伍建设、教师学历教育、继续教育等。</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）负责组织本校做好中考考务工作、招生录取工作和学籍管理工作。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）按照中央关于全面推进素质教育要求，负责教育教学管理、教育教学改革及教育教学科学研究工作，检查指导全县实施素质教育工作，并组织推广先进的教育教学经验。</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五</w:t>
      </w:r>
      <w:r>
        <w:rPr>
          <w:rFonts w:hint="eastAsia" w:ascii="仿宋_GB2312" w:eastAsia="仿宋_GB2312" w:cs="仿宋_GB2312"/>
          <w:kern w:val="0"/>
          <w:sz w:val="32"/>
          <w:szCs w:val="32"/>
        </w:rPr>
        <w:t>）检查指导学校教育教学设备的装备、管理和使用工作。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rPr>
        <w:t>）检查指导</w:t>
      </w:r>
      <w:r>
        <w:rPr>
          <w:rFonts w:hint="eastAsia" w:ascii="仿宋_GB2312" w:eastAsia="仿宋_GB2312" w:cs="仿宋_GB2312"/>
          <w:kern w:val="0"/>
          <w:sz w:val="32"/>
          <w:szCs w:val="32"/>
          <w:highlight w:val="none"/>
        </w:rPr>
        <w:t>全</w:t>
      </w:r>
      <w:r>
        <w:rPr>
          <w:rFonts w:hint="eastAsia" w:ascii="仿宋_GB2312" w:eastAsia="仿宋_GB2312" w:cs="仿宋_GB2312"/>
          <w:kern w:val="0"/>
          <w:sz w:val="32"/>
          <w:szCs w:val="32"/>
          <w:highlight w:val="none"/>
          <w:lang w:val="en-US" w:eastAsia="zh-CN"/>
        </w:rPr>
        <w:t>校</w:t>
      </w:r>
      <w:r>
        <w:rPr>
          <w:rFonts w:hint="eastAsia" w:ascii="仿宋_GB2312" w:eastAsia="仿宋_GB2312" w:cs="仿宋_GB2312"/>
          <w:kern w:val="0"/>
          <w:sz w:val="32"/>
          <w:szCs w:val="32"/>
        </w:rPr>
        <w:t>开展电化教育和信息化教学工作。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七</w:t>
      </w:r>
      <w:r>
        <w:rPr>
          <w:rFonts w:hint="eastAsia" w:ascii="仿宋_GB2312" w:eastAsia="仿宋_GB2312" w:cs="仿宋_GB2312"/>
          <w:kern w:val="0"/>
          <w:sz w:val="32"/>
          <w:szCs w:val="32"/>
        </w:rPr>
        <w:t>负责本校教师初级专业技术职务资格的评审，中、高级专业技术职务资格的申报工作。按照管理权限对教师进行考核、聘任、奖惩、晋升等工作。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八</w:t>
      </w:r>
      <w:r>
        <w:rPr>
          <w:rFonts w:hint="eastAsia" w:ascii="仿宋_GB2312" w:eastAsia="仿宋_GB2312" w:cs="仿宋_GB2312"/>
          <w:kern w:val="0"/>
          <w:sz w:val="32"/>
          <w:szCs w:val="32"/>
        </w:rPr>
        <w:t>）负责监督审计本校教育经费和教育基建经费拨付及教育附加费和教育费附加的征收、管理与使用工作。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九</w:t>
      </w:r>
      <w:r>
        <w:rPr>
          <w:rFonts w:hint="eastAsia" w:ascii="仿宋_GB2312" w:eastAsia="仿宋_GB2312" w:cs="仿宋_GB2312"/>
          <w:kern w:val="0"/>
          <w:sz w:val="32"/>
          <w:szCs w:val="32"/>
        </w:rPr>
        <w:t>）负责本校教学教育常规管理评估工作，如德育、体育、卫生、艺术、安全工作以及团组织和少先队工作。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（十）指导本校的教育督导工作，组织和指导对中等及中等以下教育，扫除青壮年文盲工作的督导检查和评估工作，指导基础教育发展水平、质量的监测工作。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）负责本校学生资助管理工作。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）负责语言文字和指导推广普通话工</w:t>
      </w:r>
      <w:bookmarkStart w:id="2" w:name="_GoBack"/>
      <w:bookmarkEnd w:id="2"/>
      <w:r>
        <w:rPr>
          <w:rFonts w:hint="eastAsia" w:ascii="仿宋_GB2312" w:eastAsia="仿宋_GB2312" w:cs="仿宋_GB2312"/>
          <w:kern w:val="0"/>
          <w:sz w:val="32"/>
          <w:szCs w:val="32"/>
        </w:rPr>
        <w:t>作。</w:t>
      </w:r>
    </w:p>
    <w:p>
      <w:pPr>
        <w:autoSpaceDE w:val="0"/>
        <w:autoSpaceDN w:val="0"/>
        <w:adjustRightInd w:val="0"/>
        <w:spacing w:line="52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）完成自治县人民政府交办的其他工作。</w:t>
      </w:r>
    </w:p>
    <w:p>
      <w:pPr>
        <w:ind w:firstLine="640" w:firstLineChars="200"/>
        <w:jc w:val="left"/>
        <w:rPr>
          <w:rFonts w:hint="eastAsia" w:ascii="仿宋" w:hAnsi="仿宋" w:eastAsia="仿宋" w:cs="仿宋"/>
          <w:color w:val="FF0000"/>
          <w:sz w:val="32"/>
          <w:szCs w:val="32"/>
          <w:lang w:val="en-US" w:eastAsia="zh-CN"/>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460" w:lineRule="exact"/>
        <w:ind w:firstLine="543" w:firstLineChars="193"/>
        <w:rPr>
          <w:rFonts w:hint="eastAsia" w:ascii="宋体" w:hAnsi="宋体" w:cs="宋体"/>
          <w:b/>
          <w:bCs/>
          <w:color w:val="333333"/>
          <w:sz w:val="28"/>
          <w:szCs w:val="28"/>
        </w:rPr>
      </w:pPr>
      <w:r>
        <w:rPr>
          <w:rFonts w:hint="eastAsia" w:ascii="宋体" w:hAnsi="宋体" w:cs="宋体"/>
          <w:b/>
          <w:bCs/>
          <w:color w:val="333333"/>
          <w:sz w:val="28"/>
          <w:szCs w:val="28"/>
        </w:rPr>
        <w:t>（一）内设机构情况</w:t>
      </w:r>
    </w:p>
    <w:p>
      <w:pPr>
        <w:spacing w:line="460" w:lineRule="exact"/>
        <w:ind w:firstLine="617" w:firstLineChars="193"/>
        <w:rPr>
          <w:rFonts w:hint="eastAsia" w:ascii="仿宋_GB2312" w:eastAsia="仿宋_GB2312" w:cs="仿宋_GB2312"/>
          <w:kern w:val="0"/>
          <w:sz w:val="32"/>
          <w:szCs w:val="32"/>
        </w:rPr>
      </w:pPr>
      <w:r>
        <w:rPr>
          <w:rFonts w:hint="eastAsia" w:ascii="仿宋_GB2312" w:eastAsia="仿宋_GB2312" w:cs="仿宋_GB2312"/>
          <w:kern w:val="0"/>
          <w:sz w:val="32"/>
          <w:szCs w:val="32"/>
        </w:rPr>
        <w:t>本校有十个内设机构，分别为：校长室</w:t>
      </w:r>
      <w:r>
        <w:rPr>
          <w:rFonts w:ascii="仿宋_GB2312" w:eastAsia="仿宋_GB2312" w:cs="仿宋_GB2312"/>
          <w:kern w:val="0"/>
          <w:sz w:val="32"/>
          <w:szCs w:val="32"/>
        </w:rPr>
        <w:t>、</w:t>
      </w:r>
      <w:r>
        <w:rPr>
          <w:rFonts w:hint="eastAsia" w:ascii="仿宋_GB2312" w:eastAsia="仿宋_GB2312" w:cs="仿宋_GB2312"/>
          <w:kern w:val="0"/>
          <w:sz w:val="32"/>
          <w:szCs w:val="32"/>
        </w:rPr>
        <w:t>书记室</w:t>
      </w:r>
      <w:r>
        <w:rPr>
          <w:rFonts w:ascii="仿宋_GB2312" w:eastAsia="仿宋_GB2312" w:cs="仿宋_GB2312"/>
          <w:kern w:val="0"/>
          <w:sz w:val="32"/>
          <w:szCs w:val="32"/>
        </w:rPr>
        <w:t>、</w:t>
      </w:r>
      <w:r>
        <w:rPr>
          <w:rFonts w:hint="eastAsia" w:ascii="仿宋_GB2312" w:eastAsia="仿宋_GB2312" w:cs="仿宋_GB2312"/>
          <w:kern w:val="0"/>
          <w:sz w:val="32"/>
          <w:szCs w:val="32"/>
        </w:rPr>
        <w:t>行政办公室、工会</w:t>
      </w:r>
      <w:r>
        <w:rPr>
          <w:rFonts w:ascii="仿宋_GB2312" w:eastAsia="仿宋_GB2312" w:cs="仿宋_GB2312"/>
          <w:kern w:val="0"/>
          <w:sz w:val="32"/>
          <w:szCs w:val="32"/>
        </w:rPr>
        <w:t>、</w:t>
      </w:r>
      <w:r>
        <w:rPr>
          <w:rFonts w:hint="eastAsia" w:ascii="仿宋_GB2312" w:eastAsia="仿宋_GB2312" w:cs="仿宋_GB2312"/>
          <w:kern w:val="0"/>
          <w:sz w:val="32"/>
          <w:szCs w:val="32"/>
        </w:rPr>
        <w:t>团委办、资助办、</w:t>
      </w:r>
      <w:r>
        <w:rPr>
          <w:rFonts w:ascii="仿宋_GB2312" w:eastAsia="仿宋_GB2312" w:cs="仿宋_GB2312"/>
          <w:kern w:val="0"/>
          <w:sz w:val="32"/>
          <w:szCs w:val="32"/>
        </w:rPr>
        <w:t>总务处、教研处、教务处、政教处</w:t>
      </w:r>
      <w:r>
        <w:rPr>
          <w:rFonts w:hint="eastAsia" w:ascii="仿宋_GB2312" w:eastAsia="仿宋_GB2312" w:cs="仿宋_GB2312"/>
          <w:kern w:val="0"/>
          <w:sz w:val="32"/>
          <w:szCs w:val="32"/>
        </w:rPr>
        <w:t>。</w:t>
      </w:r>
    </w:p>
    <w:p>
      <w:pPr>
        <w:spacing w:line="440" w:lineRule="exact"/>
        <w:ind w:firstLine="643" w:firstLineChars="200"/>
        <w:rPr>
          <w:rFonts w:hint="eastAsia" w:ascii="宋体" w:hAnsi="宋体" w:cs="宋体"/>
          <w:b/>
          <w:sz w:val="32"/>
          <w:szCs w:val="32"/>
        </w:rPr>
      </w:pPr>
      <w:r>
        <w:rPr>
          <w:rFonts w:hint="eastAsia" w:ascii="宋体" w:hAnsi="宋体" w:cs="宋体"/>
          <w:b/>
          <w:sz w:val="32"/>
          <w:szCs w:val="32"/>
          <w:lang w:val="en-US" w:eastAsia="zh-CN"/>
        </w:rPr>
        <w:t>(二)</w:t>
      </w:r>
      <w:r>
        <w:rPr>
          <w:rFonts w:hint="eastAsia" w:ascii="宋体" w:hAnsi="宋体" w:cs="宋体"/>
          <w:b/>
          <w:sz w:val="32"/>
          <w:szCs w:val="32"/>
        </w:rPr>
        <w:t>人员构成情况</w:t>
      </w:r>
    </w:p>
    <w:p>
      <w:pPr>
        <w:spacing w:line="4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年本校总编制人数</w:t>
      </w:r>
      <w:r>
        <w:rPr>
          <w:rFonts w:ascii="仿宋_GB2312" w:hAnsi="宋体" w:eastAsia="仿宋_GB2312" w:cs="宋体"/>
          <w:sz w:val="32"/>
          <w:szCs w:val="32"/>
        </w:rPr>
        <w:t>1</w:t>
      </w:r>
      <w:r>
        <w:rPr>
          <w:rFonts w:hint="eastAsia" w:ascii="仿宋_GB2312" w:hAnsi="宋体" w:eastAsia="仿宋_GB2312" w:cs="宋体"/>
          <w:sz w:val="32"/>
          <w:szCs w:val="32"/>
          <w:lang w:val="en-US" w:eastAsia="zh-CN"/>
        </w:rPr>
        <w:t>31</w:t>
      </w:r>
      <w:r>
        <w:rPr>
          <w:rFonts w:hint="eastAsia" w:ascii="仿宋_GB2312" w:hAnsi="宋体" w:eastAsia="仿宋_GB2312" w:cs="宋体"/>
          <w:sz w:val="32"/>
          <w:szCs w:val="32"/>
        </w:rPr>
        <w:t>人，事业编制数</w:t>
      </w:r>
      <w:r>
        <w:rPr>
          <w:rFonts w:hint="eastAsia" w:ascii="仿宋_GB2312" w:hAnsi="宋体" w:eastAsia="仿宋_GB2312" w:cs="宋体"/>
          <w:sz w:val="32"/>
          <w:szCs w:val="32"/>
          <w:lang w:val="en-US" w:eastAsia="zh-CN"/>
        </w:rPr>
        <w:t>131</w:t>
      </w:r>
      <w:r>
        <w:rPr>
          <w:rFonts w:hint="eastAsia" w:ascii="仿宋_GB2312" w:hAnsi="宋体" w:eastAsia="仿宋_GB2312" w:cs="宋体"/>
          <w:sz w:val="32"/>
          <w:szCs w:val="32"/>
        </w:rPr>
        <w:t>人</w:t>
      </w:r>
      <w:r>
        <w:rPr>
          <w:rFonts w:hint="eastAsia" w:ascii="仿宋_GB2312" w:eastAsia="仿宋_GB2312"/>
          <w:sz w:val="32"/>
          <w:szCs w:val="32"/>
        </w:rPr>
        <w:t>；</w:t>
      </w:r>
      <w:r>
        <w:rPr>
          <w:rFonts w:hint="eastAsia" w:ascii="仿宋_GB2312" w:hAnsi="宋体" w:eastAsia="仿宋_GB2312" w:cs="宋体"/>
          <w:sz w:val="32"/>
          <w:szCs w:val="32"/>
        </w:rPr>
        <w:t>实有在职人数</w:t>
      </w:r>
      <w:r>
        <w:rPr>
          <w:rFonts w:hint="eastAsia" w:ascii="仿宋_GB2312" w:hAnsi="宋体" w:eastAsia="仿宋_GB2312" w:cs="宋体"/>
          <w:sz w:val="32"/>
          <w:szCs w:val="32"/>
          <w:lang w:val="en-US" w:eastAsia="zh-CN"/>
        </w:rPr>
        <w:t>122</w:t>
      </w:r>
      <w:r>
        <w:rPr>
          <w:rFonts w:hint="eastAsia" w:ascii="仿宋_GB2312" w:hAnsi="宋体" w:eastAsia="仿宋_GB2312" w:cs="宋体"/>
          <w:sz w:val="32"/>
          <w:szCs w:val="32"/>
        </w:rPr>
        <w:t>人，退休人员</w:t>
      </w:r>
      <w:r>
        <w:rPr>
          <w:rFonts w:hint="eastAsia" w:ascii="仿宋_GB2312" w:hAnsi="宋体" w:eastAsia="仿宋_GB2312" w:cs="宋体"/>
          <w:sz w:val="32"/>
          <w:szCs w:val="32"/>
          <w:lang w:val="en-US" w:eastAsia="zh-CN"/>
        </w:rPr>
        <w:t>42</w:t>
      </w:r>
      <w:r>
        <w:rPr>
          <w:rFonts w:hint="eastAsia" w:ascii="仿宋_GB2312" w:hAnsi="宋体" w:eastAsia="仿宋_GB2312" w:cs="宋体"/>
          <w:sz w:val="32"/>
          <w:szCs w:val="32"/>
        </w:rPr>
        <w:t>人,学校专职保安人员</w:t>
      </w:r>
      <w:r>
        <w:rPr>
          <w:rFonts w:ascii="仿宋_GB2312" w:hAnsi="宋体" w:eastAsia="仿宋_GB2312" w:cs="宋体"/>
          <w:sz w:val="32"/>
          <w:szCs w:val="32"/>
        </w:rPr>
        <w:t>5</w:t>
      </w:r>
      <w:r>
        <w:rPr>
          <w:rFonts w:hint="eastAsia" w:ascii="仿宋_GB2312" w:hAnsi="宋体" w:eastAsia="仿宋_GB2312" w:cs="宋体"/>
          <w:sz w:val="32"/>
          <w:szCs w:val="32"/>
        </w:rPr>
        <w:t>人，食堂钟点工</w:t>
      </w:r>
      <w:r>
        <w:rPr>
          <w:rFonts w:ascii="仿宋_GB2312" w:hAnsi="宋体" w:eastAsia="仿宋_GB2312" w:cs="宋体"/>
          <w:sz w:val="32"/>
          <w:szCs w:val="32"/>
        </w:rPr>
        <w:t>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人。</w:t>
      </w:r>
    </w:p>
    <w:p>
      <w:pPr>
        <w:spacing w:line="460" w:lineRule="exact"/>
        <w:ind w:firstLine="617" w:firstLineChars="193"/>
        <w:rPr>
          <w:rFonts w:hint="eastAsia" w:ascii="仿宋_GB2312" w:eastAsia="仿宋_GB2312" w:cs="仿宋_GB2312"/>
          <w:kern w:val="0"/>
          <w:sz w:val="32"/>
          <w:szCs w:val="32"/>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第二部分：环江毛南族自治县第三中学202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年部门决算报表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4"/>
        <w:gridCol w:w="833"/>
        <w:gridCol w:w="1392"/>
        <w:gridCol w:w="4473"/>
        <w:gridCol w:w="833"/>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5000" w:type="pct"/>
            <w:gridSpan w:val="6"/>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7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7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2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6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37"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6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15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hint="eastAsia" w:ascii="黑体" w:hAnsi="黑体" w:eastAsia="黑体" w:cs="黑体"/>
          <w:sz w:val="32"/>
          <w:szCs w:val="32"/>
          <w:highlight w:val="none"/>
        </w:rPr>
      </w:pPr>
    </w:p>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222"/>
        <w:gridCol w:w="222"/>
        <w:gridCol w:w="3736"/>
        <w:gridCol w:w="1103"/>
        <w:gridCol w:w="1194"/>
        <w:gridCol w:w="736"/>
        <w:gridCol w:w="736"/>
        <w:gridCol w:w="736"/>
        <w:gridCol w:w="736"/>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1"/>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1"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1"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4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5"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5"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5"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4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43"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2,854.71</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2,854.71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2,285.63</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2,285.63</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0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000" w:type="pct"/>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222"/>
        <w:gridCol w:w="222"/>
        <w:gridCol w:w="3736"/>
        <w:gridCol w:w="1291"/>
        <w:gridCol w:w="1391"/>
        <w:gridCol w:w="1156"/>
        <w:gridCol w:w="677"/>
        <w:gridCol w:w="678"/>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表三：支出决算表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4"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83"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7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2,854.71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2,180.24</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674.47</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2,285.63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1,628.22</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657.41</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9"/>
        <w:gridCol w:w="507"/>
        <w:gridCol w:w="1387"/>
        <w:gridCol w:w="3558"/>
        <w:gridCol w:w="507"/>
        <w:gridCol w:w="1093"/>
        <w:gridCol w:w="1384"/>
        <w:gridCol w:w="1063"/>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表四：财政拨款收入支出决算总表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06"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3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4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2,303.31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2,303.31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124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2,854.71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32" w:type="pct"/>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67" w:type="pct"/>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222"/>
        <w:gridCol w:w="222"/>
        <w:gridCol w:w="3736"/>
        <w:gridCol w:w="1963"/>
        <w:gridCol w:w="2007"/>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表五：一般公共预算财政拨款支出决算表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0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4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72"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64"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63"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4"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4"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4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52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2,854.71</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2,180.24</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2,285.63</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1,628.22</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9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ascii="宋体" w:hAnsi="宋体" w:eastAsia="宋体" w:cs="宋体"/>
          <w:color w:val="000000"/>
          <w:kern w:val="0"/>
          <w:sz w:val="30"/>
          <w:szCs w:val="30"/>
          <w:highlight w:val="none"/>
          <w:lang w:bidi="ar"/>
        </w:rPr>
      </w:pPr>
    </w:p>
    <w:p>
      <w:pPr>
        <w:rPr>
          <w:rFonts w:hint="eastAsia"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2925"/>
        <w:gridCol w:w="1156"/>
        <w:gridCol w:w="960"/>
        <w:gridCol w:w="1185"/>
        <w:gridCol w:w="1210"/>
        <w:gridCol w:w="860"/>
        <w:gridCol w:w="2685"/>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表六：一般公共预算财政拨款基本支出决算表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rPr>
            </w:pPr>
          </w:p>
        </w:tc>
        <w:tc>
          <w:tcPr>
            <w:tcW w:w="4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rPr>
            </w:pPr>
          </w:p>
        </w:tc>
        <w:tc>
          <w:tcPr>
            <w:tcW w:w="41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rPr>
            </w:pPr>
          </w:p>
        </w:tc>
        <w:tc>
          <w:tcPr>
            <w:tcW w:w="42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rPr>
            </w:pPr>
          </w:p>
        </w:tc>
        <w:tc>
          <w:tcPr>
            <w:tcW w:w="3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2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43" w:type="pct"/>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33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rPr>
            </w:pPr>
          </w:p>
        </w:tc>
        <w:tc>
          <w:tcPr>
            <w:tcW w:w="42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rPr>
            </w:pPr>
          </w:p>
        </w:tc>
        <w:tc>
          <w:tcPr>
            <w:tcW w:w="3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2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4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56"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3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40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41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42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决算数</w:t>
            </w:r>
          </w:p>
        </w:tc>
        <w:tc>
          <w:tcPr>
            <w:tcW w:w="30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4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2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3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工资福利支出</w:t>
            </w:r>
          </w:p>
        </w:tc>
        <w:tc>
          <w:tcPr>
            <w:tcW w:w="40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2,089.74</w:t>
            </w:r>
          </w:p>
        </w:tc>
        <w:tc>
          <w:tcPr>
            <w:tcW w:w="3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w:t>
            </w:r>
          </w:p>
        </w:tc>
        <w:tc>
          <w:tcPr>
            <w:tcW w:w="41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商品和服务支出</w:t>
            </w:r>
          </w:p>
        </w:tc>
        <w:tc>
          <w:tcPr>
            <w:tcW w:w="42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24.42</w:t>
            </w:r>
          </w:p>
        </w:tc>
        <w:tc>
          <w:tcPr>
            <w:tcW w:w="30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4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2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30201</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30202</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奖金</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543.03</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30203</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30204</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294.98</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30205</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水费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207.13</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30206</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电费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30207</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83.30</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30208</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30209</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30211</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155.47</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30212</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30213</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30214</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30215</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30216</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30217</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30218</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30224</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30225</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30226</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30227</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30228</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24.42</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30229</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30231</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30239</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30240</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default"/>
              </w:rPr>
            </w:pP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30299</w:t>
            </w:r>
          </w:p>
        </w:tc>
        <w:tc>
          <w:tcPr>
            <w:tcW w:w="4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default"/>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2,155.82</w:t>
            </w:r>
          </w:p>
        </w:tc>
        <w:tc>
          <w:tcPr>
            <w:tcW w:w="2434"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ascii="宋体" w:hAnsi="宋体" w:eastAsia="宋体" w:cs="宋体"/>
          <w:color w:val="000000"/>
          <w:kern w:val="0"/>
          <w:sz w:val="30"/>
          <w:szCs w:val="30"/>
          <w:highlight w:val="none"/>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2"/>
        <w:gridCol w:w="266"/>
        <w:gridCol w:w="272"/>
        <w:gridCol w:w="1330"/>
        <w:gridCol w:w="1281"/>
        <w:gridCol w:w="1281"/>
        <w:gridCol w:w="1281"/>
        <w:gridCol w:w="1281"/>
        <w:gridCol w:w="1284"/>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1"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6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1"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6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6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8"/>
        <w:gridCol w:w="326"/>
        <w:gridCol w:w="329"/>
        <w:gridCol w:w="1616"/>
        <w:gridCol w:w="2001"/>
        <w:gridCol w:w="2001"/>
        <w:gridCol w:w="3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8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11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7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8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95"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4"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8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4"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4"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0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1101"/>
        <w:gridCol w:w="900"/>
        <w:gridCol w:w="901"/>
        <w:gridCol w:w="904"/>
        <w:gridCol w:w="907"/>
        <w:gridCol w:w="901"/>
        <w:gridCol w:w="1102"/>
        <w:gridCol w:w="901"/>
        <w:gridCol w:w="901"/>
        <w:gridCol w:w="90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部门：环江毛南族自治县第三初级中学</w:t>
            </w:r>
          </w:p>
        </w:tc>
        <w:tc>
          <w:tcPr>
            <w:tcW w:w="41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765"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34"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96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7" w:type="pct"/>
            <w:tcBorders>
              <w:top w:val="single" w:color="000000" w:sz="4" w:space="0"/>
              <w:left w:val="single" w:color="000000" w:sz="4" w:space="0"/>
              <w:bottom w:val="single" w:color="000000" w:sz="4" w:space="0"/>
              <w:right w:val="single" w:color="000000" w:sz="4" w:space="0"/>
            </w:tcBorders>
            <w:shd w:val="clear" w:color="auto" w:fill="D6F6E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D6F6E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5000" w:type="pct"/>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5000" w:type="pct"/>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p>
    <w:p>
      <w:pPr>
        <w:rPr>
          <w:rFonts w:hint="eastAsia" w:ascii="宋体" w:hAnsi="宋体" w:eastAsia="宋体" w:cs="宋体"/>
          <w:color w:val="auto"/>
          <w:kern w:val="2"/>
          <w:sz w:val="21"/>
          <w:szCs w:val="21"/>
          <w:lang w:val="en-US" w:eastAsia="zh-CN" w:bidi="ar"/>
        </w:rPr>
      </w:pPr>
    </w:p>
    <w:p>
      <w:pPr>
        <w:rPr>
          <w:rFonts w:hint="eastAsia" w:ascii="宋体" w:hAnsi="宋体" w:eastAsia="宋体" w:cs="宋体"/>
          <w:color w:val="auto"/>
          <w:kern w:val="2"/>
          <w:sz w:val="21"/>
          <w:szCs w:val="21"/>
          <w:lang w:val="en-US" w:eastAsia="zh-CN" w:bidi="ar"/>
        </w:rPr>
      </w:pPr>
    </w:p>
    <w:p>
      <w:pPr>
        <w:rPr>
          <w:rFonts w:hint="eastAsia" w:ascii="宋体" w:hAnsi="宋体" w:eastAsia="宋体" w:cs="宋体"/>
          <w:color w:val="auto"/>
          <w:kern w:val="2"/>
          <w:sz w:val="21"/>
          <w:szCs w:val="21"/>
          <w:lang w:val="en-US" w:eastAsia="zh-CN" w:bidi="ar"/>
        </w:rPr>
      </w:pPr>
    </w:p>
    <w:p>
      <w:pPr>
        <w:rPr>
          <w:rFonts w:hint="eastAsia" w:ascii="宋体" w:hAnsi="宋体" w:eastAsia="宋体" w:cs="宋体"/>
          <w:color w:val="auto"/>
          <w:kern w:val="2"/>
          <w:sz w:val="21"/>
          <w:szCs w:val="21"/>
          <w:lang w:val="en-US" w:eastAsia="zh-CN" w:bidi="ar"/>
        </w:rPr>
      </w:pPr>
    </w:p>
    <w:p>
      <w:pP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环江毛南族自治县第三中学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rPr>
        <w:t>2854.71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492.3</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20.84</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rPr>
        <w:t>2854.71</w:t>
      </w:r>
      <w:r>
        <w:rPr>
          <w:rFonts w:ascii="仿宋" w:hAnsi="仿宋" w:eastAsia="仿宋" w:cs="仿宋"/>
          <w:sz w:val="32"/>
          <w:u w:color="auto"/>
        </w:rPr>
        <w:t>1</w:t>
      </w:r>
      <w:r>
        <w:rPr>
          <w:rFonts w:hint="eastAsia" w:ascii="仿宋" w:hAnsi="仿宋" w:eastAsia="仿宋" w:cs="仿宋"/>
          <w:sz w:val="32"/>
          <w:szCs w:val="32"/>
          <w:highlight w:val="none"/>
        </w:rPr>
        <w:t>万元。收入具体情况如下。</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rPr>
        <w:t>2854.71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492.3</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20.84</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rPr>
        <w:t>人员增加</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本单位无此类收入。</w:t>
      </w:r>
    </w:p>
    <w:p>
      <w:pPr>
        <w:autoSpaceDE w:val="0"/>
        <w:autoSpaceDN w:val="0"/>
        <w:adjustRightInd w:val="0"/>
        <w:spacing w:line="560" w:lineRule="exact"/>
        <w:ind w:firstLine="640" w:firstLineChars="200"/>
        <w:jc w:val="left"/>
        <w:rPr>
          <w:rFonts w:hint="eastAsia" w:ascii="仿宋" w:hAnsi="仿宋" w:eastAsia="华文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w:t>
      </w:r>
      <w:r>
        <w:rPr>
          <w:rFonts w:hint="eastAsia" w:ascii="华文仿宋" w:hAnsi="华文仿宋" w:eastAsia="华文仿宋" w:cs="华文仿宋"/>
          <w:kern w:val="0"/>
          <w:sz w:val="32"/>
          <w:szCs w:val="32"/>
        </w:rPr>
        <w:t>无此类收入</w:t>
      </w:r>
      <w:r>
        <w:rPr>
          <w:rFonts w:hint="eastAsia" w:ascii="华文仿宋" w:hAnsi="华文仿宋" w:eastAsia="华文仿宋" w:cs="华文仿宋"/>
          <w:kern w:val="0"/>
          <w:sz w:val="32"/>
          <w:szCs w:val="32"/>
          <w:lang w:eastAsia="zh-CN"/>
        </w:rPr>
        <w:t>。</w:t>
      </w:r>
    </w:p>
    <w:p>
      <w:pPr>
        <w:autoSpaceDE w:val="0"/>
        <w:autoSpaceDN w:val="0"/>
        <w:adjustRightInd w:val="0"/>
        <w:spacing w:line="560" w:lineRule="exact"/>
        <w:ind w:firstLine="640" w:firstLineChars="200"/>
        <w:jc w:val="left"/>
        <w:rPr>
          <w:rFonts w:hint="eastAsia" w:ascii="仿宋" w:hAnsi="仿宋" w:eastAsia="华文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r>
        <w:rPr>
          <w:rFonts w:hint="eastAsia" w:ascii="华文仿宋" w:hAnsi="华文仿宋" w:eastAsia="华文仿宋" w:cs="华文仿宋"/>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.事业收入 </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 xml:space="preserve"> 万元，</w:t>
      </w:r>
      <w:r>
        <w:rPr>
          <w:rFonts w:hint="eastAsia" w:ascii="仿宋" w:hAnsi="仿宋" w:eastAsia="仿宋" w:cs="仿宋"/>
          <w:kern w:val="2"/>
          <w:sz w:val="32"/>
          <w:szCs w:val="32"/>
          <w:highlight w:val="none"/>
          <w:lang w:val="en-US" w:eastAsia="zh-CN" w:bidi="ar"/>
        </w:rPr>
        <w:t>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autoSpaceDE w:val="0"/>
        <w:autoSpaceDN w:val="0"/>
        <w:adjustRightInd w:val="0"/>
        <w:spacing w:line="560" w:lineRule="exact"/>
        <w:ind w:firstLine="627" w:firstLineChars="196"/>
        <w:jc w:val="left"/>
        <w:rPr>
          <w:rFonts w:hint="eastAsia" w:ascii="华文仿宋" w:hAnsi="华文仿宋" w:eastAsia="华文仿宋" w:cs="华文仿宋"/>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 xml:space="preserve">.经营收入 </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 xml:space="preserve"> 万元，</w:t>
      </w:r>
      <w:r>
        <w:rPr>
          <w:rFonts w:hint="eastAsia" w:ascii="仿宋" w:hAnsi="仿宋" w:eastAsia="仿宋" w:cs="仿宋"/>
          <w:kern w:val="2"/>
          <w:sz w:val="32"/>
          <w:szCs w:val="32"/>
          <w:highlight w:val="none"/>
          <w:lang w:val="en-US" w:eastAsia="zh-CN" w:bidi="ar"/>
        </w:rPr>
        <w:t>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autoSpaceDE w:val="0"/>
        <w:autoSpaceDN w:val="0"/>
        <w:adjustRightInd w:val="0"/>
        <w:spacing w:line="560" w:lineRule="exact"/>
        <w:ind w:firstLine="627" w:firstLineChars="196"/>
        <w:jc w:val="left"/>
        <w:rPr>
          <w:rFonts w:hint="eastAsia" w:ascii="华文仿宋" w:hAnsi="华文仿宋" w:eastAsia="华文仿宋" w:cs="华文仿宋"/>
          <w:kern w:val="0"/>
          <w:sz w:val="32"/>
          <w:szCs w:val="32"/>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autoSpaceDE w:val="0"/>
        <w:autoSpaceDN w:val="0"/>
        <w:adjustRightInd w:val="0"/>
        <w:spacing w:line="560" w:lineRule="exact"/>
        <w:ind w:firstLine="696"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14"/>
          <w:kern w:val="0"/>
          <w:sz w:val="32"/>
          <w:szCs w:val="32"/>
          <w:lang w:val="en-US" w:eastAsia="zh-CN"/>
        </w:rPr>
        <w:t>8</w:t>
      </w:r>
      <w:r>
        <w:rPr>
          <w:rFonts w:hint="eastAsia" w:ascii="仿宋_GB2312" w:hAnsi="仿宋_GB2312" w:eastAsia="仿宋_GB2312" w:cs="仿宋_GB2312"/>
          <w:spacing w:val="14"/>
          <w:kern w:val="0"/>
          <w:sz w:val="32"/>
          <w:szCs w:val="32"/>
        </w:rPr>
        <w:t>.其他收入</w:t>
      </w:r>
      <w:r>
        <w:rPr>
          <w:rFonts w:ascii="仿宋_GB2312" w:hAnsi="仿宋_GB2312" w:eastAsia="仿宋_GB2312" w:cs="仿宋_GB2312"/>
          <w:spacing w:val="14"/>
          <w:kern w:val="0"/>
          <w:sz w:val="32"/>
          <w:szCs w:val="32"/>
        </w:rPr>
        <w:t>0</w:t>
      </w:r>
      <w:r>
        <w:rPr>
          <w:rFonts w:hint="eastAsia" w:ascii="仿宋_GB2312" w:hAnsi="仿宋_GB2312" w:eastAsia="仿宋_GB2312" w:cs="仿宋_GB2312"/>
          <w:spacing w:val="14"/>
          <w:kern w:val="0"/>
          <w:sz w:val="32"/>
          <w:szCs w:val="32"/>
        </w:rPr>
        <w:t>万元</w:t>
      </w:r>
      <w:r>
        <w:rPr>
          <w:rFonts w:hint="eastAsia" w:ascii="仿宋_GB2312" w:hAnsi="仿宋_GB2312" w:eastAsia="仿宋_GB2312" w:cs="仿宋_GB2312"/>
          <w:kern w:val="0"/>
          <w:sz w:val="32"/>
          <w:szCs w:val="32"/>
        </w:rPr>
        <w:t>，</w:t>
      </w:r>
      <w:r>
        <w:rPr>
          <w:rFonts w:hint="eastAsia" w:ascii="仿宋" w:hAnsi="仿宋" w:eastAsia="仿宋" w:cs="仿宋"/>
          <w:kern w:val="2"/>
          <w:sz w:val="32"/>
          <w:szCs w:val="32"/>
          <w:highlight w:val="none"/>
          <w:lang w:val="en-US" w:eastAsia="zh-CN" w:bidi="ar"/>
        </w:rPr>
        <w:t>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autoSpaceDE w:val="0"/>
        <w:autoSpaceDN w:val="0"/>
        <w:adjustRightInd w:val="0"/>
        <w:spacing w:line="560" w:lineRule="exact"/>
        <w:ind w:firstLine="640" w:firstLineChars="200"/>
        <w:jc w:val="left"/>
        <w:rPr>
          <w:rFonts w:hint="eastAsia" w:ascii="仿宋" w:hAnsi="仿宋" w:eastAsia="华文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w:t>
      </w:r>
      <w:r>
        <w:rPr>
          <w:rFonts w:hint="eastAsia" w:ascii="华文仿宋" w:hAnsi="华文仿宋" w:eastAsia="华文仿宋" w:cs="华文仿宋"/>
          <w:kern w:val="0"/>
          <w:sz w:val="32"/>
          <w:szCs w:val="32"/>
        </w:rPr>
        <w:t>无此类收入</w:t>
      </w:r>
      <w:r>
        <w:rPr>
          <w:rFonts w:hint="eastAsia" w:ascii="华文仿宋" w:hAnsi="华文仿宋" w:eastAsia="华文仿宋" w:cs="华文仿宋"/>
          <w:kern w:val="0"/>
          <w:sz w:val="32"/>
          <w:szCs w:val="32"/>
          <w:lang w:eastAsia="zh-CN"/>
        </w:rPr>
        <w:t>。</w:t>
      </w:r>
    </w:p>
    <w:p>
      <w:pPr>
        <w:autoSpaceDE w:val="0"/>
        <w:autoSpaceDN w:val="0"/>
        <w:adjustRightInd w:val="0"/>
        <w:spacing w:line="560" w:lineRule="exact"/>
        <w:ind w:firstLine="640" w:firstLineChars="200"/>
        <w:jc w:val="left"/>
        <w:rPr>
          <w:rFonts w:hint="default"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0.00万元</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主要原因：本年收入支出平衡，无结余。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3" name="图表 3"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2"/>
        </w:numPr>
        <w:autoSpaceDE w:val="0"/>
        <w:autoSpaceDN w:val="0"/>
        <w:adjustRightInd w:val="0"/>
        <w:spacing w:line="560" w:lineRule="exact"/>
        <w:ind w:left="17" w:leftChars="8" w:firstLine="623"/>
        <w:jc w:val="left"/>
        <w:rPr>
          <w:rFonts w:hint="eastAsia" w:ascii="华文仿宋" w:hAnsi="华文仿宋" w:eastAsia="华文仿宋" w:cs="华文仿宋"/>
          <w:kern w:val="0"/>
          <w:sz w:val="32"/>
          <w:szCs w:val="32"/>
        </w:rPr>
      </w:pPr>
      <w:r>
        <w:rPr>
          <w:rFonts w:hint="eastAsia" w:ascii="仿宋_GB2312" w:hAnsi="仿宋_GB2312" w:eastAsia="仿宋_GB2312" w:cs="仿宋_GB2312"/>
          <w:kern w:val="0"/>
          <w:sz w:val="32"/>
          <w:szCs w:val="32"/>
        </w:rPr>
        <w:t xml:space="preserve">本部门本年度总支出 </w:t>
      </w:r>
      <w:r>
        <w:rPr>
          <w:rFonts w:hint="eastAsia" w:ascii="仿宋_GB2312" w:hAnsi="仿宋_GB2312" w:eastAsia="仿宋_GB2312" w:cs="仿宋_GB2312"/>
          <w:kern w:val="0"/>
          <w:sz w:val="32"/>
          <w:szCs w:val="32"/>
          <w:lang w:val="en-US" w:eastAsia="zh-CN"/>
        </w:rPr>
        <w:t>2854.71</w:t>
      </w:r>
      <w:r>
        <w:rPr>
          <w:rFonts w:hint="eastAsia" w:ascii="仿宋_GB2312" w:hAnsi="仿宋_GB2312" w:eastAsia="仿宋_GB2312" w:cs="仿宋_GB2312"/>
          <w:kern w:val="0"/>
          <w:sz w:val="32"/>
          <w:szCs w:val="32"/>
        </w:rPr>
        <w:t xml:space="preserve">万元，其中本年支出 </w:t>
      </w:r>
      <w:r>
        <w:rPr>
          <w:rFonts w:hint="eastAsia" w:ascii="仿宋_GB2312" w:hAnsi="仿宋_GB2312" w:eastAsia="仿宋_GB2312" w:cs="仿宋_GB2312"/>
          <w:kern w:val="0"/>
          <w:sz w:val="32"/>
          <w:szCs w:val="32"/>
          <w:lang w:val="en-US" w:eastAsia="zh-CN"/>
        </w:rPr>
        <w:t>2854.71</w:t>
      </w:r>
      <w:r>
        <w:rPr>
          <w:rFonts w:hint="eastAsia" w:ascii="仿宋_GB2312" w:hAnsi="仿宋_GB2312" w:eastAsia="仿宋_GB2312" w:cs="仿宋_GB2312"/>
          <w:kern w:val="0"/>
          <w:sz w:val="32"/>
          <w:szCs w:val="32"/>
        </w:rPr>
        <w:t xml:space="preserve"> 万</w:t>
      </w:r>
      <w:r>
        <w:rPr>
          <w:rFonts w:hint="eastAsia" w:ascii="仿宋_GB2312" w:hAnsi="仿宋_GB2312" w:eastAsia="仿宋_GB2312" w:cs="仿宋_GB2312"/>
          <w:sz w:val="32"/>
          <w:szCs w:val="32"/>
        </w:rPr>
        <w:t>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492.3</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20.84</w:t>
      </w:r>
      <w:r>
        <w:rPr>
          <w:rFonts w:ascii="仿宋" w:hAnsi="仿宋" w:eastAsia="仿宋" w:cs="仿宋"/>
          <w:sz w:val="32"/>
          <w:u w:color="auto"/>
        </w:rPr>
        <w:t>%</w:t>
      </w:r>
      <w:r>
        <w:rPr>
          <w:rFonts w:hint="eastAsia" w:ascii="仿宋" w:hAnsi="仿宋" w:eastAsia="仿宋" w:cs="仿宋"/>
          <w:sz w:val="32"/>
          <w:u w:color="auto"/>
          <w:lang w:val="en-US" w:eastAsia="zh-CN"/>
        </w:rPr>
        <w:t>。</w:t>
      </w:r>
      <w:r>
        <w:rPr>
          <w:rFonts w:hint="eastAsia" w:ascii="华文仿宋" w:hAnsi="华文仿宋" w:eastAsia="华文仿宋" w:cs="华文仿宋"/>
          <w:kern w:val="0"/>
          <w:sz w:val="32"/>
          <w:szCs w:val="32"/>
        </w:rPr>
        <w:t>支出主要包括：</w:t>
      </w:r>
    </w:p>
    <w:p>
      <w:pPr>
        <w:keepNext w:val="0"/>
        <w:keepLines w:val="0"/>
        <w:widowControl w:val="0"/>
        <w:suppressLineNumbers w:val="0"/>
        <w:spacing w:before="0" w:beforeAutospacing="0" w:after="0" w:afterAutospacing="0"/>
        <w:ind w:left="0" w:right="0" w:firstLine="640" w:firstLineChars="200"/>
        <w:jc w:val="left"/>
        <w:rPr>
          <w:rFonts w:hint="default" w:ascii="华文仿宋" w:hAnsi="华文仿宋" w:eastAsia="华文仿宋" w:cs="华文仿宋"/>
          <w:kern w:val="0"/>
          <w:sz w:val="32"/>
          <w:szCs w:val="32"/>
          <w:lang w:val="en-US" w:eastAsia="zh-CN"/>
        </w:rPr>
      </w:pPr>
      <w:r>
        <w:rPr>
          <w:rFonts w:hint="eastAsia" w:ascii="华文仿宋" w:hAnsi="华文仿宋" w:eastAsia="华文仿宋" w:cs="华文仿宋"/>
          <w:kern w:val="0"/>
          <w:sz w:val="32"/>
          <w:szCs w:val="32"/>
          <w:lang w:val="en-US" w:eastAsia="zh-CN"/>
        </w:rPr>
        <w:t xml:space="preserve"> 1.</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24.42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：教职工工会经费开支</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2.37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10.75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2023年教职工人数增多。</w:t>
      </w:r>
    </w:p>
    <w:p>
      <w:pPr>
        <w:autoSpaceDE w:val="0"/>
        <w:autoSpaceDN w:val="0"/>
        <w:adjustRightInd w:val="0"/>
        <w:spacing w:line="560" w:lineRule="exact"/>
        <w:ind w:firstLine="627" w:firstLineChars="196"/>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2</w:t>
      </w:r>
      <w:r>
        <w:rPr>
          <w:rFonts w:hint="eastAsia" w:ascii="华文仿宋" w:hAnsi="华文仿宋" w:eastAsia="华文仿宋" w:cs="华文仿宋"/>
          <w:kern w:val="0"/>
          <w:sz w:val="32"/>
          <w:szCs w:val="32"/>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华文仿宋" w:hAnsi="华文仿宋" w:eastAsia="华文仿宋" w:cs="华文仿宋"/>
          <w:kern w:val="0"/>
          <w:sz w:val="32"/>
          <w:szCs w:val="32"/>
        </w:rPr>
        <w:t>2303.31万元，主要用于人员工资及为开展教育教学活动的支出。较20</w:t>
      </w:r>
      <w:r>
        <w:rPr>
          <w:rFonts w:hint="eastAsia" w:ascii="华文仿宋" w:hAnsi="华文仿宋" w:eastAsia="华文仿宋" w:cs="华文仿宋"/>
          <w:kern w:val="0"/>
          <w:sz w:val="32"/>
          <w:szCs w:val="32"/>
          <w:lang w:val="en-US" w:eastAsia="zh-CN"/>
        </w:rPr>
        <w:t>22</w:t>
      </w:r>
      <w:r>
        <w:rPr>
          <w:rFonts w:hint="eastAsia" w:ascii="华文仿宋" w:hAnsi="华文仿宋" w:eastAsia="华文仿宋" w:cs="华文仿宋"/>
          <w:kern w:val="0"/>
          <w:sz w:val="32"/>
          <w:szCs w:val="32"/>
        </w:rPr>
        <w:t>年度决算数</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473.8</w:t>
      </w:r>
      <w:r>
        <w:rPr>
          <w:rFonts w:hint="eastAsia" w:ascii="华文仿宋" w:hAnsi="华文仿宋" w:eastAsia="华文仿宋" w:cs="华文仿宋"/>
          <w:kern w:val="0"/>
          <w:sz w:val="32"/>
          <w:szCs w:val="32"/>
        </w:rPr>
        <w:t>万元，</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25.9</w:t>
      </w:r>
      <w:r>
        <w:rPr>
          <w:rFonts w:hint="eastAsia" w:ascii="华文仿宋" w:hAnsi="华文仿宋" w:eastAsia="华文仿宋" w:cs="华文仿宋"/>
          <w:kern w:val="0"/>
          <w:sz w:val="32"/>
          <w:szCs w:val="32"/>
        </w:rPr>
        <w:t>%，主要是教育各项收支比上年度均有所</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rPr>
        <w:t>。</w:t>
      </w:r>
    </w:p>
    <w:p>
      <w:pPr>
        <w:autoSpaceDE w:val="0"/>
        <w:autoSpaceDN w:val="0"/>
        <w:adjustRightInd w:val="0"/>
        <w:spacing w:line="560" w:lineRule="exact"/>
        <w:ind w:firstLine="627" w:firstLineChars="196"/>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3</w:t>
      </w:r>
      <w:r>
        <w:rPr>
          <w:rFonts w:hint="eastAsia" w:ascii="华文仿宋" w:hAnsi="华文仿宋" w:eastAsia="华文仿宋" w:cs="华文仿宋"/>
          <w:kern w:val="0"/>
          <w:sz w:val="32"/>
          <w:szCs w:val="32"/>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华文仿宋" w:hAnsi="华文仿宋" w:eastAsia="华文仿宋" w:cs="华文仿宋"/>
          <w:kern w:val="0"/>
          <w:sz w:val="32"/>
          <w:szCs w:val="32"/>
        </w:rPr>
        <w:t>207.13万元，主要用于缴纳教职工“五险”。较20</w:t>
      </w:r>
      <w:r>
        <w:rPr>
          <w:rFonts w:hint="eastAsia" w:ascii="华文仿宋" w:hAnsi="华文仿宋" w:eastAsia="华文仿宋" w:cs="华文仿宋"/>
          <w:kern w:val="0"/>
          <w:sz w:val="32"/>
          <w:szCs w:val="32"/>
          <w:lang w:val="en-US" w:eastAsia="zh-CN"/>
        </w:rPr>
        <w:t>22</w:t>
      </w:r>
      <w:r>
        <w:rPr>
          <w:rFonts w:hint="eastAsia" w:ascii="华文仿宋" w:hAnsi="华文仿宋" w:eastAsia="华文仿宋" w:cs="华文仿宋"/>
          <w:kern w:val="0"/>
          <w:sz w:val="32"/>
          <w:szCs w:val="32"/>
        </w:rPr>
        <w:t>年度决算数</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48.28</w:t>
      </w:r>
      <w:r>
        <w:rPr>
          <w:rFonts w:hint="eastAsia" w:ascii="华文仿宋" w:hAnsi="华文仿宋" w:eastAsia="华文仿宋" w:cs="华文仿宋"/>
          <w:kern w:val="0"/>
          <w:sz w:val="32"/>
          <w:szCs w:val="32"/>
        </w:rPr>
        <w:t>万元，</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30.39</w:t>
      </w:r>
      <w:r>
        <w:rPr>
          <w:rFonts w:hint="eastAsia" w:ascii="华文仿宋" w:hAnsi="华文仿宋" w:eastAsia="华文仿宋" w:cs="华文仿宋"/>
          <w:kern w:val="0"/>
          <w:sz w:val="32"/>
          <w:szCs w:val="32"/>
        </w:rPr>
        <w:t>%，主要是</w:t>
      </w:r>
      <w:r>
        <w:rPr>
          <w:rFonts w:hint="eastAsia" w:ascii="华文仿宋" w:hAnsi="华文仿宋" w:eastAsia="华文仿宋" w:cs="华文仿宋"/>
          <w:kern w:val="0"/>
          <w:sz w:val="32"/>
          <w:szCs w:val="32"/>
          <w:lang w:eastAsia="zh-CN"/>
        </w:rPr>
        <w:t>在职</w:t>
      </w:r>
      <w:r>
        <w:rPr>
          <w:rFonts w:hint="eastAsia" w:ascii="华文仿宋" w:hAnsi="华文仿宋" w:eastAsia="华文仿宋" w:cs="华文仿宋"/>
          <w:kern w:val="0"/>
          <w:sz w:val="32"/>
          <w:szCs w:val="32"/>
        </w:rPr>
        <w:t>人员增多，教职工“五险”比去年有所</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rPr>
        <w:t>。</w:t>
      </w:r>
    </w:p>
    <w:p>
      <w:pPr>
        <w:autoSpaceDE w:val="0"/>
        <w:autoSpaceDN w:val="0"/>
        <w:adjustRightInd w:val="0"/>
        <w:spacing w:line="560" w:lineRule="exact"/>
        <w:ind w:firstLine="627" w:firstLineChars="196"/>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4</w:t>
      </w:r>
      <w:r>
        <w:rPr>
          <w:rFonts w:hint="eastAsia" w:ascii="华文仿宋" w:hAnsi="华文仿宋" w:eastAsia="华文仿宋" w:cs="华文仿宋"/>
          <w:kern w:val="0"/>
          <w:sz w:val="32"/>
          <w:szCs w:val="32"/>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华文仿宋" w:hAnsi="华文仿宋" w:eastAsia="华文仿宋" w:cs="华文仿宋"/>
          <w:kern w:val="0"/>
          <w:sz w:val="32"/>
          <w:szCs w:val="32"/>
          <w:lang w:val="en-US" w:eastAsia="zh-CN"/>
        </w:rPr>
        <w:t>155.47</w:t>
      </w:r>
      <w:r>
        <w:rPr>
          <w:rFonts w:hint="eastAsia" w:ascii="华文仿宋" w:hAnsi="华文仿宋" w:eastAsia="华文仿宋" w:cs="华文仿宋"/>
          <w:kern w:val="0"/>
          <w:sz w:val="32"/>
          <w:szCs w:val="32"/>
        </w:rPr>
        <w:t>万元。较20</w:t>
      </w:r>
      <w:r>
        <w:rPr>
          <w:rFonts w:hint="eastAsia" w:ascii="华文仿宋" w:hAnsi="华文仿宋" w:eastAsia="华文仿宋" w:cs="华文仿宋"/>
          <w:kern w:val="0"/>
          <w:sz w:val="32"/>
          <w:szCs w:val="32"/>
          <w:lang w:val="en-US" w:eastAsia="zh-CN"/>
        </w:rPr>
        <w:t>22</w:t>
      </w:r>
      <w:r>
        <w:rPr>
          <w:rFonts w:hint="eastAsia" w:ascii="华文仿宋" w:hAnsi="华文仿宋" w:eastAsia="华文仿宋" w:cs="华文仿宋"/>
          <w:kern w:val="0"/>
          <w:sz w:val="32"/>
          <w:szCs w:val="32"/>
        </w:rPr>
        <w:t>年度决算数</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31.52</w:t>
      </w:r>
      <w:r>
        <w:rPr>
          <w:rFonts w:hint="eastAsia" w:ascii="华文仿宋" w:hAnsi="华文仿宋" w:eastAsia="华文仿宋" w:cs="华文仿宋"/>
          <w:kern w:val="0"/>
          <w:sz w:val="32"/>
          <w:szCs w:val="32"/>
        </w:rPr>
        <w:t>万元，</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25.43</w:t>
      </w:r>
      <w:r>
        <w:rPr>
          <w:rFonts w:hint="eastAsia" w:ascii="华文仿宋" w:hAnsi="华文仿宋" w:eastAsia="华文仿宋" w:cs="华文仿宋"/>
          <w:kern w:val="0"/>
          <w:sz w:val="32"/>
          <w:szCs w:val="32"/>
        </w:rPr>
        <w:t>%，主要是</w:t>
      </w:r>
      <w:r>
        <w:rPr>
          <w:rFonts w:hint="eastAsia" w:ascii="华文仿宋" w:hAnsi="华文仿宋" w:eastAsia="华文仿宋" w:cs="华文仿宋"/>
          <w:kern w:val="0"/>
          <w:sz w:val="32"/>
          <w:szCs w:val="32"/>
          <w:lang w:eastAsia="zh-CN"/>
        </w:rPr>
        <w:t>在职</w:t>
      </w:r>
      <w:r>
        <w:rPr>
          <w:rFonts w:hint="eastAsia" w:ascii="华文仿宋" w:hAnsi="华文仿宋" w:eastAsia="华文仿宋" w:cs="华文仿宋"/>
          <w:kern w:val="0"/>
          <w:sz w:val="32"/>
          <w:szCs w:val="32"/>
        </w:rPr>
        <w:t>人员增多，教职工</w:t>
      </w:r>
      <w:r>
        <w:rPr>
          <w:rFonts w:hint="eastAsia" w:ascii="华文仿宋" w:hAnsi="华文仿宋" w:eastAsia="华文仿宋" w:cs="华文仿宋"/>
          <w:kern w:val="0"/>
          <w:sz w:val="32"/>
          <w:szCs w:val="32"/>
          <w:lang w:eastAsia="zh-CN"/>
        </w:rPr>
        <w:t>住房公积金</w:t>
      </w:r>
      <w:r>
        <w:rPr>
          <w:rFonts w:hint="eastAsia" w:ascii="华文仿宋" w:hAnsi="华文仿宋" w:eastAsia="华文仿宋" w:cs="华文仿宋"/>
          <w:kern w:val="0"/>
          <w:sz w:val="32"/>
          <w:szCs w:val="32"/>
        </w:rPr>
        <w:t>比去年有所</w:t>
      </w:r>
      <w:r>
        <w:rPr>
          <w:rFonts w:hint="eastAsia" w:ascii="华文仿宋" w:hAnsi="华文仿宋" w:eastAsia="华文仿宋" w:cs="华文仿宋"/>
          <w:kern w:val="0"/>
          <w:sz w:val="32"/>
          <w:szCs w:val="32"/>
          <w:lang w:eastAsia="zh-CN"/>
        </w:rPr>
        <w:t>增加。</w:t>
      </w:r>
    </w:p>
    <w:p>
      <w:pPr>
        <w:autoSpaceDE w:val="0"/>
        <w:autoSpaceDN w:val="0"/>
        <w:adjustRightInd w:val="0"/>
        <w:spacing w:line="560" w:lineRule="exact"/>
        <w:ind w:firstLine="627" w:firstLineChars="196"/>
        <w:jc w:val="left"/>
        <w:rPr>
          <w:rFonts w:hint="default" w:ascii="华文仿宋" w:hAnsi="华文仿宋" w:eastAsia="华文仿宋" w:cs="华文仿宋"/>
          <w:kern w:val="0"/>
          <w:sz w:val="32"/>
          <w:szCs w:val="32"/>
          <w:lang w:val="en-US" w:eastAsia="zh-CN"/>
        </w:rPr>
      </w:pPr>
      <w:r>
        <w:rPr>
          <w:rFonts w:hint="eastAsia" w:ascii="华文仿宋" w:hAnsi="华文仿宋" w:eastAsia="华文仿宋" w:cs="华文仿宋"/>
          <w:kern w:val="0"/>
          <w:sz w:val="32"/>
          <w:szCs w:val="32"/>
          <w:lang w:val="en-US" w:eastAsia="zh-CN"/>
        </w:rPr>
        <w:t>5</w:t>
      </w:r>
      <w:r>
        <w:rPr>
          <w:rFonts w:hint="eastAsia" w:ascii="华文仿宋" w:hAnsi="华文仿宋" w:eastAsia="华文仿宋" w:cs="华文仿宋"/>
          <w:kern w:val="0"/>
          <w:sz w:val="32"/>
          <w:szCs w:val="32"/>
        </w:rPr>
        <w:t>.其他支出164.38万元，较20</w:t>
      </w:r>
      <w:r>
        <w:rPr>
          <w:rFonts w:hint="eastAsia" w:ascii="华文仿宋" w:hAnsi="华文仿宋" w:eastAsia="华文仿宋" w:cs="华文仿宋"/>
          <w:kern w:val="0"/>
          <w:sz w:val="32"/>
          <w:szCs w:val="32"/>
          <w:lang w:val="en-US" w:eastAsia="zh-CN"/>
        </w:rPr>
        <w:t>22</w:t>
      </w:r>
      <w:r>
        <w:rPr>
          <w:rFonts w:hint="eastAsia" w:ascii="华文仿宋" w:hAnsi="华文仿宋" w:eastAsia="华文仿宋" w:cs="华文仿宋"/>
          <w:kern w:val="0"/>
          <w:sz w:val="32"/>
          <w:szCs w:val="32"/>
        </w:rPr>
        <w:t>年度决算数</w:t>
      </w:r>
      <w:r>
        <w:rPr>
          <w:rFonts w:hint="eastAsia" w:ascii="华文仿宋" w:hAnsi="华文仿宋" w:eastAsia="华文仿宋" w:cs="华文仿宋"/>
          <w:kern w:val="0"/>
          <w:sz w:val="32"/>
          <w:szCs w:val="32"/>
          <w:lang w:eastAsia="zh-CN"/>
        </w:rPr>
        <w:t>减少</w:t>
      </w:r>
      <w:r>
        <w:rPr>
          <w:rFonts w:hint="eastAsia" w:ascii="华文仿宋" w:hAnsi="华文仿宋" w:eastAsia="华文仿宋" w:cs="华文仿宋"/>
          <w:kern w:val="0"/>
          <w:sz w:val="32"/>
          <w:szCs w:val="32"/>
          <w:lang w:val="en-US" w:eastAsia="zh-CN"/>
        </w:rPr>
        <w:t>63.67</w:t>
      </w:r>
      <w:r>
        <w:rPr>
          <w:rFonts w:hint="eastAsia" w:ascii="华文仿宋" w:hAnsi="华文仿宋" w:eastAsia="华文仿宋" w:cs="华文仿宋"/>
          <w:kern w:val="0"/>
          <w:sz w:val="32"/>
          <w:szCs w:val="32"/>
        </w:rPr>
        <w:t>万元，</w:t>
      </w:r>
      <w:r>
        <w:rPr>
          <w:rFonts w:hint="eastAsia" w:ascii="华文仿宋" w:hAnsi="华文仿宋" w:eastAsia="华文仿宋" w:cs="华文仿宋"/>
          <w:kern w:val="0"/>
          <w:sz w:val="32"/>
          <w:szCs w:val="32"/>
          <w:lang w:eastAsia="zh-CN"/>
        </w:rPr>
        <w:t>增加</w:t>
      </w:r>
      <w:r>
        <w:rPr>
          <w:rFonts w:hint="eastAsia" w:ascii="华文仿宋" w:hAnsi="华文仿宋" w:eastAsia="华文仿宋" w:cs="华文仿宋"/>
          <w:kern w:val="0"/>
          <w:sz w:val="32"/>
          <w:szCs w:val="32"/>
          <w:lang w:val="en-US" w:eastAsia="zh-CN"/>
        </w:rPr>
        <w:t>27.92</w:t>
      </w:r>
      <w:r>
        <w:rPr>
          <w:rFonts w:hint="eastAsia" w:ascii="华文仿宋" w:hAnsi="华文仿宋" w:eastAsia="华文仿宋" w:cs="华文仿宋"/>
          <w:kern w:val="0"/>
          <w:sz w:val="32"/>
          <w:szCs w:val="32"/>
        </w:rPr>
        <w:t>%，主要是202</w:t>
      </w:r>
      <w:r>
        <w:rPr>
          <w:rFonts w:hint="eastAsia" w:ascii="华文仿宋" w:hAnsi="华文仿宋" w:eastAsia="华文仿宋" w:cs="华文仿宋"/>
          <w:kern w:val="0"/>
          <w:sz w:val="32"/>
          <w:szCs w:val="32"/>
          <w:lang w:val="en-US" w:eastAsia="zh-CN"/>
        </w:rPr>
        <w:t>3</w:t>
      </w:r>
      <w:r>
        <w:rPr>
          <w:rFonts w:hint="eastAsia" w:ascii="华文仿宋" w:hAnsi="华文仿宋" w:eastAsia="华文仿宋" w:cs="华文仿宋"/>
          <w:kern w:val="0"/>
          <w:sz w:val="32"/>
          <w:szCs w:val="32"/>
        </w:rPr>
        <w:t>年</w:t>
      </w:r>
      <w:r>
        <w:rPr>
          <w:rFonts w:hint="eastAsia" w:ascii="华文仿宋" w:hAnsi="华文仿宋" w:eastAsia="华文仿宋" w:cs="华文仿宋"/>
          <w:kern w:val="0"/>
          <w:sz w:val="32"/>
          <w:szCs w:val="32"/>
          <w:lang w:eastAsia="zh-CN"/>
        </w:rPr>
        <w:t>发放</w:t>
      </w:r>
      <w:r>
        <w:rPr>
          <w:rFonts w:hint="eastAsia" w:ascii="华文仿宋" w:hAnsi="华文仿宋" w:eastAsia="华文仿宋" w:cs="华文仿宋"/>
          <w:kern w:val="0"/>
          <w:sz w:val="32"/>
          <w:szCs w:val="32"/>
        </w:rPr>
        <w:t>绩效考评奖励金</w:t>
      </w:r>
      <w:r>
        <w:rPr>
          <w:rFonts w:hint="eastAsia" w:ascii="华文仿宋" w:hAnsi="华文仿宋" w:eastAsia="华文仿宋" w:cs="华文仿宋"/>
          <w:kern w:val="0"/>
          <w:sz w:val="32"/>
          <w:szCs w:val="32"/>
          <w:lang w:eastAsia="zh-CN"/>
        </w:rPr>
        <w:t>比去年少</w:t>
      </w:r>
      <w:r>
        <w:rPr>
          <w:rFonts w:hint="eastAsia" w:ascii="华文仿宋" w:hAnsi="华文仿宋" w:eastAsia="华文仿宋" w:cs="华文仿宋"/>
          <w:kern w:val="0"/>
          <w:sz w:val="32"/>
          <w:szCs w:val="32"/>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2023年无结余。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2023年无结余。</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250815" cy="3212465"/>
            <wp:effectExtent l="4445" t="4445" r="21590" b="21590"/>
            <wp:docPr id="6" name="图表 6"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第三</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2854.71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492.3</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20.84</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2180.24</w:t>
      </w:r>
      <w:r>
        <w:rPr>
          <w:rFonts w:hint="eastAsia" w:ascii="仿宋" w:hAnsi="仿宋" w:eastAsia="仿宋" w:cs="仿宋"/>
          <w:sz w:val="32"/>
          <w:szCs w:val="32"/>
          <w:highlight w:val="none"/>
        </w:rPr>
        <w:t>万元，项目支出</w:t>
      </w:r>
      <w:r>
        <w:rPr>
          <w:rFonts w:hint="eastAsia" w:ascii="仿宋" w:hAnsi="仿宋" w:eastAsia="仿宋" w:cs="仿宋"/>
          <w:sz w:val="32"/>
          <w:u w:color="auto"/>
        </w:rPr>
        <w:t>674.47</w:t>
      </w:r>
      <w:r>
        <w:rPr>
          <w:rFonts w:hint="eastAsia" w:ascii="仿宋" w:hAnsi="仿宋" w:eastAsia="仿宋" w:cs="仿宋"/>
          <w:sz w:val="32"/>
          <w:szCs w:val="32"/>
          <w:highlight w:val="none"/>
        </w:rPr>
        <w:t>万元。</w:t>
      </w:r>
    </w:p>
    <w:p>
      <w:pPr>
        <w:ind w:firstLine="640" w:firstLineChars="200"/>
        <w:jc w:val="left"/>
        <w:rPr>
          <w:rFonts w:hint="default" w:ascii="仿宋" w:hAnsi="仿宋" w:eastAsia="仿宋"/>
          <w:sz w:val="32"/>
          <w:szCs w:val="32"/>
          <w:highlight w:val="none"/>
          <w:lang w:val="en-US" w:eastAsia="zh-CN"/>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第三</w:t>
      </w:r>
      <w:r>
        <w:rPr>
          <w:rFonts w:hint="eastAsia" w:ascii="仿宋" w:hAnsi="仿宋" w:eastAsia="仿宋" w:cs="仿宋"/>
          <w:sz w:val="32"/>
          <w:szCs w:val="32"/>
          <w:highlight w:val="none"/>
        </w:rPr>
        <w:t>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1747.29</w:t>
      </w:r>
      <w:r>
        <w:rPr>
          <w:rFonts w:hint="eastAsia" w:ascii="仿宋" w:hAnsi="仿宋" w:eastAsia="仿宋" w:cs="仿宋"/>
          <w:sz w:val="32"/>
          <w:szCs w:val="32"/>
          <w:highlight w:val="none"/>
        </w:rPr>
        <w:t>万元，支出决算为</w:t>
      </w:r>
      <w:r>
        <w:rPr>
          <w:rFonts w:hint="eastAsia" w:ascii="仿宋" w:hAnsi="仿宋" w:eastAsia="仿宋" w:cs="仿宋"/>
          <w:sz w:val="32"/>
          <w:u w:color="auto"/>
        </w:rPr>
        <w:t>2854.71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163.38</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sz w:val="32"/>
          <w:szCs w:val="32"/>
          <w:highlight w:val="none"/>
          <w:lang w:val="en-US" w:eastAsia="zh-CN"/>
        </w:rPr>
        <w:t>2023年中途有人员调进。</w:t>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类）年初预算为24.42万元，支出决算为24.42万元，完成年初预算的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1366.53</w:t>
      </w:r>
      <w:r>
        <w:rPr>
          <w:rFonts w:hint="eastAsia" w:ascii="仿宋" w:hAnsi="仿宋" w:eastAsia="仿宋"/>
          <w:sz w:val="32"/>
          <w:szCs w:val="32"/>
          <w:highlight w:val="none"/>
        </w:rPr>
        <w:t>万元，支出决算为2303.31万元，完成年初预算的</w:t>
      </w:r>
      <w:r>
        <w:rPr>
          <w:rFonts w:hint="eastAsia" w:ascii="仿宋" w:hAnsi="仿宋" w:eastAsia="仿宋"/>
          <w:sz w:val="32"/>
          <w:szCs w:val="32"/>
          <w:highlight w:val="none"/>
          <w:lang w:val="en-US" w:eastAsia="zh-CN"/>
        </w:rPr>
        <w:t>168.55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存在</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原因是：学生及教师增多</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45"/>
        <w:gridCol w:w="958"/>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1318.67</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2285.63</w:t>
            </w:r>
          </w:p>
        </w:tc>
        <w:tc>
          <w:tcPr>
            <w:tcW w:w="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168.55%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教职工工资福利支出、商品服务支出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人员调进、工资增加、学生人数增加、商品服务支出增加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47.86</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16.54</w:t>
            </w:r>
          </w:p>
        </w:tc>
        <w:tc>
          <w:tcPr>
            <w:tcW w:w="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学校商品和服务支出等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报账不及时，导致执行率低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w:t>
            </w:r>
          </w:p>
        </w:tc>
        <w:tc>
          <w:tcPr>
            <w:tcW w:w="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送教上门教师差旅支出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1366.53</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2303.31</w:t>
            </w:r>
          </w:p>
        </w:tc>
        <w:tc>
          <w:tcPr>
            <w:tcW w:w="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980940" cy="3866515"/>
            <wp:effectExtent l="4445" t="4445" r="571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olor w:val="auto"/>
          <w:sz w:val="32"/>
          <w:szCs w:val="32"/>
          <w:highlight w:val="none"/>
        </w:rPr>
        <w:t>社会保障和就业支出</w:t>
      </w:r>
      <w:r>
        <w:rPr>
          <w:rFonts w:ascii="仿宋" w:hAnsi="仿宋" w:eastAsia="仿宋"/>
          <w:color w:val="auto"/>
          <w:sz w:val="32"/>
          <w:highlight w:val="none"/>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203.62</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207.13</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101.72</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eastAsia="zh-CN"/>
        </w:rPr>
        <w:t>存在</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原因是：中途有人员调进等</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2385"/>
        <w:gridCol w:w="960"/>
        <w:gridCol w:w="930"/>
        <w:gridCol w:w="1230"/>
        <w:gridCol w:w="141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23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4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6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23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203.62</w:t>
            </w:r>
          </w:p>
        </w:tc>
        <w:tc>
          <w:tcPr>
            <w:tcW w:w="9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207.13</w:t>
            </w:r>
          </w:p>
        </w:tc>
        <w:tc>
          <w:tcPr>
            <w:tcW w:w="1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101.72%</w:t>
            </w:r>
          </w:p>
        </w:tc>
        <w:tc>
          <w:tcPr>
            <w:tcW w:w="14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职工养老保险缴费</w:t>
            </w:r>
          </w:p>
        </w:tc>
        <w:tc>
          <w:tcPr>
            <w:tcW w:w="6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23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203.62</w:t>
            </w:r>
          </w:p>
        </w:tc>
        <w:tc>
          <w:tcPr>
            <w:tcW w:w="9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207.13</w:t>
            </w:r>
          </w:p>
        </w:tc>
        <w:tc>
          <w:tcPr>
            <w:tcW w:w="1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6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152.72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155.47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原因是：中途有人员调进</w:t>
      </w:r>
      <w:r>
        <w:rPr>
          <w:rFonts w:hint="eastAsia" w:ascii="仿宋" w:hAnsi="仿宋" w:eastAsia="仿宋"/>
          <w:color w:val="000000" w:themeColor="text1"/>
          <w:sz w:val="32"/>
          <w:szCs w:val="32"/>
          <w:highlight w:val="none"/>
          <w:lang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152.72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155.47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教职工住房公积金缴费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152.72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155.47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万元，支出决算为164.38万元。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奖励性补贴和助学金增加，年初没有之类预算。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164.38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奖励性补贴，退休人员补助，学生资助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164.38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5"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环江毛南族自治县第三中学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2180.24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2155.82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24.42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2089.74</w:t>
      </w:r>
      <w:r>
        <w:rPr>
          <w:rFonts w:ascii="仿宋" w:hAnsi="仿宋" w:eastAsia="仿宋" w:cs="仿宋"/>
          <w:sz w:val="32"/>
          <w:u w:color="auto"/>
        </w:rPr>
        <w:t>万元，</w:t>
      </w:r>
      <w:r>
        <w:rPr>
          <w:rFonts w:hint="eastAsia" w:ascii="仿宋" w:hAnsi="仿宋" w:eastAsia="仿宋" w:cs="仿宋"/>
          <w:sz w:val="32"/>
          <w:u w:color="auto"/>
          <w:lang w:eastAsia="zh-CN"/>
        </w:rPr>
        <w:t>年初预算</w:t>
      </w:r>
      <w:r>
        <w:rPr>
          <w:rFonts w:hint="eastAsia" w:ascii="仿宋" w:hAnsi="仿宋" w:eastAsia="仿宋" w:cs="仿宋"/>
          <w:sz w:val="32"/>
          <w:u w:color="auto"/>
          <w:lang w:val="en-US" w:eastAsia="zh-CN"/>
        </w:rPr>
        <w:t>1585.78万元，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131.78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主要原因是：教职工奖金提高。</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669.24万元，30102津贴补贴126.32万元，30103奖金543.03万元，30107绩效工资294.98万元，30108机关事业单位基本养老保险缴207.13万元，30110职工基本医疗保险缴费83.3万元，30112其他社会保障缴费10.28万元，30113住房公积金155.47万元。</w:t>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24.42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主要包含工会经费，其他支出没有预算。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30228工会经费24.42万元。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对个人和家庭的补助66.08</w:t>
      </w:r>
      <w:r>
        <w:rPr>
          <w:rFonts w:ascii="仿宋" w:hAnsi="仿宋" w:eastAsia="仿宋" w:cs="仿宋"/>
          <w:sz w:val="32"/>
          <w:u w:color="auto"/>
        </w:rPr>
        <w:t>万元，</w:t>
      </w:r>
      <w:r>
        <w:rPr>
          <w:rFonts w:hint="eastAsia" w:ascii="仿宋" w:hAnsi="仿宋" w:eastAsia="仿宋" w:cs="仿宋"/>
          <w:sz w:val="32"/>
          <w:u w:color="auto"/>
          <w:lang w:eastAsia="zh-CN"/>
        </w:rPr>
        <w:t>年初预算</w:t>
      </w:r>
      <w:r>
        <w:rPr>
          <w:rFonts w:hint="eastAsia" w:ascii="仿宋" w:hAnsi="仿宋" w:eastAsia="仿宋" w:cs="仿宋"/>
          <w:sz w:val="32"/>
          <w:u w:color="auto"/>
          <w:lang w:val="en-US" w:eastAsia="zh-CN"/>
        </w:rPr>
        <w:t>41.23万元，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160.27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主要原因是：中途有人员退休。</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30305生活补助66.01万元，30399其他对个人和家庭的补助0.07万元。</w:t>
      </w: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主要原因是：本单位无之类预算支出。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主要原因是：本单位无之类预算支出</w:t>
      </w:r>
      <w:r>
        <w:rPr>
          <w:rFonts w:hint="eastAsia" w:ascii="仿宋" w:hAnsi="仿宋" w:eastAsia="仿宋" w:cs="仿宋"/>
          <w:sz w:val="32"/>
          <w:szCs w:val="32"/>
          <w:highlight w:val="none"/>
          <w:lang w:val="en-US" w:eastAsia="zh-CN"/>
        </w:rPr>
        <w:t>。</w:t>
      </w:r>
    </w:p>
    <w:p>
      <w:pPr>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主要原因是：本单位无之类预算支出。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环江毛南族自治县第三中学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环江毛南族自治县第三中学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rPr>
        <w:t>环江毛南族自治县</w:t>
      </w:r>
      <w:r>
        <w:rPr>
          <w:rFonts w:hint="eastAsia" w:ascii="仿宋_GB2312" w:hAnsi="Times New Roman" w:eastAsia="仿宋_GB2312" w:cs="Times New Roman"/>
          <w:color w:val="auto"/>
          <w:sz w:val="32"/>
          <w:szCs w:val="32"/>
          <w:lang w:eastAsia="zh-CN"/>
        </w:rPr>
        <w:t>第三</w:t>
      </w:r>
      <w:r>
        <w:rPr>
          <w:rFonts w:hint="eastAsia" w:ascii="仿宋_GB2312" w:hAnsi="Times New Roman" w:eastAsia="仿宋_GB2312" w:cs="Times New Roman"/>
          <w:color w:val="auto"/>
          <w:sz w:val="32"/>
          <w:szCs w:val="32"/>
        </w:rPr>
        <w:t>中学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环江毛南族自治县第三中学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环江毛南族自治县第三中学</w:t>
      </w:r>
      <w:r>
        <w:rPr>
          <w:rFonts w:hint="eastAsia" w:ascii="仿宋" w:hAnsi="仿宋" w:eastAsia="仿宋" w:cs="仿宋"/>
          <w:sz w:val="32"/>
          <w:szCs w:val="32"/>
          <w:highlight w:val="none"/>
        </w:rPr>
        <w:t>2022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1" w:name="PO_part3A5B1C1DiffReason1"/>
      <w:r>
        <w:rPr>
          <w:rFonts w:hint="eastAsia" w:ascii="仿宋_GB2312" w:hAnsi="Times New Roman" w:eastAsia="仿宋_GB2312" w:cs="Times New Roman"/>
          <w:color w:val="auto"/>
          <w:sz w:val="32"/>
          <w:szCs w:val="32"/>
        </w:rPr>
        <w:t>环江毛南族自治县</w:t>
      </w:r>
      <w:r>
        <w:rPr>
          <w:rFonts w:hint="eastAsia" w:ascii="仿宋_GB2312" w:hAnsi="Times New Roman" w:eastAsia="仿宋_GB2312" w:cs="Times New Roman"/>
          <w:color w:val="auto"/>
          <w:sz w:val="32"/>
          <w:szCs w:val="32"/>
          <w:lang w:eastAsia="zh-CN"/>
        </w:rPr>
        <w:t>第三</w:t>
      </w:r>
      <w:r>
        <w:rPr>
          <w:rFonts w:hint="eastAsia" w:ascii="仿宋_GB2312" w:hAnsi="Times New Roman" w:eastAsia="仿宋_GB2312" w:cs="Times New Roman"/>
          <w:color w:val="auto"/>
          <w:sz w:val="32"/>
          <w:szCs w:val="32"/>
        </w:rPr>
        <w:t>中学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1"/>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环江毛南族自治县第三中学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eastAsia="zh-CN"/>
        </w:rPr>
        <w:t>：本单位无之预算。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无</w:t>
      </w:r>
      <w:r>
        <w:rPr>
          <w:rFonts w:hint="eastAsia" w:ascii="仿宋" w:hAnsi="仿宋" w:eastAsia="仿宋" w:cs="仿宋"/>
          <w:sz w:val="32"/>
          <w:szCs w:val="32"/>
          <w:highlight w:val="none"/>
        </w:rPr>
        <w:t>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无</w:t>
      </w:r>
      <w:r>
        <w:rPr>
          <w:rFonts w:hint="eastAsia" w:ascii="仿宋" w:hAnsi="仿宋" w:eastAsia="仿宋" w:cs="仿宋"/>
          <w:sz w:val="32"/>
          <w:szCs w:val="32"/>
          <w:highlight w:val="none"/>
        </w:rPr>
        <w:t>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1313.45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46.00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1313.45</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万元。从评价情况来看，该项目目标明确，组织管理到位，执行项目有力，资金管理规范，综合评价结果为优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1313.45</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eastAsia="zh-CN"/>
          <w14:textFill>
            <w14:solidFill>
              <w14:schemeClr w14:val="tx1"/>
            </w14:solidFill>
          </w14:textFill>
        </w:rPr>
        <w:t>本单位</w:t>
      </w:r>
      <w:r>
        <w:rPr>
          <w:rFonts w:hint="eastAsia" w:ascii="仿宋" w:hAnsi="仿宋" w:eastAsia="仿宋" w:cs="仿宋"/>
          <w:color w:val="000000" w:themeColor="text1"/>
          <w:sz w:val="32"/>
          <w:szCs w:val="32"/>
          <w14:textFill>
            <w14:solidFill>
              <w14:schemeClr w14:val="tx1"/>
            </w14:solidFill>
          </w14:textFill>
        </w:rPr>
        <w:t>项目目标明确，组织管理到位，执行项目有力，资金管理规范，</w:t>
      </w:r>
      <w:r>
        <w:rPr>
          <w:rFonts w:hint="eastAsia" w:ascii="仿宋" w:hAnsi="仿宋" w:eastAsia="仿宋" w:cs="仿宋"/>
          <w:color w:val="000000" w:themeColor="text1"/>
          <w:sz w:val="32"/>
          <w:szCs w:val="32"/>
          <w:lang w:eastAsia="zh-CN"/>
          <w14:textFill>
            <w14:solidFill>
              <w14:schemeClr w14:val="tx1"/>
            </w14:solidFill>
          </w14:textFill>
        </w:rPr>
        <w:t>进一步提高了我单位的绩效管理水平，更加认识到了绩效管理对部门综合管理提升的重要性，自评结果将用于202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及以后年度编制部门预算的重要参考和日常管理的标靶，吸取经验，改进工作，让工作与绩效目标匹配，让成果与工作推进互动，以经得起上级、服务对象及社会大众的肯定和满意为准绳，继续开展财政部门预算的绩效评价工作。</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1个</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分。发现的主要问题及原因：一是学校报账材料整理比</w:t>
      </w:r>
      <w:r>
        <w:rPr>
          <w:rFonts w:hint="eastAsia" w:ascii="仿宋" w:hAnsi="仿宋" w:eastAsia="仿宋" w:cs="仿宋"/>
          <w:color w:val="000000" w:themeColor="text1"/>
          <w:sz w:val="32"/>
          <w:szCs w:val="32"/>
          <w:lang w:val="en-US" w:eastAsia="zh-CN"/>
          <w14:textFill>
            <w14:solidFill>
              <w14:schemeClr w14:val="tx1"/>
            </w14:solidFill>
          </w14:textFill>
        </w:rPr>
        <w:t>较</w:t>
      </w:r>
      <w:r>
        <w:rPr>
          <w:rFonts w:hint="eastAsia" w:ascii="仿宋" w:hAnsi="仿宋" w:eastAsia="仿宋" w:cs="仿宋"/>
          <w:color w:val="000000" w:themeColor="text1"/>
          <w:sz w:val="32"/>
          <w:szCs w:val="32"/>
          <w14:textFill>
            <w14:solidFill>
              <w14:schemeClr w14:val="tx1"/>
            </w14:solidFill>
          </w14:textFill>
        </w:rPr>
        <w:t>慢。下一步改进措施：一是</w:t>
      </w:r>
      <w:r>
        <w:rPr>
          <w:rFonts w:hint="eastAsia" w:ascii="仿宋" w:hAnsi="仿宋" w:eastAsia="仿宋" w:cs="仿宋"/>
          <w:color w:val="000000" w:themeColor="text1"/>
          <w:sz w:val="32"/>
          <w:szCs w:val="32"/>
          <w:lang w:eastAsia="zh-CN"/>
          <w14:textFill>
            <w14:solidFill>
              <w14:schemeClr w14:val="tx1"/>
            </w14:solidFill>
          </w14:textFill>
        </w:rPr>
        <w:t>及时整理报账材料</w:t>
      </w:r>
      <w:r>
        <w:rPr>
          <w:rFonts w:hint="eastAsia" w:ascii="仿宋" w:hAnsi="仿宋" w:eastAsia="仿宋" w:cs="仿宋"/>
          <w:color w:val="000000" w:themeColor="text1"/>
          <w:sz w:val="32"/>
          <w:szCs w:val="32"/>
          <w14:textFill>
            <w14:solidFill>
              <w14:schemeClr w14:val="tx1"/>
            </w14:solidFill>
          </w14:textFill>
        </w:rPr>
        <w:t>；二是与财政沟通第二年</w:t>
      </w:r>
      <w:r>
        <w:rPr>
          <w:rFonts w:hint="eastAsia" w:ascii="仿宋" w:hAnsi="仿宋" w:eastAsia="仿宋" w:cs="仿宋"/>
          <w:color w:val="000000" w:themeColor="text1"/>
          <w:sz w:val="32"/>
          <w:szCs w:val="32"/>
          <w:lang w:eastAsia="zh-CN"/>
          <w14:textFill>
            <w14:solidFill>
              <w14:schemeClr w14:val="tx1"/>
            </w14:solidFill>
          </w14:textFill>
        </w:rPr>
        <w:t>继续</w:t>
      </w:r>
      <w:r>
        <w:rPr>
          <w:rFonts w:hint="eastAsia" w:ascii="仿宋" w:hAnsi="仿宋" w:eastAsia="仿宋" w:cs="仿宋"/>
          <w:color w:val="000000" w:themeColor="text1"/>
          <w:sz w:val="32"/>
          <w:szCs w:val="32"/>
          <w14:textFill>
            <w14:solidFill>
              <w14:schemeClr w14:val="tx1"/>
            </w14:solidFill>
          </w14:textFill>
        </w:rPr>
        <w:t>支付</w:t>
      </w:r>
      <w:r>
        <w:rPr>
          <w:rFonts w:hint="eastAsia" w:ascii="仿宋" w:hAnsi="仿宋" w:eastAsia="仿宋" w:cs="仿宋"/>
          <w:color w:val="000000" w:themeColor="text1"/>
          <w:sz w:val="32"/>
          <w:szCs w:val="32"/>
          <w:lang w:val="en-US" w:eastAsia="zh-CN"/>
          <w14:textFill>
            <w14:solidFill>
              <w14:schemeClr w14:val="tx1"/>
            </w14:solidFill>
          </w14:textFill>
        </w:rPr>
        <w:t>该项金额；三是完善项目相关管理制度，并依照制度办事，为项目的实施提供有效的保障。</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A1673B24"/>
    <w:multiLevelType w:val="singleLevel"/>
    <w:tmpl w:val="A1673B24"/>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FE538045"/>
    <w:multiLevelType w:val="singleLevel"/>
    <w:tmpl w:val="FE538045"/>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MmE2MjkzODBkZGIwNWE2Y2FjMWJjYjJmMmIwM2I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4C66"/>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B62F5"/>
    <w:rsid w:val="00FC438B"/>
    <w:rsid w:val="012203CB"/>
    <w:rsid w:val="01234E98"/>
    <w:rsid w:val="015F1951"/>
    <w:rsid w:val="016206D6"/>
    <w:rsid w:val="020531A4"/>
    <w:rsid w:val="020C171D"/>
    <w:rsid w:val="0216715F"/>
    <w:rsid w:val="02E0291A"/>
    <w:rsid w:val="03A67865"/>
    <w:rsid w:val="04096148"/>
    <w:rsid w:val="047168CE"/>
    <w:rsid w:val="04E54546"/>
    <w:rsid w:val="051536FE"/>
    <w:rsid w:val="05992762"/>
    <w:rsid w:val="059C5908"/>
    <w:rsid w:val="066A1827"/>
    <w:rsid w:val="06AD62E4"/>
    <w:rsid w:val="07B0770E"/>
    <w:rsid w:val="08013370"/>
    <w:rsid w:val="084872DB"/>
    <w:rsid w:val="08512C9F"/>
    <w:rsid w:val="08BE66B2"/>
    <w:rsid w:val="08C27DF9"/>
    <w:rsid w:val="08D622FF"/>
    <w:rsid w:val="09064195"/>
    <w:rsid w:val="0942143F"/>
    <w:rsid w:val="0964088A"/>
    <w:rsid w:val="0ADD618E"/>
    <w:rsid w:val="0CB11F5E"/>
    <w:rsid w:val="0CF30A74"/>
    <w:rsid w:val="0D100297"/>
    <w:rsid w:val="0D202B45"/>
    <w:rsid w:val="0D764ED8"/>
    <w:rsid w:val="0DA43A6A"/>
    <w:rsid w:val="0DBB4F33"/>
    <w:rsid w:val="0ED463D8"/>
    <w:rsid w:val="0F130D79"/>
    <w:rsid w:val="0F2B6888"/>
    <w:rsid w:val="0F4C5A29"/>
    <w:rsid w:val="0F8D4C87"/>
    <w:rsid w:val="0FA9079A"/>
    <w:rsid w:val="0FB12275"/>
    <w:rsid w:val="103B0527"/>
    <w:rsid w:val="10505FAA"/>
    <w:rsid w:val="105F7E7E"/>
    <w:rsid w:val="11E56B5B"/>
    <w:rsid w:val="11F47F60"/>
    <w:rsid w:val="124F7C71"/>
    <w:rsid w:val="125C77AB"/>
    <w:rsid w:val="13780BF5"/>
    <w:rsid w:val="141513CE"/>
    <w:rsid w:val="141D36E3"/>
    <w:rsid w:val="146401FE"/>
    <w:rsid w:val="14C32D2D"/>
    <w:rsid w:val="14CB726E"/>
    <w:rsid w:val="15704C38"/>
    <w:rsid w:val="163013C0"/>
    <w:rsid w:val="16D6591B"/>
    <w:rsid w:val="16F72CD1"/>
    <w:rsid w:val="1715128F"/>
    <w:rsid w:val="17694101"/>
    <w:rsid w:val="17BB5554"/>
    <w:rsid w:val="17E92249"/>
    <w:rsid w:val="18220228"/>
    <w:rsid w:val="18475097"/>
    <w:rsid w:val="187477BF"/>
    <w:rsid w:val="18D304F1"/>
    <w:rsid w:val="191A6C85"/>
    <w:rsid w:val="19BD7D93"/>
    <w:rsid w:val="19F32577"/>
    <w:rsid w:val="19F45B80"/>
    <w:rsid w:val="1A062641"/>
    <w:rsid w:val="1AD35795"/>
    <w:rsid w:val="1B0C078D"/>
    <w:rsid w:val="1B1C370C"/>
    <w:rsid w:val="1B2B31E2"/>
    <w:rsid w:val="1B4C295A"/>
    <w:rsid w:val="1B892541"/>
    <w:rsid w:val="1B973C63"/>
    <w:rsid w:val="1BA1001E"/>
    <w:rsid w:val="1D010337"/>
    <w:rsid w:val="1D317259"/>
    <w:rsid w:val="1D390E44"/>
    <w:rsid w:val="1D7B7C87"/>
    <w:rsid w:val="1E196012"/>
    <w:rsid w:val="1E664F5B"/>
    <w:rsid w:val="1EB34BE1"/>
    <w:rsid w:val="1ED45DCE"/>
    <w:rsid w:val="1FD105F6"/>
    <w:rsid w:val="204E5CDB"/>
    <w:rsid w:val="20560B41"/>
    <w:rsid w:val="20E657FD"/>
    <w:rsid w:val="215E0E58"/>
    <w:rsid w:val="215E639F"/>
    <w:rsid w:val="21B260B3"/>
    <w:rsid w:val="21EC3183"/>
    <w:rsid w:val="21FC7CC7"/>
    <w:rsid w:val="224139E7"/>
    <w:rsid w:val="225E72CD"/>
    <w:rsid w:val="246E2F77"/>
    <w:rsid w:val="24CC7104"/>
    <w:rsid w:val="252E37B4"/>
    <w:rsid w:val="254B4E2B"/>
    <w:rsid w:val="26082801"/>
    <w:rsid w:val="261A2CE7"/>
    <w:rsid w:val="262F3654"/>
    <w:rsid w:val="2664017E"/>
    <w:rsid w:val="269E115E"/>
    <w:rsid w:val="277E3750"/>
    <w:rsid w:val="27FA5955"/>
    <w:rsid w:val="282607CB"/>
    <w:rsid w:val="28336941"/>
    <w:rsid w:val="283D7C94"/>
    <w:rsid w:val="28AF4446"/>
    <w:rsid w:val="28C52458"/>
    <w:rsid w:val="2903193C"/>
    <w:rsid w:val="292B1835"/>
    <w:rsid w:val="29480E03"/>
    <w:rsid w:val="295E2154"/>
    <w:rsid w:val="2983634D"/>
    <w:rsid w:val="298933C6"/>
    <w:rsid w:val="29B46DF6"/>
    <w:rsid w:val="29F319B0"/>
    <w:rsid w:val="2A3F5094"/>
    <w:rsid w:val="2AAC09AA"/>
    <w:rsid w:val="2BB02055"/>
    <w:rsid w:val="2BB563D7"/>
    <w:rsid w:val="2BCA022F"/>
    <w:rsid w:val="2C3C39FF"/>
    <w:rsid w:val="2C575A56"/>
    <w:rsid w:val="2C703C21"/>
    <w:rsid w:val="2CD3067B"/>
    <w:rsid w:val="2EA46D80"/>
    <w:rsid w:val="2EF402D4"/>
    <w:rsid w:val="2EF74F7D"/>
    <w:rsid w:val="2F257714"/>
    <w:rsid w:val="2F3275E5"/>
    <w:rsid w:val="2FB7264D"/>
    <w:rsid w:val="309A02D0"/>
    <w:rsid w:val="30AA08EF"/>
    <w:rsid w:val="30D23D1C"/>
    <w:rsid w:val="31221CF5"/>
    <w:rsid w:val="31400178"/>
    <w:rsid w:val="316A49BB"/>
    <w:rsid w:val="31E622A6"/>
    <w:rsid w:val="321677F3"/>
    <w:rsid w:val="321E3342"/>
    <w:rsid w:val="327759C8"/>
    <w:rsid w:val="32C07A6B"/>
    <w:rsid w:val="33185FE3"/>
    <w:rsid w:val="333252F7"/>
    <w:rsid w:val="3407536A"/>
    <w:rsid w:val="34104A35"/>
    <w:rsid w:val="34EE2E36"/>
    <w:rsid w:val="356071AB"/>
    <w:rsid w:val="356C533B"/>
    <w:rsid w:val="3575596F"/>
    <w:rsid w:val="36154A20"/>
    <w:rsid w:val="36777241"/>
    <w:rsid w:val="36E65E63"/>
    <w:rsid w:val="36ED5D04"/>
    <w:rsid w:val="36F1649B"/>
    <w:rsid w:val="36FD1B1F"/>
    <w:rsid w:val="38095191"/>
    <w:rsid w:val="382007BD"/>
    <w:rsid w:val="38A951DB"/>
    <w:rsid w:val="38B31605"/>
    <w:rsid w:val="39003F4F"/>
    <w:rsid w:val="39A35BAD"/>
    <w:rsid w:val="39E805F8"/>
    <w:rsid w:val="3B0818FE"/>
    <w:rsid w:val="3C07002B"/>
    <w:rsid w:val="3C8440D2"/>
    <w:rsid w:val="3D0D152A"/>
    <w:rsid w:val="3D1C7F93"/>
    <w:rsid w:val="3D437274"/>
    <w:rsid w:val="3D6F4567"/>
    <w:rsid w:val="3DF62756"/>
    <w:rsid w:val="3E0E4ADA"/>
    <w:rsid w:val="3E9032F0"/>
    <w:rsid w:val="3EE15664"/>
    <w:rsid w:val="3EF406E9"/>
    <w:rsid w:val="3F1B7587"/>
    <w:rsid w:val="3F9B295D"/>
    <w:rsid w:val="3FDD65EB"/>
    <w:rsid w:val="40556135"/>
    <w:rsid w:val="408E382E"/>
    <w:rsid w:val="40BD47B2"/>
    <w:rsid w:val="40DF2317"/>
    <w:rsid w:val="4103721C"/>
    <w:rsid w:val="41801C20"/>
    <w:rsid w:val="41AC6721"/>
    <w:rsid w:val="41D52571"/>
    <w:rsid w:val="41DA2A3C"/>
    <w:rsid w:val="41E57B4F"/>
    <w:rsid w:val="432F26F6"/>
    <w:rsid w:val="43782A6B"/>
    <w:rsid w:val="43880F63"/>
    <w:rsid w:val="43931DE2"/>
    <w:rsid w:val="43FB39C7"/>
    <w:rsid w:val="441C5A6F"/>
    <w:rsid w:val="444560F8"/>
    <w:rsid w:val="44C44FCC"/>
    <w:rsid w:val="44CC7369"/>
    <w:rsid w:val="44DC50C3"/>
    <w:rsid w:val="454C2E6B"/>
    <w:rsid w:val="45592BB7"/>
    <w:rsid w:val="45703A5D"/>
    <w:rsid w:val="457F5108"/>
    <w:rsid w:val="46437800"/>
    <w:rsid w:val="46511AE0"/>
    <w:rsid w:val="465F4964"/>
    <w:rsid w:val="46951B6B"/>
    <w:rsid w:val="46F2696F"/>
    <w:rsid w:val="47217A66"/>
    <w:rsid w:val="473E24F4"/>
    <w:rsid w:val="48490E75"/>
    <w:rsid w:val="48FA2C33"/>
    <w:rsid w:val="49307111"/>
    <w:rsid w:val="498B355B"/>
    <w:rsid w:val="49A34401"/>
    <w:rsid w:val="49B1746D"/>
    <w:rsid w:val="49E270A4"/>
    <w:rsid w:val="49E52C6C"/>
    <w:rsid w:val="4A3E30AB"/>
    <w:rsid w:val="4AC14DAC"/>
    <w:rsid w:val="4ADC502F"/>
    <w:rsid w:val="4BDB2215"/>
    <w:rsid w:val="4BF84E3D"/>
    <w:rsid w:val="4C1A71FA"/>
    <w:rsid w:val="4C57043D"/>
    <w:rsid w:val="4C8A687D"/>
    <w:rsid w:val="4C977541"/>
    <w:rsid w:val="4D035F66"/>
    <w:rsid w:val="4D0656EF"/>
    <w:rsid w:val="4D154C85"/>
    <w:rsid w:val="4D3F35A8"/>
    <w:rsid w:val="4D881C57"/>
    <w:rsid w:val="4DCA0219"/>
    <w:rsid w:val="4E652758"/>
    <w:rsid w:val="4EC8553A"/>
    <w:rsid w:val="4F241A4F"/>
    <w:rsid w:val="503A56B1"/>
    <w:rsid w:val="508F4E24"/>
    <w:rsid w:val="50962F12"/>
    <w:rsid w:val="50E56BC4"/>
    <w:rsid w:val="51461E90"/>
    <w:rsid w:val="51463753"/>
    <w:rsid w:val="51603222"/>
    <w:rsid w:val="51BF3DA2"/>
    <w:rsid w:val="51C72E25"/>
    <w:rsid w:val="52553A93"/>
    <w:rsid w:val="53157FF5"/>
    <w:rsid w:val="53521F8B"/>
    <w:rsid w:val="53E22F47"/>
    <w:rsid w:val="54330F48"/>
    <w:rsid w:val="54522FF8"/>
    <w:rsid w:val="54DD317D"/>
    <w:rsid w:val="55450629"/>
    <w:rsid w:val="556015BE"/>
    <w:rsid w:val="563E3CF6"/>
    <w:rsid w:val="56692963"/>
    <w:rsid w:val="5689305B"/>
    <w:rsid w:val="568B0F48"/>
    <w:rsid w:val="56AE46B9"/>
    <w:rsid w:val="56E4057D"/>
    <w:rsid w:val="576E43D9"/>
    <w:rsid w:val="57733B36"/>
    <w:rsid w:val="5786217B"/>
    <w:rsid w:val="57A9214A"/>
    <w:rsid w:val="57B5783B"/>
    <w:rsid w:val="583D75C8"/>
    <w:rsid w:val="58992848"/>
    <w:rsid w:val="59337A15"/>
    <w:rsid w:val="59810274"/>
    <w:rsid w:val="599E6993"/>
    <w:rsid w:val="59ED4F26"/>
    <w:rsid w:val="5A39104B"/>
    <w:rsid w:val="5A673229"/>
    <w:rsid w:val="5AA71457"/>
    <w:rsid w:val="5AF32D0E"/>
    <w:rsid w:val="5B583BEB"/>
    <w:rsid w:val="5C516125"/>
    <w:rsid w:val="5CA96A00"/>
    <w:rsid w:val="5CE96FBE"/>
    <w:rsid w:val="5CF730BC"/>
    <w:rsid w:val="5D4178F4"/>
    <w:rsid w:val="5D786D1A"/>
    <w:rsid w:val="5D7F0D50"/>
    <w:rsid w:val="5E543012"/>
    <w:rsid w:val="5E551F3A"/>
    <w:rsid w:val="5E5F0DCE"/>
    <w:rsid w:val="5E9F558F"/>
    <w:rsid w:val="5EA404D8"/>
    <w:rsid w:val="5EDA53F9"/>
    <w:rsid w:val="5F8E554A"/>
    <w:rsid w:val="5F8F005B"/>
    <w:rsid w:val="5FA40A7B"/>
    <w:rsid w:val="5FD56D29"/>
    <w:rsid w:val="5FE54E85"/>
    <w:rsid w:val="5FEC7F3F"/>
    <w:rsid w:val="5FF03616"/>
    <w:rsid w:val="60223863"/>
    <w:rsid w:val="6056016E"/>
    <w:rsid w:val="606E67E2"/>
    <w:rsid w:val="60D65732"/>
    <w:rsid w:val="60F74BC3"/>
    <w:rsid w:val="617D3BF8"/>
    <w:rsid w:val="61841F6A"/>
    <w:rsid w:val="618F1608"/>
    <w:rsid w:val="62140410"/>
    <w:rsid w:val="623007A9"/>
    <w:rsid w:val="62836A75"/>
    <w:rsid w:val="637644DD"/>
    <w:rsid w:val="637D7558"/>
    <w:rsid w:val="63CB6F10"/>
    <w:rsid w:val="644F19AC"/>
    <w:rsid w:val="650A532A"/>
    <w:rsid w:val="65AA4920"/>
    <w:rsid w:val="65F85558"/>
    <w:rsid w:val="666346EA"/>
    <w:rsid w:val="672E7301"/>
    <w:rsid w:val="67694F1E"/>
    <w:rsid w:val="67982893"/>
    <w:rsid w:val="67AB3D4A"/>
    <w:rsid w:val="67C7278A"/>
    <w:rsid w:val="67F02AB0"/>
    <w:rsid w:val="6805604E"/>
    <w:rsid w:val="6850233F"/>
    <w:rsid w:val="69060DC3"/>
    <w:rsid w:val="69597934"/>
    <w:rsid w:val="695C3D4C"/>
    <w:rsid w:val="695F0FA6"/>
    <w:rsid w:val="69D95962"/>
    <w:rsid w:val="6A071C2E"/>
    <w:rsid w:val="6A170A9B"/>
    <w:rsid w:val="6A685D1D"/>
    <w:rsid w:val="6B2667E8"/>
    <w:rsid w:val="6B2A3BA1"/>
    <w:rsid w:val="6B964DDC"/>
    <w:rsid w:val="6BA71575"/>
    <w:rsid w:val="6BDB5B5A"/>
    <w:rsid w:val="6BEE37AA"/>
    <w:rsid w:val="6C253C21"/>
    <w:rsid w:val="6C783074"/>
    <w:rsid w:val="6CD11D44"/>
    <w:rsid w:val="6D9E65C6"/>
    <w:rsid w:val="6DA81947"/>
    <w:rsid w:val="6DC36570"/>
    <w:rsid w:val="6E156460"/>
    <w:rsid w:val="6E342B48"/>
    <w:rsid w:val="6E91041D"/>
    <w:rsid w:val="6EB66DE2"/>
    <w:rsid w:val="6EB71231"/>
    <w:rsid w:val="6ED3075F"/>
    <w:rsid w:val="6F170D10"/>
    <w:rsid w:val="6F2A2D4B"/>
    <w:rsid w:val="6F6C307F"/>
    <w:rsid w:val="6F8A0C1E"/>
    <w:rsid w:val="703F45D4"/>
    <w:rsid w:val="71542301"/>
    <w:rsid w:val="715D6546"/>
    <w:rsid w:val="7181217E"/>
    <w:rsid w:val="71BE069E"/>
    <w:rsid w:val="71E16ADA"/>
    <w:rsid w:val="71ED7927"/>
    <w:rsid w:val="728B290A"/>
    <w:rsid w:val="735F0AE9"/>
    <w:rsid w:val="73953409"/>
    <w:rsid w:val="73E069A3"/>
    <w:rsid w:val="74D63AB4"/>
    <w:rsid w:val="754F5CE3"/>
    <w:rsid w:val="755F1275"/>
    <w:rsid w:val="75ED409E"/>
    <w:rsid w:val="761E4537"/>
    <w:rsid w:val="76305F45"/>
    <w:rsid w:val="771A4029"/>
    <w:rsid w:val="775A2BCB"/>
    <w:rsid w:val="77B15174"/>
    <w:rsid w:val="77BC12C0"/>
    <w:rsid w:val="78104AA8"/>
    <w:rsid w:val="781F4CEB"/>
    <w:rsid w:val="785B21C7"/>
    <w:rsid w:val="78E257C5"/>
    <w:rsid w:val="79464079"/>
    <w:rsid w:val="794B35BE"/>
    <w:rsid w:val="797D616D"/>
    <w:rsid w:val="7A5C00F8"/>
    <w:rsid w:val="7B0A3A31"/>
    <w:rsid w:val="7B3360ED"/>
    <w:rsid w:val="7B5319F3"/>
    <w:rsid w:val="7B8B1522"/>
    <w:rsid w:val="7BDF037E"/>
    <w:rsid w:val="7BF50948"/>
    <w:rsid w:val="7C016BE2"/>
    <w:rsid w:val="7CE66A78"/>
    <w:rsid w:val="7D23564C"/>
    <w:rsid w:val="7D5E062D"/>
    <w:rsid w:val="7DF76CD8"/>
    <w:rsid w:val="7E2D6B40"/>
    <w:rsid w:val="7E865AC4"/>
    <w:rsid w:val="7F695C26"/>
    <w:rsid w:val="7F954211"/>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2854.71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4">
                  <c:v>66.01</c:v>
                </c:pt>
                <c:pt idx="5">
                  <c:v>0</c:v>
                </c:pt>
                <c:pt idx="6">
                  <c:v>0</c:v>
                </c:pt>
                <c:pt idx="9">
                  <c:v>0</c:v>
                </c:pt>
                <c:pt idx="10">
                  <c:v>0</c:v>
                </c:pt>
                <c:pt idx="11">
                  <c:v>0.07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22.05</c:v>
                </c:pt>
                <c:pt idx="1">
                  <c:v>1829.51</c:v>
                </c:pt>
                <c:pt idx="2">
                  <c:v>158.85</c:v>
                </c:pt>
                <c:pt idx="3">
                  <c:v>123.95</c:v>
                </c:pt>
                <c:pt idx="4">
                  <c:v>228.05</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24.42</c:v>
                </c:pt>
                <c:pt idx="1">
                  <c:v>2303.31</c:v>
                </c:pt>
                <c:pt idx="2">
                  <c:v>207.13</c:v>
                </c:pt>
                <c:pt idx="3">
                  <c:v>155.47</c:v>
                </c:pt>
                <c:pt idx="4">
                  <c:v>164.38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24.42</c:v>
                </c:pt>
                <c:pt idx="1">
                  <c:v>24.42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2400" b="1"/>
              <a:t>教育支出</a:t>
            </a:r>
            <a:endParaRPr sz="2400" b="1"/>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副本.xls]Sheet1'!$D$7</c:f>
              <c:strCache>
                <c:ptCount val="1"/>
                <c:pt idx="0">
                  <c:v>科目代码</c:v>
                </c:pt>
              </c:strCache>
            </c:strRef>
          </c:tx>
          <c:spPr>
            <a:solidFill>
              <a:schemeClr val="accent1"/>
            </a:solidFill>
            <a:ln>
              <a:noFill/>
            </a:ln>
            <a:effectLst/>
          </c:spPr>
          <c:invertIfNegative val="0"/>
          <c:dLbls>
            <c:delete val="1"/>
          </c:dLbls>
          <c:cat>
            <c:strRef>
              <c:f>'[财务人员联系信息2023-10-11 - 副本.xls]Sheet1'!$C$8:$C$11</c:f>
              <c:strCache>
                <c:ptCount val="4"/>
                <c:pt idx="0">
                  <c:v>2050203</c:v>
                </c:pt>
                <c:pt idx="1">
                  <c:v>2050299</c:v>
                </c:pt>
                <c:pt idx="2">
                  <c:v>2050701</c:v>
                </c:pt>
                <c:pt idx="3">
                  <c:v>205x</c:v>
                </c:pt>
              </c:strCache>
            </c:strRef>
          </c:cat>
          <c:val>
            <c:numRef>
              <c:f>'[财务人员联系信息2023-10-11 - 副本.xls]Sheet1'!$D$8:$D$11</c:f>
              <c:numCache>
                <c:formatCode>General</c:formatCode>
                <c:ptCount val="4"/>
                <c:pt idx="0">
                  <c:v>2285.63</c:v>
                </c:pt>
                <c:pt idx="1">
                  <c:v>16.54</c:v>
                </c:pt>
                <c:pt idx="2">
                  <c:v>1.14</c:v>
                </c:pt>
                <c:pt idx="3">
                  <c:v>2303.31</c:v>
                </c:pt>
              </c:numCache>
            </c:numRef>
          </c:val>
        </c:ser>
        <c:dLbls>
          <c:showLegendKey val="0"/>
          <c:showVal val="0"/>
          <c:showCatName val="0"/>
          <c:showSerName val="0"/>
          <c:showPercent val="0"/>
          <c:showBubbleSize val="0"/>
        </c:dLbls>
        <c:gapWidth val="219"/>
        <c:overlap val="-27"/>
        <c:axId val="747601178"/>
        <c:axId val="655892763"/>
      </c:barChart>
      <c:catAx>
        <c:axId val="7476011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892763"/>
        <c:crosses val="autoZero"/>
        <c:auto val="1"/>
        <c:lblAlgn val="ctr"/>
        <c:lblOffset val="100"/>
        <c:noMultiLvlLbl val="0"/>
      </c:catAx>
      <c:valAx>
        <c:axId val="6558927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76011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203.32</c:v>
                </c:pt>
                <c:pt idx="1">
                  <c:v>158.85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155.47</c:v>
                </c:pt>
                <c:pt idx="1">
                  <c:v>155.47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164.38</c:v>
                </c:pt>
                <c:pt idx="1">
                  <c:v>164.38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669.24</c:v>
                </c:pt>
                <c:pt idx="1">
                  <c:v>126.32</c:v>
                </c:pt>
                <c:pt idx="2">
                  <c:v>543.03</c:v>
                </c:pt>
                <c:pt idx="3">
                  <c:v>0</c:v>
                </c:pt>
                <c:pt idx="4">
                  <c:v>294.98</c:v>
                </c:pt>
                <c:pt idx="5">
                  <c:v>207.13</c:v>
                </c:pt>
                <c:pt idx="6">
                  <c:v>0</c:v>
                </c:pt>
                <c:pt idx="7">
                  <c:v>83.3</c:v>
                </c:pt>
                <c:pt idx="8">
                  <c:v>0</c:v>
                </c:pt>
                <c:pt idx="9">
                  <c:v>10.28</c:v>
                </c:pt>
                <c:pt idx="10">
                  <c:v>155.47</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22.05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2332</Words>
  <Characters>2751</Characters>
  <Lines>90</Lines>
  <Paragraphs>25</Paragraphs>
  <TotalTime>8</TotalTime>
  <ScaleCrop>false</ScaleCrop>
  <LinksUpToDate>false</LinksUpToDate>
  <CharactersWithSpaces>2760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2023-11-20T02:55:00Z</cp:lastPrinted>
  <dcterms:modified xsi:type="dcterms:W3CDTF">2024-12-30T02:26:42Z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y fmtid="{D5CDD505-2E9C-101B-9397-08002B2CF9AE}" pid="4" name="KSOTemplateDocerSaveRecord">
    <vt:lpwstr>eyJoZGlkIjoiZDYxMmE2MjkzODBkZGIwNWE2Y2FjMWJjYjJmMmIwM2IiLCJ1c2VySWQiOiI1MzQyMjYwMjUifQ==</vt:lpwstr>
  </property>
</Properties>
</file>