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rPr>
        <w:t>环江毛南族自治县</w:t>
      </w:r>
      <w:r>
        <w:rPr>
          <w:rFonts w:hint="eastAsia" w:ascii="黑体" w:hAnsi="黑体" w:eastAsia="黑体" w:cs="黑体"/>
          <w:b/>
          <w:bCs/>
          <w:sz w:val="52"/>
          <w:szCs w:val="52"/>
          <w:highlight w:val="none"/>
          <w:lang w:eastAsia="zh-CN"/>
        </w:rPr>
        <w:t>第二高级中学2023年</w:t>
      </w:r>
      <w:r>
        <w:rPr>
          <w:rFonts w:hint="eastAsia" w:ascii="黑体" w:hAnsi="黑体" w:eastAsia="黑体" w:cs="黑体"/>
          <w:b/>
          <w:bCs/>
          <w:sz w:val="52"/>
          <w:szCs w:val="52"/>
          <w:highlight w:val="none"/>
        </w:rPr>
        <w:t>度部门决算</w:t>
      </w:r>
      <w:r>
        <w:rPr>
          <w:rFonts w:hint="eastAsia" w:ascii="黑体" w:hAnsi="黑体" w:eastAsia="黑体" w:cs="黑体"/>
          <w:b/>
          <w:bCs/>
          <w:sz w:val="52"/>
          <w:szCs w:val="52"/>
          <w:highlight w:val="none"/>
          <w:lang w:eastAsia="zh-CN"/>
        </w:rPr>
        <w:t>公开</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单位负责人：黎松</w:t>
      </w: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第二高级中学</w:t>
      </w:r>
      <w:r>
        <w:rPr>
          <w:rFonts w:hint="eastAsia" w:ascii="黑体" w:hAnsi="黑体" w:eastAsia="黑体" w:cs="黑体"/>
          <w:sz w:val="32"/>
          <w:szCs w:val="32"/>
          <w:highlight w:val="none"/>
        </w:rPr>
        <w:t>概况</w:t>
      </w:r>
    </w:p>
    <w:p>
      <w:pPr>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本部门职责</w:t>
      </w:r>
    </w:p>
    <w:p>
      <w:pPr>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eastAsia="zh-CN"/>
        </w:rPr>
        <w:t>机构设置情况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第二高级中学</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第二高级中学</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lang w:eastAsia="zh-CN"/>
        </w:rPr>
        <w:t>2023年</w:t>
      </w:r>
      <w:r>
        <w:rPr>
          <w:rFonts w:hint="eastAsia" w:ascii="仿宋_GB2312" w:eastAsia="仿宋_GB2312" w:cs="仿宋_GB2312"/>
          <w:kern w:val="0"/>
          <w:sz w:val="32"/>
          <w:szCs w:val="32"/>
          <w:highlight w:val="none"/>
        </w:rPr>
        <w:t>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w:t>
      </w:r>
      <w:r>
        <w:rPr>
          <w:rFonts w:hint="eastAsia" w:ascii="仿宋_GB2312" w:eastAsia="仿宋_GB2312" w:cs="仿宋_GB2312"/>
          <w:kern w:val="0"/>
          <w:sz w:val="32"/>
          <w:szCs w:val="32"/>
          <w:highlight w:val="none"/>
          <w:lang w:eastAsia="zh-CN"/>
        </w:rPr>
        <w:t>2023年</w:t>
      </w:r>
      <w:r>
        <w:rPr>
          <w:rFonts w:hint="eastAsia" w:ascii="仿宋_GB2312" w:eastAsia="仿宋_GB2312" w:cs="仿宋_GB2312"/>
          <w:kern w:val="0"/>
          <w:sz w:val="32"/>
          <w:szCs w:val="32"/>
          <w:highlight w:val="none"/>
        </w:rPr>
        <w:t>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w:t>
      </w:r>
      <w:r>
        <w:rPr>
          <w:rFonts w:hint="eastAsia" w:ascii="黑体" w:hAnsi="黑体" w:eastAsia="黑体" w:cs="黑体"/>
          <w:b/>
          <w:sz w:val="32"/>
          <w:u w:color="auto"/>
          <w:lang w:eastAsia="zh-CN"/>
        </w:rPr>
        <w:t>第二高级中学</w:t>
      </w:r>
      <w:r>
        <w:rPr>
          <w:rFonts w:hint="eastAsia" w:ascii="黑体" w:hAnsi="黑体" w:eastAsia="黑体" w:cs="黑体"/>
          <w:b/>
          <w:bCs/>
          <w:sz w:val="32"/>
          <w:szCs w:val="32"/>
          <w:highlight w:val="none"/>
        </w:rPr>
        <w:t>概况</w:t>
      </w:r>
    </w:p>
    <w:p>
      <w:pPr>
        <w:jc w:val="left"/>
        <w:rPr>
          <w:rFonts w:hint="eastAsia" w:ascii="仿宋" w:hAnsi="仿宋" w:eastAsia="黑体" w:cs="仿宋"/>
          <w:sz w:val="32"/>
          <w:szCs w:val="32"/>
          <w:highlight w:val="none"/>
          <w:lang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本部门职责</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环江毛南族自治县第二高级中学</w:t>
      </w:r>
      <w:r>
        <w:rPr>
          <w:rFonts w:hint="eastAsia" w:ascii="仿宋" w:hAnsi="仿宋" w:eastAsia="仿宋" w:cs="仿宋"/>
          <w:color w:val="000000" w:themeColor="text1"/>
          <w:sz w:val="32"/>
          <w:szCs w:val="32"/>
          <w14:textFill>
            <w14:solidFill>
              <w14:schemeClr w14:val="tx1"/>
            </w14:solidFill>
          </w14:textFill>
        </w:rPr>
        <w:t>的主要职能是：</w:t>
      </w:r>
    </w:p>
    <w:p>
      <w:pPr>
        <w:keepNext w:val="0"/>
        <w:keepLines w:val="0"/>
        <w:pageBreakBefore w:val="0"/>
        <w:numPr>
          <w:ilvl w:val="0"/>
          <w:numId w:val="0"/>
        </w:numPr>
        <w:kinsoku/>
        <w:wordWrap/>
        <w:overflowPunct/>
        <w:topLinePunct w:val="0"/>
        <w:bidi w:val="0"/>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（一）宣传贯彻执行党和国家的教育方针、教育政策、教育法律和法规，贯彻执行上级教育行政部门的各项规章制度。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（二）在政府和上级教育主管部门的领导下，争取资金改善办学条件，为师生的学习和工作提供优美和谐的环境。</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（三）根据县级人民政府制定的教育事业发展规划，结合本校实际制定并组织实施本校的教育事业发展规划。在政府的领导下，全面</w:t>
      </w:r>
      <w:r>
        <w:rPr>
          <w:rFonts w:hint="eastAsia" w:ascii="仿宋" w:hAnsi="仿宋" w:eastAsia="仿宋" w:cs="仿宋"/>
          <w:sz w:val="32"/>
          <w:szCs w:val="32"/>
          <w:lang w:eastAsia="zh-CN"/>
        </w:rPr>
        <w:t>推进四“</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20导学案</w:t>
      </w:r>
      <w:r>
        <w:rPr>
          <w:rFonts w:hint="eastAsia" w:ascii="仿宋" w:hAnsi="仿宋" w:eastAsia="仿宋" w:cs="仿宋"/>
          <w:sz w:val="32"/>
          <w:szCs w:val="32"/>
          <w:lang w:eastAsia="zh-CN"/>
        </w:rPr>
        <w:t>和促进教育公平</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（四）按照干部和教师的职务、编制和管理权限，负责对本校的干部和教师进行管理，制定切实可行的学校工作规章制度，以提高教育教学质量为目的，对干部职工的工作开展客观公正的评价和考核。</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（五）按照上级有关部门的规定负责对本校的财务和项目建设进行管理，负责核算和发放教职工工资。</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（六）按照教育课程计划，开齐课程，开足课时，认真实施中学的教育教学管理，全面推进素质教育，全面提高教育教学质量。</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（七）组织开展本校的教育教学科研和教育教学改革，以科学的发展观和以人为本的管理理念注重学生的全面发展。</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（八）负责指导全校学生资助管理工作。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（九）负责语言文字和指导推广普通话工作。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（十）学校开展高中教育教学为基本职能，培养合格的高中毕业生及向高校输送优秀人才，为学生的终身发展奠定基础。</w:t>
      </w:r>
    </w:p>
    <w:p>
      <w:pPr>
        <w:ind w:firstLine="640" w:firstLineChars="200"/>
        <w:jc w:val="left"/>
        <w:rPr>
          <w:rFonts w:hint="default" w:ascii="Times New Roman" w:hAnsi="Times New Roman" w:eastAsia="仿宋_GB2312" w:cs="Times New Roman"/>
          <w:sz w:val="32"/>
          <w:szCs w:val="32"/>
        </w:rPr>
      </w:pPr>
      <w:r>
        <w:rPr>
          <w:rFonts w:hint="eastAsia" w:ascii="仿宋" w:hAnsi="仿宋" w:eastAsia="仿宋" w:cs="仿宋"/>
          <w:sz w:val="32"/>
          <w:szCs w:val="32"/>
          <w:lang w:eastAsia="zh-CN"/>
        </w:rPr>
        <w:t>（十一）完成自治县人民政府及上级教育部门交办的其他工作。</w:t>
      </w:r>
      <w:r>
        <w:rPr>
          <w:rFonts w:hint="default" w:ascii="Times New Roman" w:hAnsi="Times New Roman" w:eastAsia="仿宋_GB2312" w:cs="Times New Roman"/>
          <w:sz w:val="32"/>
          <w:szCs w:val="32"/>
        </w:rPr>
        <w:t xml:space="preserve">　 </w:t>
      </w:r>
      <w:bookmarkStart w:id="2" w:name="_GoBack"/>
      <w:bookmarkEnd w:id="2"/>
    </w:p>
    <w:p>
      <w:pPr>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机构设置情况</w:t>
      </w:r>
    </w:p>
    <w:p>
      <w:pPr>
        <w:keepNext w:val="0"/>
        <w:keepLines w:val="0"/>
        <w:pageBreakBefore w:val="0"/>
        <w:kinsoku/>
        <w:wordWrap/>
        <w:overflowPunct/>
        <w:topLinePunct w:val="0"/>
        <w:bidi w:val="0"/>
        <w:snapToGrid/>
        <w:spacing w:line="560" w:lineRule="exact"/>
        <w:ind w:firstLine="645"/>
        <w:textAlignment w:val="auto"/>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全额拨款事业单位，</w:t>
      </w:r>
      <w:r>
        <w:rPr>
          <w:rFonts w:hint="eastAsia" w:ascii="仿宋" w:hAnsi="仿宋" w:eastAsia="仿宋" w:cs="仿宋"/>
          <w:sz w:val="32"/>
          <w:szCs w:val="32"/>
          <w:lang w:eastAsia="zh-CN"/>
        </w:rPr>
        <w:t>本单位有十五个处室，分别为：党政办、行政办、政教处、教务处、教研处、宣传办、信息办、总务处、资助办、安全办、心理辅导站、财务室、工会、团委、社团。我单位没有下属单位，按照部门决算编报要求，单独编制本部门决算。</w:t>
      </w:r>
    </w:p>
    <w:p>
      <w:pPr>
        <w:jc w:val="both"/>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第二高级中学</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度部门决算报表</w:t>
      </w:r>
    </w:p>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表一：</w:t>
      </w:r>
      <w:r>
        <w:rPr>
          <w:rFonts w:hint="eastAsia" w:ascii="Times New Roman" w:hAnsi="Times New Roman" w:eastAsia="仿宋_GB2312" w:cs="Times New Roman"/>
          <w:sz w:val="32"/>
          <w:szCs w:val="32"/>
          <w:lang w:val="en-US" w:eastAsia="zh-CN"/>
        </w:rPr>
        <w:t>Z01 收入支出决算总表(公开01表)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7"/>
        <w:gridCol w:w="813"/>
        <w:gridCol w:w="1361"/>
        <w:gridCol w:w="4363"/>
        <w:gridCol w:w="814"/>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28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47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153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28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769"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03" w:type="pct"/>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部门：环江毛南族自治县第二高级中学</w:t>
            </w:r>
          </w:p>
        </w:tc>
        <w:tc>
          <w:tcPr>
            <w:tcW w:w="153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28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2"/>
                <w:szCs w:val="22"/>
                <w:u w:val="none"/>
              </w:rPr>
            </w:pPr>
          </w:p>
        </w:tc>
        <w:tc>
          <w:tcPr>
            <w:tcW w:w="769"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0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96"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7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3,095.24</w:t>
            </w: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c>
          <w:tcPr>
            <w:tcW w:w="153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000" w:type="pct"/>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keepNext w:val="0"/>
        <w:keepLines w:val="0"/>
        <w:pageBreakBefore w:val="0"/>
        <w:kinsoku/>
        <w:wordWrap/>
        <w:overflowPunct/>
        <w:topLinePunct w:val="0"/>
        <w:bidi w:val="0"/>
        <w:snapToGrid/>
        <w:spacing w:line="560" w:lineRule="exact"/>
        <w:textAlignment w:val="auto"/>
        <w:rPr>
          <w:rFonts w:hint="eastAsia" w:ascii="Times New Roman" w:hAnsi="Times New Roman" w:eastAsia="仿宋_GB2312" w:cs="Times New Roman"/>
          <w:sz w:val="32"/>
          <w:szCs w:val="32"/>
          <w:lang w:val="en-US" w:eastAsia="zh-CN"/>
        </w:rPr>
      </w:pPr>
    </w:p>
    <w:p>
      <w:pPr>
        <w:rPr>
          <w:rFonts w:hint="eastAsia" w:ascii="宋体" w:hAnsi="宋体" w:eastAsia="宋体" w:cs="宋体"/>
          <w:color w:val="000000"/>
          <w:kern w:val="0"/>
          <w:sz w:val="30"/>
          <w:szCs w:val="30"/>
          <w:highlight w:val="none"/>
          <w:lang w:bidi="ar"/>
        </w:rPr>
      </w:pPr>
    </w:p>
    <w:p>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textAlignment w:val="auto"/>
        <w:rPr>
          <w:rFonts w:hint="eastAsia"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4459"/>
        <w:gridCol w:w="1732"/>
        <w:gridCol w:w="1732"/>
        <w:gridCol w:w="1341"/>
        <w:gridCol w:w="1029"/>
        <w:gridCol w:w="913"/>
        <w:gridCol w:w="825"/>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表二：Z03 收入决算表(公开02表）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4" w:type="pct"/>
            <w:gridSpan w:val="5"/>
            <w:vMerge w:val="restar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部门：广西河池市环江毛南族自治县第二高级中学</w:t>
            </w:r>
          </w:p>
        </w:tc>
        <w:tc>
          <w:tcPr>
            <w:tcW w:w="3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29"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84" w:type="pct"/>
            <w:gridSpan w:val="5"/>
            <w:vMerge w:val="continue"/>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6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29"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8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7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73"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7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8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1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38"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8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3,158.58</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3,158.58</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2,296.35</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2,296.35</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75.13</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75.13</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5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233.56</w:t>
            </w:r>
          </w:p>
        </w:tc>
        <w:tc>
          <w:tcPr>
            <w:tcW w:w="6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233.56</w:t>
            </w:r>
          </w:p>
        </w:tc>
        <w:tc>
          <w:tcPr>
            <w:tcW w:w="4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pageBreakBefore w:val="0"/>
        <w:kinsoku/>
        <w:wordWrap/>
        <w:overflowPunct/>
        <w:topLinePunct w:val="0"/>
        <w:bidi w:val="0"/>
        <w:snapToGrid/>
        <w:spacing w:line="560" w:lineRule="exact"/>
        <w:textAlignment w:val="auto"/>
        <w:rPr>
          <w:rFonts w:hint="eastAsia" w:ascii="宋体" w:hAnsi="宋体" w:eastAsia="宋体" w:cs="宋体"/>
          <w:color w:val="000000"/>
          <w:kern w:val="0"/>
          <w:sz w:val="30"/>
          <w:szCs w:val="30"/>
          <w:highlight w:val="none"/>
          <w:lang w:bidi="ar"/>
        </w:rPr>
      </w:pPr>
    </w:p>
    <w:p>
      <w:pPr>
        <w:jc w:val="center"/>
        <w:rPr>
          <w:rFonts w:ascii="仿宋" w:hAnsi="仿宋" w:eastAsia="仿宋" w:cs="仿宋"/>
          <w:sz w:val="24"/>
          <w:highlight w:val="none"/>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7"/>
        <w:gridCol w:w="327"/>
        <w:gridCol w:w="332"/>
        <w:gridCol w:w="4220"/>
        <w:gridCol w:w="1629"/>
        <w:gridCol w:w="1635"/>
        <w:gridCol w:w="1504"/>
        <w:gridCol w:w="1252"/>
        <w:gridCol w:w="1253"/>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表三：Z04 支出决算表(公开03表)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9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8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3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967" w:type="pct"/>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部门：广西河池市环江毛南族自治县第二高级中学</w:t>
            </w:r>
          </w:p>
        </w:tc>
        <w:tc>
          <w:tcPr>
            <w:tcW w:w="53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49"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3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0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94"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9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3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8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0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0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3,158.58</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2,353.38</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805.20</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2,296.35</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1,704.44</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591.91</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75.13</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75.13</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4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233.56</w:t>
            </w:r>
          </w:p>
        </w:tc>
        <w:tc>
          <w:tcPr>
            <w:tcW w:w="5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168.23</w:t>
            </w:r>
          </w:p>
        </w:tc>
        <w:tc>
          <w:tcPr>
            <w:tcW w:w="5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65.33</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hint="default" w:ascii="Times New Roman" w:hAnsi="Times New Roman" w:eastAsia="仿宋_GB2312" w:cs="Times New Roman"/>
          <w:sz w:val="32"/>
          <w:szCs w:val="32"/>
        </w:rPr>
      </w:pPr>
      <w:r>
        <w:rPr>
          <w:rFonts w:ascii="仿宋" w:hAnsi="仿宋" w:eastAsia="仿宋" w:cs="仿宋"/>
          <w:sz w:val="24"/>
          <w:highlight w:val="none"/>
        </w:rPr>
        <w:br w:type="page"/>
      </w:r>
    </w:p>
    <w:p>
      <w:pP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表四：</w:t>
      </w:r>
      <w:r>
        <w:rPr>
          <w:rFonts w:hint="eastAsia" w:ascii="Times New Roman" w:hAnsi="Times New Roman" w:eastAsia="仿宋_GB2312" w:cs="Times New Roman"/>
          <w:sz w:val="32"/>
          <w:szCs w:val="32"/>
          <w:lang w:val="en-US" w:eastAsia="zh-CN"/>
        </w:rPr>
        <w:t>Z01_1 财政拨款收入支出决算总表(公开04表)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64"/>
        <w:gridCol w:w="493"/>
        <w:gridCol w:w="1347"/>
        <w:gridCol w:w="3444"/>
        <w:gridCol w:w="493"/>
        <w:gridCol w:w="1060"/>
        <w:gridCol w:w="1338"/>
        <w:gridCol w:w="1120"/>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116"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7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1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0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80" w:type="pct"/>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部门：广西河池市环江毛南族自治县第二高级中学</w:t>
            </w:r>
          </w:p>
        </w:tc>
        <w:tc>
          <w:tcPr>
            <w:tcW w:w="1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7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9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04"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5"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34"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1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11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0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3,095.24</w:t>
            </w: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2,380.97</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2,380.97</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233.56</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233.56</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1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c>
          <w:tcPr>
            <w:tcW w:w="12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3,158.58</w:t>
            </w: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3,095.24</w:t>
            </w:r>
          </w:p>
        </w:tc>
        <w:tc>
          <w:tcPr>
            <w:tcW w:w="39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6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95" w:type="pct"/>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04" w:type="pct"/>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rPr>
          <w:rFonts w:hint="default" w:ascii="Times New Roman" w:hAnsi="Times New Roman" w:eastAsia="仿宋_GB2312" w:cs="Times New Roman"/>
          <w:sz w:val="32"/>
          <w:szCs w:val="32"/>
        </w:rPr>
      </w:pPr>
    </w:p>
    <w:p>
      <w:pP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表五：</w:t>
      </w:r>
      <w:r>
        <w:rPr>
          <w:rFonts w:hint="eastAsia" w:ascii="Times New Roman" w:hAnsi="Times New Roman" w:eastAsia="仿宋_GB2312" w:cs="Times New Roman"/>
          <w:sz w:val="32"/>
          <w:szCs w:val="32"/>
          <w:lang w:val="en-US" w:eastAsia="zh-CN"/>
        </w:rPr>
        <w:t>Z07 一般公共预算财政拨款支出决算表(公开05表)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8"/>
        <w:gridCol w:w="328"/>
        <w:gridCol w:w="330"/>
        <w:gridCol w:w="4634"/>
        <w:gridCol w:w="2539"/>
        <w:gridCol w:w="2466"/>
        <w:gridCol w:w="3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3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90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55"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部门：广西河池市环江毛南族自治县第二高级中学</w:t>
            </w:r>
          </w:p>
        </w:tc>
        <w:tc>
          <w:tcPr>
            <w:tcW w:w="87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55"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7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29"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1"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39"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7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39"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0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97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3,095.24</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2,353.38</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741.86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2050204</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高中教育</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2,296.35</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1,704.44</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2050302</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75.13</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2050999</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其他教育费附加安排的支出</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1"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233.56</w:t>
            </w:r>
          </w:p>
        </w:tc>
        <w:tc>
          <w:tcPr>
            <w:tcW w:w="8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168.23</w:t>
            </w:r>
          </w:p>
        </w:tc>
        <w:tc>
          <w:tcPr>
            <w:tcW w:w="1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ascii="Times New Roman" w:hAnsi="Times New Roman" w:eastAsia="仿宋_GB2312" w:cs="Times New Roman"/>
          <w:sz w:val="32"/>
          <w:szCs w:val="32"/>
          <w:lang w:val="en-US" w:eastAsia="zh-CN"/>
        </w:rPr>
      </w:pPr>
    </w:p>
    <w:p>
      <w:pP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表六：</w:t>
      </w:r>
      <w:r>
        <w:rPr>
          <w:rFonts w:hint="eastAsia" w:ascii="Times New Roman" w:hAnsi="Times New Roman" w:eastAsia="仿宋_GB2312" w:cs="Times New Roman"/>
          <w:sz w:val="32"/>
          <w:szCs w:val="32"/>
          <w:lang w:val="en-US" w:eastAsia="zh-CN"/>
        </w:rPr>
        <w:t>Z08_1 一般公共预算财政拨款基本支出决算明细表(公开06表）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2988"/>
        <w:gridCol w:w="1105"/>
        <w:gridCol w:w="818"/>
        <w:gridCol w:w="1952"/>
        <w:gridCol w:w="816"/>
        <w:gridCol w:w="914"/>
        <w:gridCol w:w="3464"/>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05"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054"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8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88"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28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221"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440"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726"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部门：广西河池市环江毛南族自治县第二高级中学</w:t>
            </w:r>
          </w:p>
        </w:tc>
        <w:tc>
          <w:tcPr>
            <w:tcW w:w="28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322"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662"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49"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50"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05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8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2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4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5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2,274.56</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805.83</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64.94</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435.51</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389.40</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256.86</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103.58</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191.36</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46.33</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46.25</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0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5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6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2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359"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2,320.89</w:t>
            </w:r>
          </w:p>
        </w:tc>
        <w:tc>
          <w:tcPr>
            <w:tcW w:w="2809"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hint="eastAsia" w:ascii="Times New Roman" w:hAnsi="Times New Roman" w:eastAsia="仿宋_GB2312" w:cs="Times New Roman"/>
          <w:sz w:val="32"/>
          <w:szCs w:val="32"/>
          <w:lang w:val="en-US" w:eastAsia="zh-CN"/>
        </w:rPr>
      </w:pPr>
    </w:p>
    <w:p>
      <w:pPr>
        <w:jc w:val="left"/>
        <w:rPr>
          <w:rFonts w:ascii="仿宋" w:hAnsi="仿宋" w:eastAsia="仿宋" w:cs="仿宋"/>
          <w:sz w:val="24"/>
          <w:highlight w:val="none"/>
        </w:rPr>
      </w:pPr>
    </w:p>
    <w:p>
      <w:pPr>
        <w:rPr>
          <w:rFonts w:hint="eastAsia" w:ascii="仿宋" w:hAnsi="仿宋" w:eastAsia="仿宋" w:cs="仿宋"/>
          <w:sz w:val="32"/>
          <w:szCs w:val="32"/>
          <w:highlight w:val="none"/>
          <w:lang w:eastAsia="zh-CN"/>
        </w:rPr>
      </w:pPr>
    </w:p>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表七：</w:t>
      </w:r>
      <w:r>
        <w:rPr>
          <w:rFonts w:hint="eastAsia" w:ascii="仿宋" w:hAnsi="仿宋" w:eastAsia="仿宋" w:cs="仿宋"/>
          <w:color w:val="000000" w:themeColor="text1"/>
          <w:sz w:val="32"/>
          <w:szCs w:val="32"/>
          <w:highlight w:val="none"/>
          <w:lang w:val="en-US" w:eastAsia="zh-CN"/>
          <w14:textFill>
            <w14:solidFill>
              <w14:schemeClr w14:val="tx1"/>
            </w14:solidFill>
          </w14:textFill>
        </w:rPr>
        <w:t>Z09</w:t>
      </w:r>
      <w:r>
        <w:rPr>
          <w:rFonts w:hint="eastAsia" w:ascii="仿宋" w:hAnsi="仿宋" w:eastAsia="仿宋" w:cs="仿宋"/>
          <w:color w:val="000000" w:themeColor="text1"/>
          <w:sz w:val="32"/>
          <w:szCs w:val="32"/>
          <w:highlight w:val="none"/>
          <w14:textFill>
            <w14:solidFill>
              <w14:schemeClr w14:val="tx1"/>
            </w14:solidFill>
          </w14:textFill>
        </w:rPr>
        <w:t>政府性基金预算财政拨款收入支出决算表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(公开07表）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
        <w:gridCol w:w="343"/>
        <w:gridCol w:w="346"/>
        <w:gridCol w:w="2382"/>
        <w:gridCol w:w="1642"/>
        <w:gridCol w:w="1807"/>
        <w:gridCol w:w="1807"/>
        <w:gridCol w:w="1554"/>
        <w:gridCol w:w="1808"/>
        <w:gridCol w:w="2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17"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813"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66" w:type="pct"/>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26"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部门：广西河池市环江毛南族自治县第二高级中学</w:t>
            </w:r>
          </w:p>
        </w:tc>
        <w:tc>
          <w:tcPr>
            <w:tcW w:w="64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9"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560" w:type="pct"/>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1415" w:type="pct"/>
            <w:gridSpan w:val="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858"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6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5"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63.34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63.34</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63.34</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8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7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rPr>
          <w:rFonts w:hint="eastAsia" w:ascii="仿宋" w:hAnsi="仿宋" w:eastAsia="仿宋" w:cs="仿宋"/>
          <w:sz w:val="24"/>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八</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Z11</w:t>
      </w:r>
      <w:r>
        <w:rPr>
          <w:rFonts w:hint="eastAsia" w:ascii="仿宋" w:hAnsi="仿宋" w:eastAsia="仿宋" w:cs="仿宋"/>
          <w:color w:val="000000" w:themeColor="text1"/>
          <w:sz w:val="32"/>
          <w:szCs w:val="32"/>
          <w:highlight w:val="none"/>
          <w14:textFill>
            <w14:solidFill>
              <w14:schemeClr w14:val="tx1"/>
            </w14:solidFill>
          </w14:textFill>
        </w:rPr>
        <w:t>国有资本经营预算财政拨款支出决算表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(公开08表）</w:t>
      </w:r>
    </w:p>
    <w:tbl>
      <w:tblPr>
        <w:tblStyle w:val="6"/>
        <w:tblW w:w="5000" w:type="pct"/>
        <w:tblInd w:w="0" w:type="dxa"/>
        <w:tblLayout w:type="autofit"/>
        <w:tblCellMar>
          <w:top w:w="0" w:type="dxa"/>
          <w:left w:w="108" w:type="dxa"/>
          <w:bottom w:w="0" w:type="dxa"/>
          <w:right w:w="108" w:type="dxa"/>
        </w:tblCellMar>
      </w:tblPr>
      <w:tblGrid>
        <w:gridCol w:w="1664"/>
        <w:gridCol w:w="507"/>
        <w:gridCol w:w="286"/>
        <w:gridCol w:w="369"/>
        <w:gridCol w:w="1996"/>
        <w:gridCol w:w="3045"/>
        <w:gridCol w:w="3186"/>
        <w:gridCol w:w="3121"/>
      </w:tblGrid>
      <w:tr>
        <w:tblPrEx>
          <w:tblCellMar>
            <w:top w:w="0" w:type="dxa"/>
            <w:left w:w="108" w:type="dxa"/>
            <w:bottom w:w="0" w:type="dxa"/>
            <w:right w:w="108" w:type="dxa"/>
          </w:tblCellMar>
        </w:tblPrEx>
        <w:trPr>
          <w:trHeight w:val="384" w:hRule="atLeast"/>
        </w:trPr>
        <w:tc>
          <w:tcPr>
            <w:tcW w:w="5000" w:type="pct"/>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76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2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2775" w:type="pct"/>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w:t>
            </w:r>
            <w:r>
              <w:rPr>
                <w:rFonts w:hint="eastAsia" w:ascii="宋体" w:hAnsi="宋体" w:eastAsia="宋体" w:cs="宋体"/>
                <w:color w:val="000000"/>
                <w:sz w:val="20"/>
                <w:u w:color="auto"/>
                <w:lang w:eastAsia="zh-CN"/>
              </w:rPr>
              <w:t>第二高级中学</w:t>
            </w:r>
          </w:p>
        </w:tc>
        <w:tc>
          <w:tcPr>
            <w:tcW w:w="112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0"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trHeight w:val="308" w:hRule="atLeast"/>
        </w:trPr>
        <w:tc>
          <w:tcPr>
            <w:tcW w:w="170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29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587"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114" w:type="pct"/>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07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2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10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58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4"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7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2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587"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14" w:type="pct"/>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7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2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701"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1701" w:type="pct"/>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58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114" w:type="pct"/>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07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2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10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000000" w:themeColor="text1"/>
          <w:sz w:val="32"/>
          <w:szCs w:val="32"/>
          <w:highlight w:val="none"/>
          <w14:textFill>
            <w14:solidFill>
              <w14:schemeClr w14:val="tx1"/>
            </w14:solidFill>
          </w14:textFill>
        </w:rPr>
        <w:t>本部门</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度没有</w:t>
      </w:r>
      <w:r>
        <w:rPr>
          <w:rFonts w:hint="eastAsia" w:ascii="宋体" w:hAnsi="宋体" w:eastAsia="宋体" w:cs="宋体"/>
          <w:color w:val="000000" w:themeColor="text1"/>
          <w:kern w:val="0"/>
          <w:sz w:val="32"/>
          <w:szCs w:val="32"/>
          <w:highlight w:val="none"/>
          <w:lang w:bidi="ar"/>
          <w14:textFill>
            <w14:solidFill>
              <w14:schemeClr w14:val="tx1"/>
            </w14:solidFill>
          </w14:textFill>
        </w:rPr>
        <w:t>国有资本经营</w:t>
      </w:r>
      <w:r>
        <w:rPr>
          <w:rFonts w:hint="eastAsia" w:ascii="仿宋" w:hAnsi="仿宋" w:eastAsia="仿宋" w:cs="仿宋"/>
          <w:color w:val="000000" w:themeColor="text1"/>
          <w:sz w:val="32"/>
          <w:szCs w:val="32"/>
          <w:highlight w:val="none"/>
          <w14:textFill>
            <w14:solidFill>
              <w14:schemeClr w14:val="tx1"/>
            </w14:solidFill>
          </w14:textFill>
        </w:rPr>
        <w:t>收入，也没有</w:t>
      </w:r>
      <w:r>
        <w:rPr>
          <w:rFonts w:hint="eastAsia" w:ascii="宋体" w:hAnsi="宋体" w:eastAsia="宋体" w:cs="宋体"/>
          <w:color w:val="000000" w:themeColor="text1"/>
          <w:kern w:val="0"/>
          <w:sz w:val="32"/>
          <w:szCs w:val="32"/>
          <w:highlight w:val="none"/>
          <w:lang w:bidi="ar"/>
          <w14:textFill>
            <w14:solidFill>
              <w14:schemeClr w14:val="tx1"/>
            </w14:solidFill>
          </w14:textFill>
        </w:rPr>
        <w:t>国有资本经营</w:t>
      </w:r>
      <w:r>
        <w:rPr>
          <w:rFonts w:hint="eastAsia" w:ascii="仿宋" w:hAnsi="仿宋" w:eastAsia="仿宋" w:cs="仿宋"/>
          <w:color w:val="000000" w:themeColor="text1"/>
          <w:sz w:val="32"/>
          <w:szCs w:val="32"/>
          <w:highlight w:val="none"/>
          <w14:textFill>
            <w14:solidFill>
              <w14:schemeClr w14:val="tx1"/>
            </w14:solidFill>
          </w14:textFill>
        </w:rPr>
        <w:t>安排的支出，故本表无数据”</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4999" w:type="pct"/>
        <w:tblInd w:w="0" w:type="dxa"/>
        <w:tblLayout w:type="autofit"/>
        <w:tblCellMar>
          <w:top w:w="0" w:type="dxa"/>
          <w:left w:w="108" w:type="dxa"/>
          <w:bottom w:w="0" w:type="dxa"/>
          <w:right w:w="108" w:type="dxa"/>
        </w:tblCellMar>
      </w:tblPr>
      <w:tblGrid>
        <w:gridCol w:w="91"/>
        <w:gridCol w:w="1452"/>
        <w:gridCol w:w="1435"/>
        <w:gridCol w:w="1101"/>
        <w:gridCol w:w="1166"/>
        <w:gridCol w:w="1143"/>
        <w:gridCol w:w="1055"/>
        <w:gridCol w:w="1072"/>
        <w:gridCol w:w="1169"/>
        <w:gridCol w:w="1061"/>
        <w:gridCol w:w="1154"/>
        <w:gridCol w:w="1143"/>
        <w:gridCol w:w="1116"/>
        <w:gridCol w:w="13"/>
      </w:tblGrid>
      <w:tr>
        <w:trPr>
          <w:gridBefore w:val="1"/>
          <w:wBefore w:w="33" w:type="pct"/>
          <w:trHeight w:val="308" w:hRule="atLeast"/>
        </w:trPr>
        <w:tc>
          <w:tcPr>
            <w:tcW w:w="4966" w:type="pct"/>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0"/>
                <w:sz w:val="32"/>
                <w:szCs w:val="32"/>
                <w:highlight w:val="none"/>
                <w:lang w:eastAsia="zh-CN" w:bidi="ar"/>
                <w14:textFill>
                  <w14:solidFill>
                    <w14:schemeClr w14:val="tx1"/>
                  </w14:solidFill>
                </w14:textFill>
              </w:rPr>
              <w:t>表九：一般公共预算财政拨款安排的“三公”经费支出决算表（公开09表）</w:t>
            </w:r>
          </w:p>
        </w:tc>
      </w:tr>
      <w:tr>
        <w:tblPrEx>
          <w:tblCellMar>
            <w:top w:w="0" w:type="dxa"/>
            <w:left w:w="108" w:type="dxa"/>
            <w:bottom w:w="0" w:type="dxa"/>
            <w:right w:w="108" w:type="dxa"/>
          </w:tblCellMar>
        </w:tblPrEx>
        <w:trPr>
          <w:gridAfter w:val="1"/>
          <w:wAfter w:w="5" w:type="pct"/>
          <w:trHeight w:val="632" w:hRule="atLeast"/>
        </w:trPr>
        <w:tc>
          <w:tcPr>
            <w:tcW w:w="4994" w:type="pct"/>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5" w:type="pct"/>
          <w:trHeight w:val="316" w:hRule="atLeast"/>
        </w:trPr>
        <w:tc>
          <w:tcPr>
            <w:tcW w:w="546"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3"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5" w:type="pct"/>
          <w:trHeight w:val="316" w:hRule="atLeast"/>
        </w:trPr>
        <w:tc>
          <w:tcPr>
            <w:tcW w:w="2630" w:type="pct"/>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广西河池市环江毛南族自治县</w:t>
            </w:r>
            <w:r>
              <w:rPr>
                <w:rFonts w:hint="eastAsia" w:ascii="宋体" w:hAnsi="宋体" w:eastAsia="宋体" w:cs="宋体"/>
                <w:color w:val="000000"/>
                <w:sz w:val="20"/>
                <w:u w:color="auto"/>
                <w:lang w:eastAsia="zh-CN"/>
              </w:rPr>
              <w:t>第二高级中学</w:t>
            </w:r>
          </w:p>
        </w:tc>
        <w:tc>
          <w:tcPr>
            <w:tcW w:w="3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1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0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6"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w:t>
            </w:r>
            <w:r>
              <w:rPr>
                <w:rFonts w:hint="eastAsia" w:ascii="宋体" w:hAnsi="宋体" w:eastAsia="宋体" w:cs="宋体"/>
                <w:color w:val="000000"/>
                <w:kern w:val="0"/>
                <w:sz w:val="20"/>
                <w:szCs w:val="20"/>
                <w:highlight w:val="none"/>
                <w:lang w:eastAsia="zh-CN" w:bidi="ar"/>
              </w:rPr>
              <w:t>万</w:t>
            </w:r>
            <w:r>
              <w:rPr>
                <w:rFonts w:hint="eastAsia" w:ascii="宋体" w:hAnsi="宋体" w:eastAsia="宋体" w:cs="宋体"/>
                <w:color w:val="000000"/>
                <w:kern w:val="0"/>
                <w:sz w:val="20"/>
                <w:szCs w:val="20"/>
                <w:highlight w:val="none"/>
                <w:lang w:bidi="ar"/>
              </w:rPr>
              <w:t>元</w:t>
            </w:r>
          </w:p>
        </w:tc>
      </w:tr>
      <w:tr>
        <w:tblPrEx>
          <w:tblCellMar>
            <w:top w:w="0" w:type="dxa"/>
            <w:left w:w="108" w:type="dxa"/>
            <w:bottom w:w="0" w:type="dxa"/>
            <w:right w:w="108" w:type="dxa"/>
          </w:tblCellMar>
        </w:tblPrEx>
        <w:trPr>
          <w:gridAfter w:val="1"/>
          <w:wAfter w:w="5" w:type="pct"/>
          <w:trHeight w:val="326" w:hRule="atLeast"/>
        </w:trPr>
        <w:tc>
          <w:tcPr>
            <w:tcW w:w="263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2363"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5" w:type="pct"/>
          <w:trHeight w:val="326" w:hRule="atLeast"/>
        </w:trPr>
        <w:tc>
          <w:tcPr>
            <w:tcW w:w="546"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0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205"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7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3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1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1187"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38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5" w:type="pct"/>
          <w:trHeight w:val="642" w:hRule="atLeast"/>
        </w:trPr>
        <w:tc>
          <w:tcPr>
            <w:tcW w:w="546"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07"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7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9"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1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38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5" w:type="pct"/>
          <w:trHeight w:val="959" w:hRule="atLeast"/>
        </w:trPr>
        <w:tc>
          <w:tcPr>
            <w:tcW w:w="546" w:type="pct"/>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50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8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4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37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37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4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37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4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40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38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5" w:type="pct"/>
          <w:trHeight w:val="642" w:hRule="atLeast"/>
        </w:trPr>
        <w:tc>
          <w:tcPr>
            <w:tcW w:w="54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07"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89"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1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3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41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75"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8"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403"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383" w:type="pct"/>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5" w:type="pct"/>
          <w:trHeight w:val="642" w:hRule="atLeast"/>
        </w:trPr>
        <w:tc>
          <w:tcPr>
            <w:tcW w:w="4994" w:type="pct"/>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ind w:firstLine="640" w:firstLineChars="200"/>
        <w:rPr>
          <w:rFonts w:hint="eastAsia" w:ascii="仿宋" w:hAnsi="仿宋" w:eastAsia="仿宋" w:cs="仿宋"/>
          <w:color w:val="000000" w:themeColor="text1"/>
          <w:sz w:val="24"/>
          <w:highlight w:val="none"/>
          <w:lang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sz w:val="32"/>
          <w:szCs w:val="32"/>
          <w:highlight w:val="none"/>
          <w14:textFill>
            <w14:solidFill>
              <w14:schemeClr w14:val="tx1"/>
            </w14:solidFill>
          </w14:textFill>
        </w:rPr>
        <w:t>本部门</w:t>
      </w:r>
      <w:r>
        <w:rPr>
          <w:rFonts w:hint="eastAsia" w:ascii="仿宋" w:hAnsi="仿宋" w:eastAsia="仿宋" w:cs="仿宋"/>
          <w:color w:val="000000" w:themeColor="text1"/>
          <w:sz w:val="32"/>
          <w:szCs w:val="32"/>
          <w:highlight w:val="none"/>
          <w:lang w:eastAsia="zh-CN"/>
          <w14:textFill>
            <w14:solidFill>
              <w14:schemeClr w14:val="tx1"/>
            </w14:solidFill>
          </w14:textFill>
        </w:rPr>
        <w:t>2023年</w:t>
      </w:r>
      <w:r>
        <w:rPr>
          <w:rFonts w:hint="eastAsia" w:ascii="仿宋" w:hAnsi="仿宋" w:eastAsia="仿宋" w:cs="仿宋"/>
          <w:color w:val="000000" w:themeColor="text1"/>
          <w:sz w:val="32"/>
          <w:szCs w:val="32"/>
          <w:highlight w:val="none"/>
          <w14:textFill>
            <w14:solidFill>
              <w14:schemeClr w14:val="tx1"/>
            </w14:solidFill>
          </w14:textFill>
        </w:rPr>
        <w:t>度没有</w:t>
      </w:r>
      <w:r>
        <w:rPr>
          <w:rFonts w:hint="eastAsia" w:ascii="宋体" w:hAnsi="宋体" w:eastAsia="宋体" w:cs="宋体"/>
          <w:color w:val="000000" w:themeColor="text1"/>
          <w:kern w:val="0"/>
          <w:sz w:val="32"/>
          <w:szCs w:val="32"/>
          <w:highlight w:val="none"/>
          <w:lang w:eastAsia="zh-CN" w:bidi="ar"/>
          <w14:textFill>
            <w14:solidFill>
              <w14:schemeClr w14:val="tx1"/>
            </w14:solidFill>
          </w14:textFill>
        </w:rPr>
        <w:t>“三公”经费</w:t>
      </w:r>
      <w:r>
        <w:rPr>
          <w:rFonts w:hint="eastAsia" w:ascii="仿宋" w:hAnsi="仿宋" w:eastAsia="仿宋" w:cs="仿宋"/>
          <w:color w:val="000000" w:themeColor="text1"/>
          <w:sz w:val="32"/>
          <w:szCs w:val="32"/>
          <w:highlight w:val="none"/>
          <w14:textFill>
            <w14:solidFill>
              <w14:schemeClr w14:val="tx1"/>
            </w14:solidFill>
          </w14:textFill>
        </w:rPr>
        <w:t>收入，也没有</w:t>
      </w:r>
      <w:r>
        <w:rPr>
          <w:rFonts w:hint="eastAsia" w:ascii="宋体" w:hAnsi="宋体" w:eastAsia="宋体" w:cs="宋体"/>
          <w:color w:val="000000" w:themeColor="text1"/>
          <w:kern w:val="0"/>
          <w:sz w:val="32"/>
          <w:szCs w:val="32"/>
          <w:highlight w:val="none"/>
          <w:lang w:eastAsia="zh-CN" w:bidi="ar"/>
          <w14:textFill>
            <w14:solidFill>
              <w14:schemeClr w14:val="tx1"/>
            </w14:solidFill>
          </w14:textFill>
        </w:rPr>
        <w:t>“三公”经费</w:t>
      </w:r>
      <w:r>
        <w:rPr>
          <w:rFonts w:hint="eastAsia" w:ascii="仿宋" w:hAnsi="仿宋" w:eastAsia="仿宋" w:cs="仿宋"/>
          <w:color w:val="000000" w:themeColor="text1"/>
          <w:sz w:val="32"/>
          <w:szCs w:val="32"/>
          <w:highlight w:val="none"/>
          <w14:textFill>
            <w14:solidFill>
              <w14:schemeClr w14:val="tx1"/>
            </w14:solidFill>
          </w14:textFill>
        </w:rPr>
        <w:t>的支出，故本表无数据</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w:t>
      </w:r>
      <w:r>
        <w:rPr>
          <w:rFonts w:hint="eastAsia" w:ascii="黑体" w:hAnsi="黑体" w:eastAsia="黑体" w:cs="黑体"/>
          <w:sz w:val="32"/>
          <w:u w:color="auto"/>
          <w:lang w:eastAsia="zh-CN"/>
        </w:rPr>
        <w:t>第二高级中学</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度收入支出决算总体情况</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（一）本</w:t>
      </w:r>
      <w:r>
        <w:rPr>
          <w:rFonts w:hint="eastAsia" w:ascii="宋体" w:hAnsi="宋体" w:eastAsia="宋体" w:cs="宋体"/>
          <w:sz w:val="32"/>
          <w:szCs w:val="32"/>
          <w:highlight w:val="none"/>
          <w:lang w:eastAsia="zh-CN"/>
        </w:rPr>
        <w:t>部门2023年</w:t>
      </w:r>
      <w:r>
        <w:rPr>
          <w:rFonts w:hint="eastAsia" w:ascii="宋体" w:hAnsi="宋体" w:eastAsia="宋体" w:cs="宋体"/>
          <w:sz w:val="32"/>
          <w:szCs w:val="32"/>
          <w:highlight w:val="none"/>
        </w:rPr>
        <w:t>度总收入</w:t>
      </w:r>
      <w:r>
        <w:rPr>
          <w:rFonts w:hint="eastAsia" w:ascii="宋体" w:hAnsi="宋体" w:eastAsia="宋体" w:cs="宋体"/>
          <w:sz w:val="32"/>
          <w:u w:color="auto"/>
        </w:rPr>
        <w:t>3158</w:t>
      </w:r>
      <w:r>
        <w:rPr>
          <w:rFonts w:hint="eastAsia" w:ascii="宋体" w:hAnsi="宋体" w:eastAsia="宋体" w:cs="宋体"/>
          <w:sz w:val="32"/>
          <w:u w:color="auto"/>
          <w:lang w:val="en-US" w:eastAsia="zh-CN"/>
        </w:rPr>
        <w:t>.</w:t>
      </w:r>
      <w:r>
        <w:rPr>
          <w:rFonts w:hint="eastAsia" w:ascii="宋体" w:hAnsi="宋体" w:eastAsia="宋体" w:cs="宋体"/>
          <w:sz w:val="32"/>
          <w:u w:color="auto"/>
        </w:rPr>
        <w:t>58</w:t>
      </w:r>
      <w:r>
        <w:rPr>
          <w:rFonts w:hint="eastAsia" w:ascii="宋体" w:hAnsi="宋体" w:eastAsia="宋体" w:cs="宋体"/>
          <w:sz w:val="32"/>
          <w:szCs w:val="32"/>
          <w:highlight w:val="none"/>
        </w:rPr>
        <w:t>万元，较202</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年度决算数</w:t>
      </w:r>
      <w:r>
        <w:rPr>
          <w:rFonts w:hint="eastAsia" w:ascii="宋体" w:hAnsi="宋体" w:eastAsia="宋体" w:cs="宋体"/>
          <w:sz w:val="32"/>
          <w:u w:color="auto"/>
          <w:lang w:eastAsia="zh-CN"/>
        </w:rPr>
        <w:t>减少</w:t>
      </w:r>
      <w:r>
        <w:rPr>
          <w:rFonts w:hint="eastAsia" w:ascii="宋体" w:hAnsi="宋体" w:eastAsia="宋体" w:cs="宋体"/>
          <w:sz w:val="32"/>
          <w:u w:color="auto"/>
          <w:lang w:val="en-US" w:eastAsia="zh-CN"/>
        </w:rPr>
        <w:t>424.14</w:t>
      </w:r>
      <w:r>
        <w:rPr>
          <w:rFonts w:hint="eastAsia" w:ascii="宋体" w:hAnsi="宋体" w:eastAsia="宋体" w:cs="宋体"/>
          <w:sz w:val="32"/>
          <w:szCs w:val="32"/>
          <w:highlight w:val="none"/>
        </w:rPr>
        <w:t>万元，</w:t>
      </w:r>
      <w:r>
        <w:rPr>
          <w:rFonts w:hint="eastAsia" w:ascii="宋体" w:hAnsi="宋体" w:eastAsia="宋体" w:cs="宋体"/>
          <w:sz w:val="32"/>
          <w:u w:color="auto"/>
          <w:lang w:eastAsia="zh-CN"/>
        </w:rPr>
        <w:t>减少</w:t>
      </w:r>
      <w:r>
        <w:rPr>
          <w:rFonts w:hint="eastAsia" w:ascii="宋体" w:hAnsi="宋体" w:eastAsia="宋体" w:cs="宋体"/>
          <w:sz w:val="32"/>
          <w:u w:color="auto"/>
          <w:lang w:val="en-US" w:eastAsia="zh-CN"/>
        </w:rPr>
        <w:t>11.84</w:t>
      </w:r>
      <w:r>
        <w:rPr>
          <w:rFonts w:hint="eastAsia" w:ascii="宋体" w:hAnsi="宋体" w:eastAsia="宋体" w:cs="宋体"/>
          <w:sz w:val="32"/>
          <w:u w:color="auto"/>
        </w:rPr>
        <w:t>%</w:t>
      </w:r>
      <w:r>
        <w:rPr>
          <w:rFonts w:hint="eastAsia" w:ascii="宋体" w:hAnsi="宋体" w:eastAsia="宋体" w:cs="宋体"/>
          <w:sz w:val="32"/>
          <w:szCs w:val="32"/>
          <w:highlight w:val="none"/>
        </w:rPr>
        <w:t>，其中本年收入</w:t>
      </w:r>
      <w:r>
        <w:rPr>
          <w:rFonts w:hint="eastAsia" w:ascii="宋体" w:hAnsi="宋体" w:eastAsia="宋体" w:cs="宋体"/>
          <w:sz w:val="32"/>
          <w:u w:color="auto"/>
        </w:rPr>
        <w:t>3158</w:t>
      </w:r>
      <w:r>
        <w:rPr>
          <w:rFonts w:hint="eastAsia" w:ascii="宋体" w:hAnsi="宋体" w:eastAsia="宋体" w:cs="宋体"/>
          <w:sz w:val="32"/>
          <w:u w:color="auto"/>
          <w:lang w:val="en-US" w:eastAsia="zh-CN"/>
        </w:rPr>
        <w:t>.</w:t>
      </w:r>
      <w:r>
        <w:rPr>
          <w:rFonts w:hint="eastAsia" w:ascii="宋体" w:hAnsi="宋体" w:eastAsia="宋体" w:cs="宋体"/>
          <w:sz w:val="32"/>
          <w:u w:color="auto"/>
        </w:rPr>
        <w:t>58</w:t>
      </w:r>
      <w:r>
        <w:rPr>
          <w:rFonts w:hint="eastAsia" w:ascii="宋体" w:hAnsi="宋体" w:eastAsia="宋体" w:cs="宋体"/>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1.一般公共预算财政拨款收入</w:t>
      </w:r>
      <w:r>
        <w:rPr>
          <w:rFonts w:hint="eastAsia" w:ascii="宋体" w:hAnsi="宋体" w:eastAsia="宋体" w:cs="宋体"/>
          <w:sz w:val="32"/>
          <w:u w:color="auto"/>
        </w:rPr>
        <w:t>3095</w:t>
      </w:r>
      <w:r>
        <w:rPr>
          <w:rFonts w:hint="eastAsia" w:ascii="宋体" w:hAnsi="宋体" w:eastAsia="宋体" w:cs="宋体"/>
          <w:sz w:val="32"/>
          <w:u w:color="auto"/>
          <w:lang w:val="en-US" w:eastAsia="zh-CN"/>
        </w:rPr>
        <w:t>.</w:t>
      </w:r>
      <w:r>
        <w:rPr>
          <w:rFonts w:hint="eastAsia" w:ascii="宋体" w:hAnsi="宋体" w:eastAsia="宋体" w:cs="宋体"/>
          <w:sz w:val="32"/>
          <w:u w:color="auto"/>
        </w:rPr>
        <w:t>24</w:t>
      </w:r>
      <w:r>
        <w:rPr>
          <w:rFonts w:hint="eastAsia" w:ascii="宋体" w:hAnsi="宋体" w:eastAsia="宋体" w:cs="宋体"/>
          <w:kern w:val="2"/>
          <w:sz w:val="32"/>
          <w:szCs w:val="32"/>
          <w:highlight w:val="none"/>
          <w:lang w:val="en-US" w:eastAsia="zh-CN" w:bidi="ar"/>
        </w:rPr>
        <w:t>万元，为</w:t>
      </w:r>
      <w:r>
        <w:rPr>
          <w:rFonts w:hint="eastAsia" w:ascii="宋体" w:hAnsi="宋体" w:eastAsia="宋体" w:cs="宋体"/>
          <w:sz w:val="32"/>
          <w:szCs w:val="32"/>
          <w:highlight w:val="none"/>
        </w:rPr>
        <w:t>环江毛南族自治县</w:t>
      </w:r>
      <w:r>
        <w:rPr>
          <w:rFonts w:hint="eastAsia" w:ascii="宋体" w:hAnsi="宋体" w:eastAsia="宋体" w:cs="宋体"/>
          <w:kern w:val="2"/>
          <w:sz w:val="32"/>
          <w:szCs w:val="32"/>
          <w:highlight w:val="none"/>
          <w:lang w:val="en-US" w:eastAsia="zh-CN" w:bidi="ar"/>
        </w:rPr>
        <w:t>本级财政当年拨付的资金。较2022年度决算数</w:t>
      </w:r>
      <w:r>
        <w:rPr>
          <w:rFonts w:hint="eastAsia" w:ascii="宋体" w:hAnsi="宋体" w:eastAsia="宋体" w:cs="宋体"/>
          <w:sz w:val="32"/>
          <w:u w:color="auto"/>
          <w:lang w:eastAsia="zh-CN"/>
        </w:rPr>
        <w:t>减少</w:t>
      </w:r>
      <w:r>
        <w:rPr>
          <w:rFonts w:hint="eastAsia" w:ascii="宋体" w:hAnsi="宋体" w:eastAsia="宋体" w:cs="宋体"/>
          <w:sz w:val="32"/>
          <w:u w:color="auto"/>
          <w:lang w:val="en-US" w:eastAsia="zh-CN"/>
        </w:rPr>
        <w:t>415.98</w:t>
      </w:r>
      <w:r>
        <w:rPr>
          <w:rFonts w:hint="eastAsia" w:ascii="宋体" w:hAnsi="宋体" w:eastAsia="宋体" w:cs="宋体"/>
          <w:kern w:val="2"/>
          <w:sz w:val="32"/>
          <w:szCs w:val="32"/>
          <w:highlight w:val="none"/>
          <w:lang w:val="en-US" w:eastAsia="zh-CN" w:bidi="ar"/>
        </w:rPr>
        <w:t>万元，减少</w:t>
      </w:r>
      <w:r>
        <w:rPr>
          <w:rFonts w:hint="eastAsia" w:ascii="宋体" w:hAnsi="宋体" w:eastAsia="宋体" w:cs="宋体"/>
          <w:sz w:val="32"/>
          <w:u w:color="auto"/>
          <w:lang w:val="en-US" w:eastAsia="zh-CN"/>
        </w:rPr>
        <w:t>11.85</w:t>
      </w:r>
      <w:r>
        <w:rPr>
          <w:rFonts w:hint="eastAsia" w:ascii="宋体" w:hAnsi="宋体" w:eastAsia="宋体" w:cs="宋体"/>
          <w:sz w:val="32"/>
          <w:u w:color="auto"/>
        </w:rPr>
        <w:t>%</w:t>
      </w:r>
      <w:r>
        <w:rPr>
          <w:rFonts w:hint="eastAsia" w:ascii="宋体" w:hAnsi="宋体" w:eastAsia="宋体" w:cs="宋体"/>
          <w:kern w:val="2"/>
          <w:sz w:val="32"/>
          <w:szCs w:val="32"/>
          <w:highlight w:val="none"/>
          <w:lang w:val="en-US" w:eastAsia="zh-CN" w:bidi="ar"/>
        </w:rPr>
        <w:t>，</w:t>
      </w:r>
      <w:r>
        <w:rPr>
          <w:rFonts w:hint="eastAsia" w:ascii="宋体" w:hAnsi="宋体" w:eastAsia="宋体" w:cs="宋体"/>
          <w:kern w:val="0"/>
          <w:sz w:val="32"/>
          <w:szCs w:val="32"/>
        </w:rPr>
        <w:t>主要原因</w:t>
      </w:r>
      <w:r>
        <w:rPr>
          <w:rFonts w:hint="eastAsia" w:ascii="宋体" w:hAnsi="宋体" w:eastAsia="宋体" w:cs="宋体"/>
          <w:kern w:val="0"/>
          <w:sz w:val="32"/>
          <w:szCs w:val="32"/>
          <w:lang w:eastAsia="zh-CN"/>
        </w:rPr>
        <w:t>是</w:t>
      </w:r>
      <w:r>
        <w:rPr>
          <w:rFonts w:hint="eastAsia" w:ascii="宋体" w:hAnsi="宋体" w:eastAsia="宋体" w:cs="宋体"/>
          <w:kern w:val="0"/>
          <w:sz w:val="32"/>
          <w:szCs w:val="32"/>
        </w:rPr>
        <w:t>环江毛南族自治县第二高级中学和环江毛南族自治县职业技术学校是一个学校两个牌子，一个领导班子一套账，</w:t>
      </w:r>
      <w:r>
        <w:rPr>
          <w:rFonts w:hint="eastAsia" w:ascii="宋体" w:hAnsi="宋体" w:eastAsia="宋体" w:cs="宋体"/>
          <w:kern w:val="0"/>
          <w:sz w:val="32"/>
          <w:szCs w:val="32"/>
          <w:lang w:val="en-US" w:eastAsia="zh-CN"/>
        </w:rPr>
        <w:t>2022年</w:t>
      </w:r>
      <w:r>
        <w:rPr>
          <w:rFonts w:hint="eastAsia" w:ascii="宋体" w:hAnsi="宋体" w:eastAsia="宋体" w:cs="宋体"/>
          <w:kern w:val="0"/>
          <w:sz w:val="32"/>
          <w:szCs w:val="32"/>
        </w:rPr>
        <w:t>合在一起做决算，今年分开做决算，所以收入变少。</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2.政府性基金预算财政拨款收入</w:t>
      </w:r>
      <w:r>
        <w:rPr>
          <w:rFonts w:hint="eastAsia" w:ascii="宋体" w:hAnsi="宋体" w:eastAsia="宋体" w:cs="宋体"/>
          <w:sz w:val="32"/>
          <w:u w:color="auto"/>
          <w:lang w:val="en-US" w:eastAsia="zh-CN"/>
        </w:rPr>
        <w:t>63.34</w:t>
      </w:r>
      <w:r>
        <w:rPr>
          <w:rFonts w:hint="eastAsia" w:ascii="宋体" w:hAnsi="宋体" w:eastAsia="宋体" w:cs="宋体"/>
          <w:kern w:val="2"/>
          <w:sz w:val="32"/>
          <w:szCs w:val="32"/>
          <w:highlight w:val="none"/>
          <w:lang w:val="en-US" w:eastAsia="zh-CN" w:bidi="ar"/>
        </w:rPr>
        <w:t>万元，为</w:t>
      </w:r>
      <w:r>
        <w:rPr>
          <w:rFonts w:hint="eastAsia" w:ascii="宋体" w:hAnsi="宋体" w:eastAsia="宋体" w:cs="宋体"/>
          <w:sz w:val="32"/>
          <w:szCs w:val="32"/>
          <w:highlight w:val="none"/>
        </w:rPr>
        <w:t>环江毛南族自治县</w:t>
      </w:r>
      <w:r>
        <w:rPr>
          <w:rFonts w:hint="eastAsia" w:ascii="宋体" w:hAnsi="宋体" w:eastAsia="宋体" w:cs="宋体"/>
          <w:kern w:val="2"/>
          <w:sz w:val="32"/>
          <w:szCs w:val="32"/>
          <w:highlight w:val="none"/>
          <w:lang w:val="en-US" w:eastAsia="zh-CN" w:bidi="ar"/>
        </w:rPr>
        <w:t>本级财政当年拨付的资金。较2022年度决算数</w:t>
      </w:r>
      <w:r>
        <w:rPr>
          <w:rFonts w:hint="eastAsia" w:ascii="宋体" w:hAnsi="宋体" w:eastAsia="宋体" w:cs="宋体"/>
          <w:sz w:val="32"/>
          <w:u w:color="auto"/>
        </w:rPr>
        <w:t>增加</w:t>
      </w:r>
      <w:r>
        <w:rPr>
          <w:rFonts w:hint="eastAsia" w:ascii="宋体" w:hAnsi="宋体" w:eastAsia="宋体" w:cs="宋体"/>
          <w:sz w:val="32"/>
          <w:u w:color="auto"/>
          <w:lang w:val="en-US" w:eastAsia="zh-CN"/>
        </w:rPr>
        <w:t>63.34</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u w:color="auto"/>
        </w:rPr>
        <w:t>增长</w:t>
      </w:r>
      <w:r>
        <w:rPr>
          <w:rFonts w:hint="eastAsia" w:ascii="宋体" w:hAnsi="宋体" w:eastAsia="宋体" w:cs="宋体"/>
          <w:sz w:val="32"/>
          <w:u w:color="auto"/>
          <w:lang w:val="en-US" w:eastAsia="zh-CN"/>
        </w:rPr>
        <w:t>10</w:t>
      </w:r>
      <w:r>
        <w:rPr>
          <w:rFonts w:hint="eastAsia" w:ascii="宋体" w:hAnsi="宋体" w:eastAsia="宋体" w:cs="宋体"/>
          <w:sz w:val="32"/>
          <w:u w:color="auto"/>
        </w:rPr>
        <w:t>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2022年没有政府性基金资金的收入和支出，2023年财政追加了政府性基金 63.34万元用于学校偿还债务，所以</w:t>
      </w:r>
      <w:r>
        <w:rPr>
          <w:rFonts w:hint="eastAsia" w:ascii="宋体" w:hAnsi="宋体" w:eastAsia="宋体" w:cs="宋体"/>
          <w:sz w:val="32"/>
          <w:u w:color="auto"/>
        </w:rPr>
        <w:t>增长</w:t>
      </w:r>
      <w:r>
        <w:rPr>
          <w:rFonts w:hint="eastAsia" w:ascii="宋体" w:hAnsi="宋体" w:eastAsia="宋体" w:cs="宋体"/>
          <w:sz w:val="32"/>
          <w:u w:color="auto"/>
          <w:lang w:val="en-US" w:eastAsia="zh-CN"/>
        </w:rPr>
        <w:t>10</w:t>
      </w:r>
      <w:r>
        <w:rPr>
          <w:rFonts w:hint="eastAsia" w:ascii="宋体" w:hAnsi="宋体" w:eastAsia="宋体" w:cs="宋体"/>
          <w:sz w:val="32"/>
          <w:u w:color="auto"/>
        </w:rPr>
        <w:t>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3.国有资本经营预算财政拨款收入</w:t>
      </w:r>
      <w:r>
        <w:rPr>
          <w:rFonts w:hint="eastAsia" w:ascii="宋体" w:hAnsi="宋体" w:eastAsia="宋体" w:cs="宋体"/>
          <w:sz w:val="32"/>
          <w:u w:color="auto"/>
        </w:rPr>
        <w:t>0.00</w:t>
      </w:r>
      <w:r>
        <w:rPr>
          <w:rFonts w:hint="eastAsia" w:ascii="宋体" w:hAnsi="宋体" w:eastAsia="宋体" w:cs="宋体"/>
          <w:kern w:val="2"/>
          <w:sz w:val="32"/>
          <w:szCs w:val="32"/>
          <w:highlight w:val="none"/>
          <w:lang w:val="en-US" w:eastAsia="zh-CN" w:bidi="ar"/>
        </w:rPr>
        <w:t>万元。为</w:t>
      </w:r>
      <w:r>
        <w:rPr>
          <w:rFonts w:hint="eastAsia" w:ascii="宋体" w:hAnsi="宋体" w:eastAsia="宋体" w:cs="宋体"/>
          <w:sz w:val="32"/>
          <w:szCs w:val="32"/>
          <w:highlight w:val="none"/>
        </w:rPr>
        <w:t>环江毛南族自治县</w:t>
      </w:r>
      <w:r>
        <w:rPr>
          <w:rFonts w:hint="eastAsia" w:ascii="宋体" w:hAnsi="宋体" w:eastAsia="宋体" w:cs="宋体"/>
          <w:kern w:val="2"/>
          <w:sz w:val="32"/>
          <w:szCs w:val="32"/>
          <w:highlight w:val="none"/>
          <w:lang w:val="en-US" w:eastAsia="zh-CN" w:bidi="ar"/>
        </w:rPr>
        <w:t>本级财政当年拨付的资金。较2022年度决算数</w:t>
      </w:r>
      <w:r>
        <w:rPr>
          <w:rFonts w:hint="eastAsia" w:ascii="宋体" w:hAnsi="宋体" w:eastAsia="宋体" w:cs="宋体"/>
          <w:sz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sz w:val="32"/>
          <w:szCs w:val="32"/>
        </w:rPr>
        <w:t>国有资本经营</w:t>
      </w:r>
      <w:r>
        <w:rPr>
          <w:rFonts w:hint="eastAsia" w:ascii="宋体" w:hAnsi="宋体" w:eastAsia="宋体" w:cs="宋体"/>
          <w:kern w:val="0"/>
          <w:sz w:val="32"/>
          <w:szCs w:val="32"/>
          <w:lang w:val="en-US" w:eastAsia="zh-CN"/>
        </w:rPr>
        <w:t>资金的收入和支出，所以各项数据为0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highlight w:val="none"/>
          <w:lang w:val="en-US"/>
        </w:rPr>
      </w:pPr>
      <w:r>
        <w:rPr>
          <w:rFonts w:hint="eastAsia" w:ascii="宋体" w:hAnsi="宋体" w:eastAsia="宋体" w:cs="宋体"/>
          <w:kern w:val="2"/>
          <w:sz w:val="32"/>
          <w:szCs w:val="32"/>
          <w:highlight w:val="none"/>
          <w:lang w:val="en-US" w:eastAsia="zh-CN" w:bidi="ar"/>
        </w:rPr>
        <w:t>4.上级补助收入</w:t>
      </w:r>
      <w:r>
        <w:rPr>
          <w:rFonts w:hint="eastAsia" w:ascii="宋体" w:hAnsi="宋体" w:eastAsia="宋体" w:cs="宋体"/>
          <w:sz w:val="32"/>
          <w:u w:color="auto"/>
        </w:rPr>
        <w:t>0.00</w:t>
      </w:r>
      <w:r>
        <w:rPr>
          <w:rFonts w:hint="eastAsia" w:ascii="宋体" w:hAnsi="宋体" w:eastAsia="宋体" w:cs="宋体"/>
          <w:kern w:val="2"/>
          <w:sz w:val="32"/>
          <w:szCs w:val="32"/>
          <w:highlight w:val="none"/>
          <w:lang w:val="en-US" w:eastAsia="zh-CN" w:bidi="ar"/>
        </w:rPr>
        <w:t>万元，为上级部门当年拨付的资金。较2022年度决算数</w:t>
      </w:r>
      <w:r>
        <w:rPr>
          <w:rFonts w:hint="eastAsia" w:ascii="宋体" w:hAnsi="宋体" w:eastAsia="宋体" w:cs="宋体"/>
          <w:sz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2"/>
          <w:sz w:val="32"/>
          <w:szCs w:val="32"/>
          <w:highlight w:val="none"/>
          <w:lang w:val="en-US" w:eastAsia="zh-CN" w:bidi="ar"/>
        </w:rPr>
        <w:t>上级补助收入</w:t>
      </w:r>
      <w:r>
        <w:rPr>
          <w:rFonts w:hint="eastAsia" w:ascii="宋体" w:hAnsi="宋体" w:eastAsia="宋体" w:cs="宋体"/>
          <w:kern w:val="0"/>
          <w:sz w:val="32"/>
          <w:szCs w:val="32"/>
          <w:lang w:val="en-US" w:eastAsia="zh-CN"/>
        </w:rPr>
        <w:t>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FF0000"/>
          <w:sz w:val="32"/>
          <w:szCs w:val="32"/>
          <w:highlight w:val="none"/>
          <w:lang w:val="en-US" w:eastAsia="zh-CN"/>
        </w:rPr>
      </w:pPr>
      <w:r>
        <w:rPr>
          <w:rFonts w:hint="eastAsia" w:ascii="宋体" w:hAnsi="宋体" w:eastAsia="宋体" w:cs="宋体"/>
          <w:kern w:val="2"/>
          <w:sz w:val="32"/>
          <w:szCs w:val="32"/>
          <w:highlight w:val="none"/>
          <w:lang w:val="en-US" w:eastAsia="zh-CN" w:bidi="ar"/>
        </w:rPr>
        <w:t>5.事业收入</w:t>
      </w:r>
      <w:r>
        <w:rPr>
          <w:rFonts w:hint="eastAsia" w:ascii="宋体" w:hAnsi="宋体" w:eastAsia="宋体" w:cs="宋体"/>
          <w:sz w:val="32"/>
          <w:szCs w:val="32"/>
          <w:u w:color="auto"/>
          <w:lang w:val="en-US" w:eastAsia="zh-CN"/>
        </w:rPr>
        <w:t>0</w:t>
      </w:r>
      <w:r>
        <w:rPr>
          <w:rFonts w:hint="eastAsia" w:ascii="宋体" w:hAnsi="宋体" w:eastAsia="宋体" w:cs="宋体"/>
          <w:kern w:val="2"/>
          <w:sz w:val="32"/>
          <w:szCs w:val="32"/>
          <w:highlight w:val="none"/>
          <w:lang w:val="en-US" w:eastAsia="zh-CN" w:bidi="ar"/>
        </w:rPr>
        <w:t>万元，比上年减少71.50 万元，主要原因是环江毛南族自治县第二高级中学和环江毛南族自治县职业技术学校是一个学校两个牌子，一个领导班子一套账，去年合在一起做决算，今年分开做决算，预算时事业收入都放在环江毛南族自治县职业技术学校，所以本单位事业收入为 0</w:t>
      </w:r>
      <w:r>
        <w:rPr>
          <w:rFonts w:hint="eastAsia" w:ascii="宋体" w:hAnsi="宋体" w:eastAsia="宋体" w:cs="宋体"/>
          <w:kern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6.经营收入0.00万,为事业单位在业务活动之外开展非独立核算经营活动取得的收入。较2022年度决算数</w:t>
      </w:r>
      <w:r>
        <w:rPr>
          <w:rFonts w:hint="eastAsia" w:ascii="宋体" w:hAnsi="宋体" w:eastAsia="宋体" w:cs="宋体"/>
          <w:sz w:val="32"/>
          <w:szCs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0"/>
          <w:sz w:val="32"/>
          <w:szCs w:val="32"/>
        </w:rPr>
        <w:t>经营收入</w:t>
      </w:r>
      <w:r>
        <w:rPr>
          <w:rFonts w:hint="eastAsia" w:ascii="宋体" w:hAnsi="宋体" w:eastAsia="宋体" w:cs="宋体"/>
          <w:kern w:val="0"/>
          <w:sz w:val="32"/>
          <w:szCs w:val="32"/>
          <w:lang w:val="en-US" w:eastAsia="zh-CN"/>
        </w:rPr>
        <w:t>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7.附属单位上缴收入</w:t>
      </w:r>
      <w:r>
        <w:rPr>
          <w:rFonts w:hint="eastAsia" w:ascii="宋体" w:hAnsi="宋体" w:eastAsia="宋体" w:cs="宋体"/>
          <w:sz w:val="32"/>
          <w:szCs w:val="32"/>
          <w:u w:color="auto"/>
        </w:rPr>
        <w:t>0.00</w:t>
      </w:r>
      <w:r>
        <w:rPr>
          <w:rFonts w:hint="eastAsia" w:ascii="宋体" w:hAnsi="宋体" w:eastAsia="宋体" w:cs="宋体"/>
          <w:kern w:val="2"/>
          <w:sz w:val="32"/>
          <w:szCs w:val="32"/>
          <w:highlight w:val="none"/>
          <w:lang w:val="en-US" w:eastAsia="zh-CN" w:bidi="ar"/>
        </w:rPr>
        <w:t>万元。较2022年度决算数</w:t>
      </w:r>
      <w:r>
        <w:rPr>
          <w:rFonts w:hint="eastAsia" w:ascii="宋体" w:hAnsi="宋体" w:eastAsia="宋体" w:cs="宋体"/>
          <w:sz w:val="32"/>
          <w:szCs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2"/>
          <w:sz w:val="32"/>
          <w:szCs w:val="32"/>
          <w:highlight w:val="none"/>
          <w:lang w:val="en-US" w:eastAsia="zh-CN" w:bidi="ar"/>
        </w:rPr>
        <w:t>附属单位上缴</w:t>
      </w:r>
      <w:r>
        <w:rPr>
          <w:rFonts w:hint="eastAsia" w:ascii="宋体" w:hAnsi="宋体" w:eastAsia="宋体" w:cs="宋体"/>
          <w:kern w:val="0"/>
          <w:sz w:val="32"/>
          <w:szCs w:val="32"/>
        </w:rPr>
        <w:t>收入</w:t>
      </w:r>
      <w:r>
        <w:rPr>
          <w:rFonts w:hint="eastAsia" w:ascii="宋体" w:hAnsi="宋体" w:eastAsia="宋体" w:cs="宋体"/>
          <w:kern w:val="0"/>
          <w:sz w:val="32"/>
          <w:szCs w:val="32"/>
          <w:lang w:val="en-US" w:eastAsia="zh-CN"/>
        </w:rPr>
        <w:t>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kern w:val="2"/>
          <w:sz w:val="32"/>
          <w:szCs w:val="32"/>
          <w:highlight w:val="none"/>
          <w:lang w:val="en-US" w:eastAsia="zh-CN" w:bidi="ar"/>
        </w:rPr>
        <w:t>8.其他收入</w:t>
      </w:r>
      <w:r>
        <w:rPr>
          <w:rFonts w:hint="eastAsia" w:ascii="宋体" w:hAnsi="宋体" w:eastAsia="宋体" w:cs="宋体"/>
          <w:sz w:val="32"/>
          <w:szCs w:val="32"/>
          <w:u w:color="auto"/>
        </w:rPr>
        <w:t>0.00</w:t>
      </w:r>
      <w:r>
        <w:rPr>
          <w:rFonts w:hint="eastAsia" w:ascii="宋体" w:hAnsi="宋体" w:eastAsia="宋体" w:cs="宋体"/>
          <w:kern w:val="2"/>
          <w:sz w:val="32"/>
          <w:szCs w:val="32"/>
          <w:highlight w:val="none"/>
          <w:lang w:val="en-US" w:eastAsia="zh-CN" w:bidi="ar"/>
        </w:rPr>
        <w:t>万元,为预算单位在“财政拨款收入”“事业收入”“经营收入”之外取得的收入。较2022年度决算数</w:t>
      </w:r>
      <w:r>
        <w:rPr>
          <w:rFonts w:hint="eastAsia" w:ascii="宋体" w:hAnsi="宋体" w:eastAsia="宋体" w:cs="宋体"/>
          <w:sz w:val="32"/>
          <w:szCs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本部门</w:t>
      </w:r>
      <w:r>
        <w:rPr>
          <w:rFonts w:hint="eastAsia" w:ascii="宋体" w:hAnsi="宋体" w:eastAsia="宋体" w:cs="宋体"/>
          <w:kern w:val="0"/>
          <w:sz w:val="32"/>
          <w:szCs w:val="32"/>
          <w:lang w:val="en-US" w:eastAsia="zh-CN"/>
        </w:rPr>
        <w:t>2023年没有</w:t>
      </w:r>
      <w:r>
        <w:rPr>
          <w:rFonts w:hint="eastAsia" w:ascii="宋体" w:hAnsi="宋体" w:eastAsia="宋体" w:cs="宋体"/>
          <w:kern w:val="2"/>
          <w:sz w:val="32"/>
          <w:szCs w:val="32"/>
          <w:highlight w:val="none"/>
          <w:lang w:val="en-US" w:eastAsia="zh-CN" w:bidi="ar"/>
        </w:rPr>
        <w:t>其他</w:t>
      </w:r>
      <w:r>
        <w:rPr>
          <w:rFonts w:hint="eastAsia" w:ascii="宋体" w:hAnsi="宋体" w:eastAsia="宋体" w:cs="宋体"/>
          <w:kern w:val="0"/>
          <w:sz w:val="32"/>
          <w:szCs w:val="32"/>
        </w:rPr>
        <w:t>收入</w:t>
      </w:r>
      <w:r>
        <w:rPr>
          <w:rFonts w:hint="eastAsia" w:ascii="宋体" w:hAnsi="宋体" w:eastAsia="宋体" w:cs="宋体"/>
          <w:kern w:val="0"/>
          <w:sz w:val="32"/>
          <w:szCs w:val="32"/>
          <w:lang w:val="en-US" w:eastAsia="zh-CN"/>
        </w:rPr>
        <w:t>的收入和支出，所以各项数据为0</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FF0000"/>
          <w:sz w:val="32"/>
          <w:szCs w:val="32"/>
          <w:highlight w:val="none"/>
          <w:lang w:val="en-US"/>
        </w:rPr>
      </w:pPr>
      <w:r>
        <w:rPr>
          <w:rFonts w:hint="eastAsia" w:ascii="宋体" w:hAnsi="宋体" w:eastAsia="宋体" w:cs="宋体"/>
          <w:kern w:val="2"/>
          <w:sz w:val="32"/>
          <w:szCs w:val="32"/>
          <w:highlight w:val="none"/>
          <w:lang w:val="en-US" w:eastAsia="zh-CN" w:bidi="ar"/>
        </w:rPr>
        <w:t>9.使用非财政拨款结余</w:t>
      </w:r>
      <w:r>
        <w:rPr>
          <w:rFonts w:hint="eastAsia" w:ascii="宋体" w:hAnsi="宋体" w:eastAsia="宋体" w:cs="宋体"/>
          <w:sz w:val="32"/>
          <w:szCs w:val="32"/>
          <w:u w:color="auto"/>
        </w:rPr>
        <w:t>0.00</w:t>
      </w:r>
      <w:r>
        <w:rPr>
          <w:rFonts w:hint="eastAsia" w:ascii="宋体" w:hAnsi="宋体" w:eastAsia="宋体" w:cs="宋体"/>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hint="eastAsia" w:ascii="宋体" w:hAnsi="宋体" w:eastAsia="宋体" w:cs="宋体"/>
          <w:sz w:val="32"/>
          <w:szCs w:val="32"/>
          <w:u w:color="auto"/>
        </w:rPr>
        <w:t>增加0.00</w:t>
      </w:r>
      <w:r>
        <w:rPr>
          <w:rFonts w:hint="eastAsia" w:ascii="宋体" w:hAnsi="宋体" w:eastAsia="宋体" w:cs="宋体"/>
          <w:kern w:val="2"/>
          <w:sz w:val="32"/>
          <w:szCs w:val="32"/>
          <w:highlight w:val="none"/>
          <w:lang w:val="en-US" w:eastAsia="zh-CN" w:bidi="ar"/>
        </w:rPr>
        <w:t>万元，</w:t>
      </w:r>
      <w:r>
        <w:rPr>
          <w:rFonts w:hint="eastAsia" w:ascii="宋体" w:hAnsi="宋体" w:eastAsia="宋体" w:cs="宋体"/>
          <w:sz w:val="32"/>
          <w:szCs w:val="32"/>
          <w:u w:color="auto"/>
        </w:rPr>
        <w:t>增长0%</w:t>
      </w:r>
      <w:r>
        <w:rPr>
          <w:rFonts w:hint="eastAsia" w:ascii="宋体" w:hAnsi="宋体" w:eastAsia="宋体" w:cs="宋体"/>
          <w:kern w:val="2"/>
          <w:sz w:val="32"/>
          <w:szCs w:val="32"/>
          <w:highlight w:val="none"/>
          <w:lang w:val="en-US" w:eastAsia="zh-CN"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主要原因是：本单位上年度没有非财政拨款结余。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FF0000"/>
          <w:sz w:val="32"/>
          <w:szCs w:val="32"/>
          <w:highlight w:val="none"/>
          <w:lang w:val="en-US"/>
        </w:rPr>
      </w:pPr>
      <w:r>
        <w:rPr>
          <w:rFonts w:hint="eastAsia" w:ascii="宋体" w:hAnsi="宋体" w:eastAsia="宋体" w:cs="宋体"/>
          <w:kern w:val="2"/>
          <w:sz w:val="32"/>
          <w:szCs w:val="32"/>
          <w:highlight w:val="none"/>
          <w:lang w:val="en-US" w:eastAsia="zh-CN" w:bidi="ar"/>
        </w:rPr>
        <w:t>10.上年结转和结余</w:t>
      </w:r>
      <w:r>
        <w:rPr>
          <w:rFonts w:hint="eastAsia" w:ascii="宋体" w:hAnsi="宋体" w:eastAsia="宋体" w:cs="宋体"/>
          <w:sz w:val="32"/>
          <w:szCs w:val="32"/>
          <w:u w:color="auto"/>
        </w:rPr>
        <w:t>0.00</w:t>
      </w:r>
      <w:r>
        <w:rPr>
          <w:rFonts w:hint="eastAsia" w:ascii="宋体" w:hAnsi="宋体" w:eastAsia="宋体" w:cs="宋体"/>
          <w:kern w:val="2"/>
          <w:sz w:val="32"/>
          <w:szCs w:val="32"/>
          <w:highlight w:val="none"/>
          <w:lang w:val="en-US" w:eastAsia="zh-CN" w:bidi="ar"/>
        </w:rPr>
        <w:t>万元，为以前年度支出预算因客观条件变化未执行完毕、结转到本年度按有关规定继续使用的资金，在2022度已执行完毕，</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（二）本部门</w:t>
      </w:r>
      <w:r>
        <w:rPr>
          <w:rFonts w:hint="eastAsia" w:ascii="宋体" w:hAnsi="宋体" w:eastAsia="宋体" w:cs="宋体"/>
          <w:sz w:val="32"/>
          <w:szCs w:val="32"/>
          <w:highlight w:val="none"/>
          <w:lang w:eastAsia="zh-CN"/>
        </w:rPr>
        <w:t>2023年</w:t>
      </w:r>
      <w:r>
        <w:rPr>
          <w:rFonts w:hint="eastAsia" w:ascii="宋体" w:hAnsi="宋体" w:eastAsia="宋体" w:cs="宋体"/>
          <w:sz w:val="32"/>
          <w:szCs w:val="32"/>
          <w:highlight w:val="none"/>
        </w:rPr>
        <w:t>度总支出</w:t>
      </w:r>
      <w:r>
        <w:rPr>
          <w:rFonts w:hint="eastAsia" w:ascii="宋体" w:hAnsi="宋体" w:eastAsia="宋体" w:cs="宋体"/>
          <w:sz w:val="32"/>
          <w:szCs w:val="32"/>
          <w:u w:color="auto"/>
        </w:rPr>
        <w:t>3</w:t>
      </w:r>
      <w:r>
        <w:rPr>
          <w:rFonts w:hint="eastAsia" w:ascii="宋体" w:hAnsi="宋体" w:eastAsia="宋体" w:cs="宋体"/>
          <w:sz w:val="32"/>
          <w:szCs w:val="32"/>
          <w:u w:color="auto"/>
          <w:lang w:val="en-US" w:eastAsia="zh-CN"/>
        </w:rPr>
        <w:t>158.58</w:t>
      </w:r>
      <w:r>
        <w:rPr>
          <w:rFonts w:hint="eastAsia" w:ascii="宋体" w:hAnsi="宋体" w:eastAsia="宋体" w:cs="宋体"/>
          <w:sz w:val="32"/>
          <w:szCs w:val="32"/>
          <w:highlight w:val="none"/>
        </w:rPr>
        <w:t>万元，其中本年支出</w:t>
      </w:r>
      <w:r>
        <w:rPr>
          <w:rFonts w:hint="eastAsia" w:ascii="宋体" w:hAnsi="宋体" w:eastAsia="宋体" w:cs="宋体"/>
          <w:sz w:val="32"/>
          <w:szCs w:val="32"/>
          <w:u w:color="auto"/>
          <w:lang w:val="en-US" w:eastAsia="zh-CN"/>
        </w:rPr>
        <w:t>3158.58</w:t>
      </w:r>
      <w:r>
        <w:rPr>
          <w:rFonts w:hint="eastAsia" w:ascii="宋体" w:hAnsi="宋体" w:eastAsia="宋体" w:cs="宋体"/>
          <w:sz w:val="32"/>
          <w:szCs w:val="32"/>
          <w:highlight w:val="none"/>
        </w:rPr>
        <w:t>万元，较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u w:color="auto"/>
          <w:lang w:eastAsia="zh-CN"/>
        </w:rPr>
        <w:t>减少</w:t>
      </w:r>
      <w:r>
        <w:rPr>
          <w:rFonts w:hint="eastAsia" w:ascii="宋体" w:hAnsi="宋体" w:eastAsia="宋体" w:cs="宋体"/>
          <w:sz w:val="32"/>
          <w:szCs w:val="32"/>
          <w:u w:color="auto"/>
          <w:lang w:val="en-US" w:eastAsia="zh-CN"/>
        </w:rPr>
        <w:t>424.14</w:t>
      </w:r>
      <w:r>
        <w:rPr>
          <w:rFonts w:hint="eastAsia" w:ascii="宋体" w:hAnsi="宋体" w:eastAsia="宋体" w:cs="宋体"/>
          <w:sz w:val="32"/>
          <w:szCs w:val="32"/>
          <w:highlight w:val="none"/>
        </w:rPr>
        <w:t>万元，</w:t>
      </w:r>
      <w:r>
        <w:rPr>
          <w:rFonts w:hint="eastAsia" w:ascii="宋体" w:hAnsi="宋体" w:eastAsia="宋体" w:cs="宋体"/>
          <w:kern w:val="2"/>
          <w:sz w:val="32"/>
          <w:szCs w:val="32"/>
          <w:highlight w:val="none"/>
          <w:lang w:val="en-US" w:eastAsia="zh-CN" w:bidi="ar"/>
        </w:rPr>
        <w:t>减少</w:t>
      </w:r>
      <w:r>
        <w:rPr>
          <w:rFonts w:hint="eastAsia" w:ascii="宋体" w:hAnsi="宋体" w:eastAsia="宋体" w:cs="宋体"/>
          <w:sz w:val="32"/>
          <w:u w:color="auto"/>
          <w:lang w:val="en-US" w:eastAsia="zh-CN"/>
        </w:rPr>
        <w:t>11.85</w:t>
      </w:r>
      <w:r>
        <w:rPr>
          <w:rFonts w:hint="eastAsia" w:ascii="宋体" w:hAnsi="宋体" w:eastAsia="宋体" w:cs="宋体"/>
          <w:sz w:val="32"/>
          <w:u w:color="auto"/>
        </w:rPr>
        <w:t>%</w:t>
      </w:r>
      <w:r>
        <w:rPr>
          <w:rFonts w:hint="eastAsia" w:ascii="宋体" w:hAnsi="宋体" w:eastAsia="宋体" w:cs="宋体"/>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sz w:val="32"/>
          <w:szCs w:val="32"/>
          <w:highlight w:val="none"/>
        </w:rPr>
        <w:t>1</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一般公共服务支出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201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32.</w:t>
      </w:r>
      <w:r>
        <w:rPr>
          <w:rFonts w:hint="eastAsia" w:ascii="宋体" w:hAnsi="宋体" w:eastAsia="宋体" w:cs="宋体"/>
          <w:sz w:val="32"/>
          <w:szCs w:val="32"/>
          <w:highlight w:val="none"/>
          <w:lang w:val="en-US" w:eastAsia="zh-CN" w:bidi="ar"/>
        </w:rPr>
        <w:t>49</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color w:val="000000" w:themeColor="text1"/>
          <w:sz w:val="32"/>
          <w:szCs w:val="32"/>
          <w:highlight w:val="none"/>
          <w:lang w:eastAsia="zh-CN"/>
          <w14:textFill>
            <w14:solidFill>
              <w14:schemeClr w14:val="tx1"/>
            </w14:solidFill>
          </w14:textFill>
        </w:rPr>
        <w:t>该资金是工会费，</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bCs/>
          <w:color w:val="000000"/>
          <w:sz w:val="32"/>
          <w:szCs w:val="32"/>
          <w:lang w:val="en-US" w:eastAsia="zh-CN"/>
        </w:rPr>
        <w:t>“建工会组织、维权益、送温暖、搞活动、抓亮点”，急教工所急，想教工所想，把工会建成温暖的职工之家，关心教职工的实际困难，安排好教职工文体活动及节日慰问红白喜事慰问工作等，增进团队的凝聚力。</w:t>
      </w:r>
      <w:r>
        <w:rPr>
          <w:rFonts w:hint="eastAsia" w:ascii="宋体" w:hAnsi="宋体" w:eastAsia="宋体" w:cs="宋体"/>
          <w:sz w:val="32"/>
          <w:szCs w:val="32"/>
          <w:highlight w:val="none"/>
        </w:rPr>
        <w:t>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highlight w:val="none"/>
          <w:lang w:eastAsia="zh-CN" w:bidi="ar"/>
        </w:rPr>
        <w:t>减少</w:t>
      </w:r>
      <w:r>
        <w:rPr>
          <w:rFonts w:hint="eastAsia" w:ascii="宋体" w:hAnsi="宋体" w:eastAsia="宋体" w:cs="宋体"/>
          <w:sz w:val="32"/>
          <w:szCs w:val="32"/>
          <w:highlight w:val="none"/>
          <w:lang w:val="en-US" w:eastAsia="zh-CN" w:bidi="ar"/>
        </w:rPr>
        <w:t>0.32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bidi="ar"/>
        </w:rPr>
        <w:t>减少</w:t>
      </w:r>
      <w:r>
        <w:rPr>
          <w:rFonts w:hint="eastAsia" w:ascii="宋体" w:hAnsi="宋体" w:eastAsia="宋体" w:cs="宋体"/>
          <w:sz w:val="32"/>
          <w:szCs w:val="32"/>
          <w:highlight w:val="none"/>
          <w:lang w:val="en-US" w:eastAsia="zh-CN" w:bidi="ar"/>
        </w:rPr>
        <w:t>0.9</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主要原因是：2022年度两所学校</w:t>
      </w:r>
      <w:r>
        <w:rPr>
          <w:rFonts w:hint="eastAsia" w:ascii="宋体" w:hAnsi="宋体" w:eastAsia="宋体" w:cs="宋体"/>
          <w:kern w:val="0"/>
          <w:sz w:val="32"/>
          <w:szCs w:val="32"/>
        </w:rPr>
        <w:t>合</w:t>
      </w:r>
      <w:r>
        <w:rPr>
          <w:rFonts w:hint="eastAsia" w:ascii="宋体" w:hAnsi="宋体" w:eastAsia="宋体" w:cs="宋体"/>
          <w:kern w:val="0"/>
          <w:sz w:val="32"/>
          <w:szCs w:val="32"/>
          <w:lang w:eastAsia="zh-CN"/>
        </w:rPr>
        <w:t>并</w:t>
      </w:r>
      <w:r>
        <w:rPr>
          <w:rFonts w:hint="eastAsia" w:ascii="宋体" w:hAnsi="宋体" w:eastAsia="宋体" w:cs="宋体"/>
          <w:kern w:val="0"/>
          <w:sz w:val="32"/>
          <w:szCs w:val="32"/>
        </w:rPr>
        <w:t>在一起做决算，</w:t>
      </w:r>
      <w:r>
        <w:rPr>
          <w:rFonts w:hint="eastAsia" w:ascii="宋体" w:hAnsi="宋体" w:eastAsia="宋体" w:cs="宋体"/>
          <w:kern w:val="0"/>
          <w:sz w:val="32"/>
          <w:szCs w:val="32"/>
          <w:lang w:val="en-US" w:eastAsia="zh-CN"/>
        </w:rPr>
        <w:t>2023</w:t>
      </w:r>
      <w:r>
        <w:rPr>
          <w:rFonts w:hint="eastAsia" w:ascii="宋体" w:hAnsi="宋体" w:eastAsia="宋体" w:cs="宋体"/>
          <w:kern w:val="0"/>
          <w:sz w:val="32"/>
          <w:szCs w:val="32"/>
        </w:rPr>
        <w:t>年分开做决算</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，人数较上一年度减少，所以</w:t>
      </w:r>
      <w:r>
        <w:rPr>
          <w:rFonts w:hint="eastAsia" w:ascii="宋体" w:hAnsi="宋体" w:eastAsia="宋体" w:cs="宋体"/>
          <w:sz w:val="32"/>
          <w:szCs w:val="32"/>
          <w:highlight w:val="none"/>
          <w:lang w:eastAsia="zh-CN" w:bidi="ar"/>
        </w:rPr>
        <w:t>减少</w:t>
      </w:r>
      <w:r>
        <w:rPr>
          <w:rFonts w:hint="eastAsia" w:ascii="宋体" w:hAnsi="宋体" w:eastAsia="宋体" w:cs="宋体"/>
          <w:sz w:val="32"/>
          <w:szCs w:val="32"/>
          <w:highlight w:val="none"/>
          <w:lang w:val="en-US" w:eastAsia="zh-CN" w:bidi="ar"/>
        </w:rPr>
        <w:t>0.9</w:t>
      </w:r>
      <w:r>
        <w:rPr>
          <w:rFonts w:hint="eastAsia" w:ascii="宋体" w:hAnsi="宋体" w:eastAsia="宋体" w:cs="宋体"/>
          <w:sz w:val="32"/>
          <w:szCs w:val="32"/>
          <w:highlight w:val="none"/>
          <w:lang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themeColor="text1"/>
          <w:sz w:val="32"/>
          <w:szCs w:val="32"/>
          <w:highlight w:val="none"/>
          <w:lang w:val="en-US"/>
          <w14:textFill>
            <w14:solidFill>
              <w14:schemeClr w14:val="tx1"/>
            </w14:solidFill>
          </w14:textFill>
        </w:rPr>
      </w:pPr>
      <w:r>
        <w:rPr>
          <w:rFonts w:hint="eastAsia" w:ascii="宋体" w:hAnsi="宋体" w:eastAsia="宋体" w:cs="宋体"/>
          <w:sz w:val="32"/>
          <w:szCs w:val="32"/>
          <w:highlight w:val="none"/>
        </w:rPr>
        <w:t>2</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教育支出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205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2380</w:t>
      </w:r>
      <w:r>
        <w:rPr>
          <w:rFonts w:hint="eastAsia" w:ascii="宋体" w:hAnsi="宋体" w:eastAsia="宋体" w:cs="宋体"/>
          <w:sz w:val="32"/>
          <w:szCs w:val="32"/>
          <w:highlight w:val="none"/>
          <w:lang w:val="en-US" w:eastAsia="zh-CN" w:bidi="ar"/>
        </w:rPr>
        <w:t>.</w:t>
      </w:r>
      <w:r>
        <w:rPr>
          <w:rFonts w:hint="eastAsia" w:ascii="宋体" w:hAnsi="宋体" w:eastAsia="宋体" w:cs="宋体"/>
          <w:sz w:val="32"/>
          <w:szCs w:val="32"/>
          <w:highlight w:val="none"/>
          <w:lang w:bidi="ar"/>
        </w:rPr>
        <w:t>9</w:t>
      </w:r>
      <w:r>
        <w:rPr>
          <w:rFonts w:hint="eastAsia" w:ascii="宋体" w:hAnsi="宋体" w:eastAsia="宋体" w:cs="宋体"/>
          <w:sz w:val="32"/>
          <w:szCs w:val="32"/>
          <w:highlight w:val="none"/>
          <w:lang w:val="en-US" w:eastAsia="zh-CN" w:bidi="ar"/>
        </w:rPr>
        <w:t>7</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kern w:val="0"/>
          <w:sz w:val="32"/>
          <w:szCs w:val="32"/>
        </w:rPr>
        <w:t>主要用于</w:t>
      </w:r>
      <w:r>
        <w:rPr>
          <w:rFonts w:hint="eastAsia" w:ascii="宋体" w:hAnsi="宋体" w:eastAsia="宋体" w:cs="宋体"/>
          <w:kern w:val="0"/>
          <w:sz w:val="32"/>
          <w:szCs w:val="32"/>
          <w:lang w:eastAsia="zh-CN"/>
        </w:rPr>
        <w:t>本校教职工</w:t>
      </w:r>
      <w:r>
        <w:rPr>
          <w:rFonts w:hint="eastAsia" w:ascii="宋体" w:hAnsi="宋体" w:eastAsia="宋体" w:cs="宋体"/>
          <w:kern w:val="0"/>
          <w:sz w:val="32"/>
          <w:szCs w:val="32"/>
        </w:rPr>
        <w:t>人员</w:t>
      </w:r>
      <w:r>
        <w:rPr>
          <w:rFonts w:hint="eastAsia" w:ascii="宋体" w:hAnsi="宋体" w:eastAsia="宋体" w:cs="宋体"/>
          <w:kern w:val="0"/>
          <w:sz w:val="32"/>
          <w:szCs w:val="32"/>
          <w:lang w:eastAsia="zh-CN"/>
        </w:rPr>
        <w:t>经费</w:t>
      </w:r>
      <w:r>
        <w:rPr>
          <w:rFonts w:hint="eastAsia" w:ascii="宋体" w:hAnsi="宋体" w:eastAsia="宋体" w:cs="宋体"/>
          <w:kern w:val="0"/>
          <w:sz w:val="32"/>
          <w:szCs w:val="32"/>
        </w:rPr>
        <w:t>及为开展教育教学活动的支出</w:t>
      </w:r>
      <w:r>
        <w:rPr>
          <w:rFonts w:hint="eastAsia" w:ascii="宋体" w:hAnsi="宋体" w:eastAsia="宋体" w:cs="宋体"/>
          <w:sz w:val="32"/>
          <w:szCs w:val="32"/>
          <w:highlight w:val="none"/>
        </w:rPr>
        <w:t>。较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highlight w:val="none"/>
          <w:lang w:bidi="ar"/>
        </w:rPr>
        <w:t>减少</w:t>
      </w:r>
      <w:r>
        <w:rPr>
          <w:rFonts w:hint="eastAsia" w:ascii="宋体" w:hAnsi="宋体" w:eastAsia="宋体" w:cs="宋体"/>
          <w:sz w:val="32"/>
          <w:szCs w:val="32"/>
          <w:highlight w:val="none"/>
          <w:lang w:val="en-US" w:eastAsia="zh-CN" w:bidi="ar"/>
        </w:rPr>
        <w:t>359.29</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bidi="ar"/>
        </w:rPr>
        <w:t>下降1</w:t>
      </w:r>
      <w:r>
        <w:rPr>
          <w:rFonts w:hint="eastAsia" w:ascii="宋体" w:hAnsi="宋体" w:eastAsia="宋体" w:cs="宋体"/>
          <w:sz w:val="32"/>
          <w:szCs w:val="32"/>
          <w:highlight w:val="none"/>
          <w:lang w:val="en-US" w:eastAsia="zh-CN" w:bidi="ar"/>
        </w:rPr>
        <w:t>3.11</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rPr>
        <w:t>环江毛南族自治县第二高级中学和环江毛南族自治县职业技术学校是一个学校两个牌子，一个领导班子一套账，去年合在一起做决算，今年分开做决算，所以</w:t>
      </w:r>
      <w:r>
        <w:rPr>
          <w:rFonts w:hint="eastAsia" w:ascii="宋体" w:hAnsi="宋体" w:eastAsia="宋体" w:cs="宋体"/>
          <w:kern w:val="0"/>
          <w:sz w:val="32"/>
          <w:szCs w:val="32"/>
          <w:lang w:eastAsia="zh-CN"/>
        </w:rPr>
        <w:t>支出减</w:t>
      </w:r>
      <w:r>
        <w:rPr>
          <w:rFonts w:hint="eastAsia" w:ascii="宋体" w:hAnsi="宋体" w:eastAsia="宋体" w:cs="宋体"/>
          <w:kern w:val="0"/>
          <w:sz w:val="32"/>
          <w:szCs w:val="32"/>
        </w:rPr>
        <w:t>少</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kern w:val="0"/>
          <w:sz w:val="32"/>
          <w:szCs w:val="32"/>
        </w:rPr>
      </w:pPr>
      <w:r>
        <w:rPr>
          <w:rFonts w:hint="eastAsia" w:ascii="宋体" w:hAnsi="宋体" w:eastAsia="宋体" w:cs="宋体"/>
          <w:sz w:val="32"/>
          <w:szCs w:val="32"/>
          <w:highlight w:val="none"/>
        </w:rPr>
        <w:t>3</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社会保障和就业支出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208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256</w:t>
      </w:r>
      <w:r>
        <w:rPr>
          <w:rFonts w:hint="eastAsia" w:ascii="宋体" w:hAnsi="宋体" w:eastAsia="宋体" w:cs="宋体"/>
          <w:sz w:val="32"/>
          <w:szCs w:val="32"/>
          <w:highlight w:val="none"/>
          <w:lang w:val="en-US" w:eastAsia="zh-CN" w:bidi="ar"/>
        </w:rPr>
        <w:t>.</w:t>
      </w:r>
      <w:r>
        <w:rPr>
          <w:rFonts w:hint="eastAsia" w:ascii="宋体" w:hAnsi="宋体" w:eastAsia="宋体" w:cs="宋体"/>
          <w:sz w:val="32"/>
          <w:szCs w:val="32"/>
          <w:highlight w:val="none"/>
          <w:lang w:bidi="ar"/>
        </w:rPr>
        <w:t>86</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kern w:val="0"/>
          <w:sz w:val="32"/>
          <w:szCs w:val="32"/>
          <w:lang w:eastAsia="zh-CN"/>
        </w:rPr>
        <w:t>本校教职工五险</w:t>
      </w:r>
      <w:r>
        <w:rPr>
          <w:rFonts w:hint="eastAsia" w:ascii="宋体" w:hAnsi="宋体" w:eastAsia="宋体" w:cs="宋体"/>
          <w:kern w:val="0"/>
          <w:sz w:val="32"/>
          <w:szCs w:val="32"/>
        </w:rPr>
        <w:t>的支出</w:t>
      </w:r>
      <w:r>
        <w:rPr>
          <w:rFonts w:hint="eastAsia" w:ascii="宋体" w:hAnsi="宋体" w:eastAsia="宋体" w:cs="宋体"/>
          <w:sz w:val="32"/>
          <w:szCs w:val="32"/>
          <w:highlight w:val="none"/>
        </w:rPr>
        <w:t>。较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highlight w:val="none"/>
          <w:lang w:bidi="ar"/>
        </w:rPr>
        <w:t>增加</w:t>
      </w:r>
      <w:r>
        <w:rPr>
          <w:rFonts w:hint="eastAsia" w:ascii="宋体" w:hAnsi="宋体" w:eastAsia="宋体" w:cs="宋体"/>
          <w:sz w:val="32"/>
          <w:szCs w:val="32"/>
          <w:highlight w:val="none"/>
          <w:lang w:val="en-US" w:eastAsia="zh-CN" w:bidi="ar"/>
        </w:rPr>
        <w:t>15.31</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bidi="ar"/>
        </w:rPr>
        <w:t>增长</w:t>
      </w:r>
      <w:r>
        <w:rPr>
          <w:rFonts w:hint="eastAsia" w:ascii="宋体" w:hAnsi="宋体" w:eastAsia="宋体" w:cs="宋体"/>
          <w:sz w:val="32"/>
          <w:szCs w:val="32"/>
          <w:highlight w:val="none"/>
          <w:lang w:val="en-US" w:eastAsia="zh-CN" w:bidi="ar"/>
        </w:rPr>
        <w:t>6.3</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本年新增了急缺人才和公招教师</w:t>
      </w:r>
      <w:r>
        <w:rPr>
          <w:rFonts w:hint="eastAsia" w:ascii="宋体" w:hAnsi="宋体" w:eastAsia="宋体" w:cs="宋体"/>
          <w:kern w:val="0"/>
          <w:sz w:val="32"/>
          <w:szCs w:val="32"/>
          <w:lang w:val="en-US" w:eastAsia="zh-CN"/>
        </w:rPr>
        <w:t>25人</w:t>
      </w:r>
      <w:r>
        <w:rPr>
          <w:rFonts w:hint="eastAsia" w:ascii="宋体" w:hAnsi="宋体" w:eastAsia="宋体" w:cs="宋体"/>
          <w:kern w:val="0"/>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u w:color="auto"/>
        </w:rPr>
      </w:pPr>
      <w:r>
        <w:rPr>
          <w:rFonts w:hint="eastAsia" w:ascii="宋体" w:hAnsi="宋体" w:eastAsia="宋体" w:cs="宋体"/>
          <w:sz w:val="32"/>
          <w:szCs w:val="32"/>
          <w:highlight w:val="none"/>
        </w:rPr>
        <w:t>4</w:t>
      </w:r>
      <w:r>
        <w:rPr>
          <w:rFonts w:hint="eastAsia" w:ascii="宋体" w:hAnsi="宋体" w:eastAsia="宋体" w:cs="宋体"/>
          <w:sz w:val="32"/>
          <w:szCs w:val="32"/>
          <w:u w:color="auto"/>
        </w:rPr>
        <w:t>.</w:t>
      </w:r>
      <w:r>
        <w:rPr>
          <w:rFonts w:hint="eastAsia" w:ascii="宋体" w:hAnsi="宋体" w:eastAsia="宋体" w:cs="宋体"/>
          <w:sz w:val="32"/>
          <w:szCs w:val="32"/>
          <w:u w:color="auto"/>
          <w:lang w:val="en-US" w:eastAsia="zh-CN"/>
        </w:rPr>
        <w:t>城乡社区支出</w:t>
      </w:r>
      <w:r>
        <w:rPr>
          <w:rFonts w:hint="eastAsia" w:ascii="宋体" w:hAnsi="宋体" w:eastAsia="宋体" w:cs="宋体"/>
          <w:sz w:val="32"/>
          <w:szCs w:val="32"/>
          <w:u w:color="auto"/>
        </w:rPr>
        <w:t>（2</w:t>
      </w:r>
      <w:r>
        <w:rPr>
          <w:rFonts w:hint="eastAsia" w:ascii="宋体" w:hAnsi="宋体" w:eastAsia="宋体" w:cs="宋体"/>
          <w:sz w:val="32"/>
          <w:szCs w:val="32"/>
          <w:u w:color="auto"/>
          <w:lang w:val="en-US" w:eastAsia="zh-CN"/>
        </w:rPr>
        <w:t>12</w:t>
      </w:r>
      <w:r>
        <w:rPr>
          <w:rFonts w:hint="eastAsia" w:ascii="宋体" w:hAnsi="宋体" w:eastAsia="宋体" w:cs="宋体"/>
          <w:sz w:val="32"/>
          <w:szCs w:val="32"/>
          <w:u w:color="auto"/>
        </w:rPr>
        <w:t xml:space="preserve"> 类）63.34万元</w:t>
      </w:r>
      <w:r>
        <w:rPr>
          <w:rFonts w:hint="eastAsia" w:ascii="宋体" w:hAnsi="宋体" w:eastAsia="宋体" w:cs="宋体"/>
          <w:sz w:val="32"/>
          <w:szCs w:val="32"/>
          <w:u w:color="auto"/>
          <w:lang w:eastAsia="zh-CN"/>
        </w:rPr>
        <w:t>，</w:t>
      </w:r>
      <w:r>
        <w:rPr>
          <w:rFonts w:hint="eastAsia" w:ascii="宋体" w:hAnsi="宋体" w:eastAsia="宋体" w:cs="宋体"/>
          <w:sz w:val="32"/>
          <w:szCs w:val="32"/>
          <w:u w:color="auto"/>
        </w:rPr>
        <w:t>主要用于：用于偿还已完成项目建设的项目拖欠款项。较2022年度决算数增加140.07万元，增长100%，主要原因是：此部分资金上级部门已做预算直接下达，本部门无需做预算。</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pPr>
      <w:r>
        <w:rPr>
          <w:rFonts w:hint="eastAsia" w:ascii="宋体" w:hAnsi="宋体" w:eastAsia="宋体" w:cs="宋体"/>
          <w:sz w:val="32"/>
          <w:szCs w:val="32"/>
          <w:u w:color="auto"/>
          <w:lang w:val="en-US" w:eastAsia="zh-CN"/>
        </w:rPr>
        <w:t>5.</w:t>
      </w:r>
      <w:r>
        <w:rPr>
          <w:rFonts w:hint="eastAsia" w:ascii="宋体" w:hAnsi="宋体" w:eastAsia="宋体" w:cs="宋体"/>
          <w:sz w:val="32"/>
          <w:szCs w:val="32"/>
          <w:highlight w:val="none"/>
          <w:lang w:bidi="ar"/>
        </w:rPr>
        <w:t>住房保障支出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221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191</w:t>
      </w:r>
      <w:r>
        <w:rPr>
          <w:rFonts w:hint="eastAsia" w:ascii="宋体" w:hAnsi="宋体" w:eastAsia="宋体" w:cs="宋体"/>
          <w:sz w:val="32"/>
          <w:szCs w:val="32"/>
          <w:highlight w:val="none"/>
          <w:lang w:val="en-US" w:eastAsia="zh-CN" w:bidi="ar"/>
        </w:rPr>
        <w:t>.</w:t>
      </w:r>
      <w:r>
        <w:rPr>
          <w:rFonts w:hint="eastAsia" w:ascii="宋体" w:hAnsi="宋体" w:eastAsia="宋体" w:cs="宋体"/>
          <w:sz w:val="32"/>
          <w:szCs w:val="32"/>
          <w:highlight w:val="none"/>
          <w:lang w:bidi="ar"/>
        </w:rPr>
        <w:t>3</w:t>
      </w:r>
      <w:r>
        <w:rPr>
          <w:rFonts w:hint="eastAsia" w:ascii="宋体" w:hAnsi="宋体" w:eastAsia="宋体" w:cs="宋体"/>
          <w:sz w:val="32"/>
          <w:szCs w:val="32"/>
          <w:highlight w:val="none"/>
          <w:lang w:val="en-US" w:eastAsia="zh-CN" w:bidi="ar"/>
        </w:rPr>
        <w:t>6</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kern w:val="0"/>
          <w:sz w:val="32"/>
          <w:szCs w:val="32"/>
          <w:lang w:eastAsia="zh-CN"/>
        </w:rPr>
        <w:t>本校教职工公积金</w:t>
      </w:r>
      <w:r>
        <w:rPr>
          <w:rFonts w:hint="eastAsia" w:ascii="宋体" w:hAnsi="宋体" w:eastAsia="宋体" w:cs="宋体"/>
          <w:kern w:val="0"/>
          <w:sz w:val="32"/>
          <w:szCs w:val="32"/>
        </w:rPr>
        <w:t>的支出</w:t>
      </w:r>
      <w:r>
        <w:rPr>
          <w:rFonts w:hint="eastAsia" w:ascii="宋体" w:hAnsi="宋体" w:eastAsia="宋体" w:cs="宋体"/>
          <w:sz w:val="32"/>
          <w:szCs w:val="32"/>
          <w:highlight w:val="none"/>
        </w:rPr>
        <w:t>。较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highlight w:val="none"/>
          <w:lang w:bidi="ar"/>
        </w:rPr>
        <w:t>增加</w:t>
      </w:r>
      <w:r>
        <w:rPr>
          <w:rFonts w:hint="eastAsia" w:ascii="宋体" w:hAnsi="宋体" w:eastAsia="宋体" w:cs="宋体"/>
          <w:sz w:val="32"/>
          <w:szCs w:val="32"/>
          <w:highlight w:val="none"/>
          <w:lang w:val="en-US" w:eastAsia="zh-CN" w:bidi="ar"/>
        </w:rPr>
        <w:t>11.47</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bidi="ar"/>
        </w:rPr>
        <w:t>增长</w:t>
      </w:r>
      <w:r>
        <w:rPr>
          <w:rFonts w:hint="eastAsia" w:ascii="宋体" w:hAnsi="宋体" w:eastAsia="宋体" w:cs="宋体"/>
          <w:sz w:val="32"/>
          <w:szCs w:val="32"/>
          <w:highlight w:val="none"/>
          <w:lang w:val="en-US" w:eastAsia="zh-CN" w:bidi="ar"/>
        </w:rPr>
        <w:t>6.4</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kern w:val="0"/>
          <w:sz w:val="32"/>
          <w:szCs w:val="32"/>
          <w:lang w:eastAsia="zh-CN"/>
        </w:rPr>
        <w:t>本年新增了急缺人才和公招教师</w:t>
      </w:r>
      <w:r>
        <w:rPr>
          <w:rFonts w:hint="eastAsia" w:ascii="宋体" w:hAnsi="宋体" w:eastAsia="宋体" w:cs="宋体"/>
          <w:kern w:val="0"/>
          <w:sz w:val="32"/>
          <w:szCs w:val="32"/>
          <w:lang w:val="en-US" w:eastAsia="zh-CN"/>
        </w:rPr>
        <w:t>25人</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highlight w:val="none"/>
          <w:lang w:val="en-US"/>
        </w:rPr>
      </w:pPr>
      <w:r>
        <w:rPr>
          <w:rFonts w:hint="eastAsia" w:ascii="宋体" w:hAnsi="宋体" w:eastAsia="宋体" w:cs="宋体"/>
          <w:sz w:val="32"/>
          <w:szCs w:val="32"/>
          <w:u w:color="auto"/>
          <w:lang w:val="en-US" w:eastAsia="zh-CN"/>
        </w:rPr>
        <w:t>6</w:t>
      </w:r>
      <w:r>
        <w:rPr>
          <w:rFonts w:hint="eastAsia" w:ascii="宋体" w:hAnsi="宋体" w:eastAsia="宋体" w:cs="宋体"/>
          <w:sz w:val="32"/>
          <w:szCs w:val="32"/>
          <w:u w:color="auto"/>
        </w:rPr>
        <w:t>.</w:t>
      </w:r>
      <w:r>
        <w:rPr>
          <w:rFonts w:hint="eastAsia" w:ascii="宋体" w:hAnsi="宋体" w:eastAsia="宋体" w:cs="宋体"/>
          <w:sz w:val="32"/>
          <w:szCs w:val="32"/>
          <w:highlight w:val="none"/>
          <w:lang w:bidi="ar"/>
        </w:rPr>
        <w:t>其他支出</w:t>
      </w:r>
      <w:r>
        <w:rPr>
          <w:rFonts w:hint="eastAsia" w:ascii="宋体" w:hAnsi="宋体" w:eastAsia="宋体" w:cs="宋体"/>
          <w:sz w:val="32"/>
          <w:szCs w:val="32"/>
          <w:highlight w:val="none"/>
        </w:rPr>
        <w:t>（</w:t>
      </w:r>
      <w:r>
        <w:rPr>
          <w:rFonts w:hint="eastAsia" w:ascii="宋体" w:hAnsi="宋体" w:eastAsia="宋体" w:cs="宋体"/>
          <w:sz w:val="32"/>
          <w:szCs w:val="32"/>
          <w:highlight w:val="none"/>
          <w:lang w:bidi="ar"/>
        </w:rPr>
        <w:t xml:space="preserve">229 </w:t>
      </w:r>
      <w:r>
        <w:rPr>
          <w:rFonts w:hint="eastAsia" w:ascii="宋体" w:hAnsi="宋体" w:eastAsia="宋体" w:cs="宋体"/>
          <w:sz w:val="32"/>
          <w:szCs w:val="32"/>
          <w:highlight w:val="none"/>
        </w:rPr>
        <w:t>类）</w:t>
      </w:r>
      <w:r>
        <w:rPr>
          <w:rFonts w:hint="eastAsia" w:ascii="宋体" w:hAnsi="宋体" w:eastAsia="宋体" w:cs="宋体"/>
          <w:sz w:val="32"/>
          <w:szCs w:val="32"/>
          <w:highlight w:val="none"/>
          <w:lang w:bidi="ar"/>
        </w:rPr>
        <w:t>233</w:t>
      </w:r>
      <w:r>
        <w:rPr>
          <w:rFonts w:hint="eastAsia" w:ascii="宋体" w:hAnsi="宋体" w:eastAsia="宋体" w:cs="宋体"/>
          <w:sz w:val="32"/>
          <w:szCs w:val="32"/>
          <w:highlight w:val="none"/>
          <w:lang w:val="en-US" w:eastAsia="zh-CN" w:bidi="ar"/>
        </w:rPr>
        <w:t>.</w:t>
      </w:r>
      <w:r>
        <w:rPr>
          <w:rFonts w:hint="eastAsia" w:ascii="宋体" w:hAnsi="宋体" w:eastAsia="宋体" w:cs="宋体"/>
          <w:sz w:val="32"/>
          <w:szCs w:val="32"/>
          <w:highlight w:val="none"/>
          <w:lang w:bidi="ar"/>
        </w:rPr>
        <w:t>56</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主要用于</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auto"/>
          <w:kern w:val="0"/>
          <w:sz w:val="32"/>
          <w:szCs w:val="32"/>
          <w:lang w:val="en-US" w:eastAsia="zh-CN"/>
        </w:rPr>
        <w:t>2023年</w:t>
      </w:r>
      <w:r>
        <w:rPr>
          <w:rFonts w:hint="eastAsia" w:ascii="宋体" w:hAnsi="宋体" w:eastAsia="宋体" w:cs="宋体"/>
          <w:color w:val="auto"/>
          <w:kern w:val="0"/>
          <w:sz w:val="32"/>
          <w:szCs w:val="32"/>
          <w:lang w:eastAsia="zh-CN"/>
        </w:rPr>
        <w:t>奖励性补贴支出，</w:t>
      </w:r>
      <w:r>
        <w:rPr>
          <w:rFonts w:hint="eastAsia" w:ascii="宋体" w:hAnsi="宋体" w:eastAsia="宋体" w:cs="宋体"/>
          <w:sz w:val="32"/>
          <w:szCs w:val="32"/>
          <w:highlight w:val="none"/>
        </w:rPr>
        <w:t>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highlight w:val="none"/>
          <w:lang w:eastAsia="zh-CN" w:bidi="ar"/>
        </w:rPr>
        <w:t>减少</w:t>
      </w:r>
      <w:r>
        <w:rPr>
          <w:rFonts w:hint="eastAsia" w:ascii="宋体" w:hAnsi="宋体" w:eastAsia="宋体" w:cs="宋体"/>
          <w:sz w:val="32"/>
          <w:szCs w:val="32"/>
          <w:highlight w:val="none"/>
          <w:lang w:val="en-US" w:eastAsia="zh-CN" w:bidi="ar"/>
        </w:rPr>
        <w:t>154.65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bidi="ar"/>
        </w:rPr>
        <w:t>减少</w:t>
      </w:r>
      <w:r>
        <w:rPr>
          <w:rFonts w:hint="eastAsia" w:ascii="宋体" w:hAnsi="宋体" w:eastAsia="宋体" w:cs="宋体"/>
          <w:sz w:val="32"/>
          <w:szCs w:val="32"/>
          <w:highlight w:val="none"/>
          <w:lang w:val="en-US" w:eastAsia="zh-CN" w:bidi="ar"/>
        </w:rPr>
        <w:t>39.84</w:t>
      </w:r>
      <w:r>
        <w:rPr>
          <w:rFonts w:hint="eastAsia" w:ascii="宋体" w:hAnsi="宋体" w:eastAsia="宋体" w:cs="宋体"/>
          <w:sz w:val="32"/>
          <w:szCs w:val="32"/>
          <w:highlight w:val="none"/>
          <w:lang w:bidi="ar"/>
        </w:rPr>
        <w:t>%</w:t>
      </w:r>
      <w:r>
        <w:rPr>
          <w:rFonts w:hint="eastAsia" w:ascii="宋体" w:hAnsi="宋体" w:eastAsia="宋体" w:cs="宋体"/>
          <w:sz w:val="32"/>
          <w:szCs w:val="32"/>
          <w:highlight w:val="none"/>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主要原因是：2022年度两所学校</w:t>
      </w:r>
      <w:r>
        <w:rPr>
          <w:rFonts w:hint="eastAsia" w:ascii="宋体" w:hAnsi="宋体" w:eastAsia="宋体" w:cs="宋体"/>
          <w:kern w:val="0"/>
          <w:sz w:val="32"/>
          <w:szCs w:val="32"/>
        </w:rPr>
        <w:t>合</w:t>
      </w:r>
      <w:r>
        <w:rPr>
          <w:rFonts w:hint="eastAsia" w:ascii="宋体" w:hAnsi="宋体" w:eastAsia="宋体" w:cs="宋体"/>
          <w:kern w:val="0"/>
          <w:sz w:val="32"/>
          <w:szCs w:val="32"/>
          <w:lang w:eastAsia="zh-CN"/>
        </w:rPr>
        <w:t>并</w:t>
      </w:r>
      <w:r>
        <w:rPr>
          <w:rFonts w:hint="eastAsia" w:ascii="宋体" w:hAnsi="宋体" w:eastAsia="宋体" w:cs="宋体"/>
          <w:kern w:val="0"/>
          <w:sz w:val="32"/>
          <w:szCs w:val="32"/>
        </w:rPr>
        <w:t>在一起做决算，</w:t>
      </w:r>
      <w:r>
        <w:rPr>
          <w:rFonts w:hint="eastAsia" w:ascii="宋体" w:hAnsi="宋体" w:eastAsia="宋体" w:cs="宋体"/>
          <w:kern w:val="0"/>
          <w:sz w:val="32"/>
          <w:szCs w:val="32"/>
          <w:lang w:val="en-US" w:eastAsia="zh-CN"/>
        </w:rPr>
        <w:t>2023</w:t>
      </w:r>
      <w:r>
        <w:rPr>
          <w:rFonts w:hint="eastAsia" w:ascii="宋体" w:hAnsi="宋体" w:eastAsia="宋体" w:cs="宋体"/>
          <w:kern w:val="0"/>
          <w:sz w:val="32"/>
          <w:szCs w:val="32"/>
        </w:rPr>
        <w:t>年分开做决算</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，人数较上一年度减少，所以</w:t>
      </w:r>
      <w:r>
        <w:rPr>
          <w:rFonts w:hint="eastAsia" w:ascii="宋体" w:hAnsi="宋体" w:eastAsia="宋体" w:cs="宋体"/>
          <w:sz w:val="32"/>
          <w:szCs w:val="32"/>
          <w:highlight w:val="none"/>
          <w:lang w:eastAsia="zh-CN" w:bidi="ar"/>
        </w:rPr>
        <w:t>减少</w:t>
      </w:r>
      <w:r>
        <w:rPr>
          <w:rFonts w:hint="eastAsia" w:ascii="宋体" w:hAnsi="宋体" w:eastAsia="宋体" w:cs="宋体"/>
          <w:sz w:val="32"/>
          <w:szCs w:val="32"/>
          <w:highlight w:val="none"/>
          <w:lang w:val="en-US" w:eastAsia="zh-CN" w:bidi="ar"/>
        </w:rPr>
        <w:t>39.84</w:t>
      </w:r>
      <w:r>
        <w:rPr>
          <w:rFonts w:hint="eastAsia" w:ascii="宋体" w:hAnsi="宋体" w:eastAsia="宋体" w:cs="宋体"/>
          <w:sz w:val="32"/>
          <w:szCs w:val="32"/>
          <w:highlight w:val="none"/>
          <w:lang w:bidi="ar"/>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themeColor="text1"/>
          <w:sz w:val="32"/>
          <w:szCs w:val="32"/>
          <w:highlight w:val="none"/>
          <w:lang w:eastAsia="zh-CN" w:bidi="ar"/>
          <w14:textFill>
            <w14:solidFill>
              <w14:schemeClr w14:val="tx1"/>
            </w14:solidFill>
          </w14:textFill>
        </w:rPr>
      </w:pPr>
      <w:r>
        <w:rPr>
          <w:rFonts w:hint="eastAsia" w:ascii="宋体" w:hAnsi="宋体" w:eastAsia="宋体" w:cs="宋体"/>
          <w:i w:val="0"/>
          <w:iCs w:val="0"/>
          <w:caps w:val="0"/>
          <w:color w:val="000000"/>
          <w:spacing w:val="0"/>
          <w:sz w:val="32"/>
          <w:szCs w:val="32"/>
          <w:highlight w:val="none"/>
          <w:shd w:val="clear" w:color="auto" w:fill="FFFFFF"/>
        </w:rPr>
        <w:t>结余分配</w:t>
      </w:r>
      <w:r>
        <w:rPr>
          <w:rFonts w:hint="eastAsia" w:ascii="宋体" w:hAnsi="宋体" w:eastAsia="宋体" w:cs="宋体"/>
          <w:color w:val="000000"/>
          <w:sz w:val="32"/>
          <w:szCs w:val="32"/>
          <w:highlight w:val="none"/>
          <w:shd w:val="clear" w:color="auto" w:fill="FFFFFF"/>
        </w:rPr>
        <w:t>0.00</w:t>
      </w:r>
      <w:r>
        <w:rPr>
          <w:rFonts w:hint="eastAsia" w:ascii="宋体" w:hAnsi="宋体" w:eastAsia="宋体" w:cs="宋体"/>
          <w:i w:val="0"/>
          <w:iCs w:val="0"/>
          <w:caps w:val="0"/>
          <w:color w:val="000000"/>
          <w:spacing w:val="0"/>
          <w:sz w:val="32"/>
          <w:szCs w:val="32"/>
          <w:highlight w:val="none"/>
          <w:shd w:val="clear" w:color="auto" w:fill="FFFFFF"/>
        </w:rPr>
        <w:t>万元，为事业单位按规定提取的专用结余、缴纳所得税和转入非财政拨款结余等。较</w:t>
      </w:r>
      <w:r>
        <w:rPr>
          <w:rFonts w:hint="eastAsia" w:ascii="宋体" w:hAnsi="宋体" w:eastAsia="宋体" w:cs="宋体"/>
          <w:i w:val="0"/>
          <w:iCs w:val="0"/>
          <w:caps w:val="0"/>
          <w:color w:val="000000"/>
          <w:spacing w:val="0"/>
          <w:sz w:val="32"/>
          <w:szCs w:val="32"/>
          <w:highlight w:val="none"/>
          <w:shd w:val="clear" w:color="auto" w:fill="FFFFFF"/>
          <w:lang w:eastAsia="zh-CN"/>
        </w:rPr>
        <w:t>2022年</w:t>
      </w:r>
      <w:r>
        <w:rPr>
          <w:rFonts w:hint="eastAsia" w:ascii="宋体" w:hAnsi="宋体" w:eastAsia="宋体" w:cs="宋体"/>
          <w:i w:val="0"/>
          <w:iCs w:val="0"/>
          <w:caps w:val="0"/>
          <w:color w:val="000000"/>
          <w:spacing w:val="0"/>
          <w:sz w:val="32"/>
          <w:szCs w:val="32"/>
          <w:highlight w:val="none"/>
          <w:shd w:val="clear" w:color="auto" w:fill="FFFFFF"/>
        </w:rPr>
        <w:t>决算</w:t>
      </w:r>
      <w:r>
        <w:rPr>
          <w:rFonts w:hint="eastAsia" w:ascii="宋体" w:hAnsi="宋体" w:eastAsia="宋体" w:cs="宋体"/>
          <w:color w:val="000000"/>
          <w:sz w:val="32"/>
          <w:szCs w:val="32"/>
          <w:highlight w:val="none"/>
          <w:shd w:val="clear" w:color="auto" w:fill="FFFFFF"/>
        </w:rPr>
        <w:t>0.00</w:t>
      </w:r>
      <w:r>
        <w:rPr>
          <w:rFonts w:hint="eastAsia" w:ascii="宋体" w:hAnsi="宋体" w:eastAsia="宋体" w:cs="宋体"/>
          <w:i w:val="0"/>
          <w:iCs w:val="0"/>
          <w:caps w:val="0"/>
          <w:color w:val="000000"/>
          <w:spacing w:val="0"/>
          <w:sz w:val="32"/>
          <w:szCs w:val="32"/>
          <w:highlight w:val="none"/>
          <w:shd w:val="clear" w:color="auto" w:fill="FFFFFF"/>
        </w:rPr>
        <w:t>万元</w:t>
      </w:r>
      <w:r>
        <w:rPr>
          <w:rFonts w:hint="eastAsia" w:ascii="宋体" w:hAnsi="宋体" w:eastAsia="宋体" w:cs="宋体"/>
          <w:i w:val="0"/>
          <w:iCs w:val="0"/>
          <w:caps w:val="0"/>
          <w:color w:val="000000"/>
          <w:spacing w:val="0"/>
          <w:sz w:val="32"/>
          <w:szCs w:val="32"/>
          <w:highlight w:val="none"/>
          <w:shd w:val="clear" w:color="auto" w:fill="FFFFFF"/>
          <w:lang w:val="en-US" w:eastAsia="zh-CN"/>
        </w:rPr>
        <w:t>,</w:t>
      </w:r>
      <w:r>
        <w:rPr>
          <w:rFonts w:hint="eastAsia" w:ascii="宋体" w:hAnsi="宋体" w:eastAsia="宋体" w:cs="宋体"/>
          <w:color w:val="000000"/>
          <w:sz w:val="32"/>
          <w:szCs w:val="32"/>
          <w:highlight w:val="none"/>
          <w:shd w:val="clear" w:color="auto" w:fill="FFFFFF"/>
        </w:rPr>
        <w:t>增加0.00</w:t>
      </w:r>
      <w:r>
        <w:rPr>
          <w:rFonts w:hint="eastAsia" w:ascii="宋体" w:hAnsi="宋体" w:eastAsia="宋体" w:cs="宋体"/>
          <w:i w:val="0"/>
          <w:iCs w:val="0"/>
          <w:caps w:val="0"/>
          <w:color w:val="000000"/>
          <w:spacing w:val="0"/>
          <w:sz w:val="32"/>
          <w:szCs w:val="32"/>
          <w:highlight w:val="none"/>
          <w:shd w:val="clear" w:color="auto" w:fill="FFFFFF"/>
        </w:rPr>
        <w:t>万元，</w:t>
      </w:r>
      <w:r>
        <w:rPr>
          <w:rFonts w:hint="eastAsia" w:ascii="宋体" w:hAnsi="宋体" w:eastAsia="宋体" w:cs="宋体"/>
          <w:color w:val="000000"/>
          <w:sz w:val="32"/>
          <w:szCs w:val="32"/>
          <w:highlight w:val="none"/>
          <w:shd w:val="clear" w:color="auto" w:fill="FFFFFF"/>
        </w:rPr>
        <w:t>增长0%</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i w:val="0"/>
          <w:iCs w:val="0"/>
          <w:caps w:val="0"/>
          <w:color w:val="000000" w:themeColor="text1"/>
          <w:spacing w:val="0"/>
          <w:sz w:val="32"/>
          <w:szCs w:val="32"/>
          <w:highlight w:val="none"/>
          <w:shd w:val="clear" w:color="auto" w:fill="FFFFFF"/>
          <w14:textFill>
            <w14:solidFill>
              <w14:schemeClr w14:val="tx1"/>
            </w14:solidFill>
          </w14:textFill>
        </w:rPr>
        <w:t>主要原因是</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：本年度本单位没有资金结余。</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sz w:val="32"/>
          <w:szCs w:val="32"/>
          <w:highlight w:val="none"/>
        </w:rPr>
        <w:t>年末结转和结余</w:t>
      </w:r>
      <w:r>
        <w:rPr>
          <w:rFonts w:hint="eastAsia" w:ascii="宋体" w:hAnsi="宋体" w:eastAsia="宋体" w:cs="宋体"/>
          <w:sz w:val="32"/>
          <w:szCs w:val="32"/>
          <w:u w:color="auto"/>
        </w:rPr>
        <w:t>0.00</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宋体" w:hAnsi="宋体" w:eastAsia="宋体" w:cs="宋体"/>
          <w:sz w:val="32"/>
          <w:szCs w:val="32"/>
          <w:highlight w:val="none"/>
        </w:rPr>
        <w:t>。较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u w:color="auto"/>
        </w:rPr>
        <w:t>增加0.00</w:t>
      </w:r>
      <w:r>
        <w:rPr>
          <w:rFonts w:hint="eastAsia" w:ascii="宋体" w:hAnsi="宋体" w:eastAsia="宋体" w:cs="宋体"/>
          <w:sz w:val="32"/>
          <w:szCs w:val="32"/>
          <w:highlight w:val="none"/>
        </w:rPr>
        <w:t>万元，</w:t>
      </w:r>
      <w:r>
        <w:rPr>
          <w:rFonts w:hint="eastAsia" w:ascii="宋体" w:hAnsi="宋体" w:eastAsia="宋体" w:cs="宋体"/>
          <w:sz w:val="32"/>
          <w:szCs w:val="32"/>
          <w:u w:color="auto"/>
        </w:rPr>
        <w:t>增长0%</w:t>
      </w:r>
      <w:r>
        <w:rPr>
          <w:rFonts w:hint="eastAsia" w:ascii="宋体" w:hAnsi="宋体" w:eastAsia="宋体" w:cs="宋体"/>
          <w:sz w:val="32"/>
          <w:szCs w:val="32"/>
          <w:highlight w:val="none"/>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主要原因是：上年末和本年度本单位没有资金结转结余。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1938020"/>
            <wp:effectExtent l="4445" t="4445" r="20955" b="1968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w:t>
      </w:r>
      <w:r>
        <w:rPr>
          <w:rFonts w:hint="eastAsia" w:ascii="宋体" w:hAnsi="宋体" w:eastAsia="宋体" w:cs="宋体"/>
          <w:sz w:val="32"/>
          <w:szCs w:val="32"/>
          <w:highlight w:val="none"/>
          <w:lang w:eastAsia="zh-CN"/>
        </w:rPr>
        <w:t>第二高级中学2023年</w:t>
      </w:r>
      <w:r>
        <w:rPr>
          <w:rFonts w:hint="eastAsia" w:ascii="宋体" w:hAnsi="宋体" w:eastAsia="宋体" w:cs="宋体"/>
          <w:sz w:val="32"/>
          <w:szCs w:val="32"/>
          <w:highlight w:val="none"/>
        </w:rPr>
        <w:t>度一般公共预算财政拨款支出</w:t>
      </w:r>
      <w:r>
        <w:rPr>
          <w:rFonts w:hint="eastAsia" w:ascii="宋体" w:hAnsi="宋体" w:eastAsia="宋体" w:cs="宋体"/>
          <w:sz w:val="32"/>
          <w:szCs w:val="32"/>
          <w:u w:color="auto"/>
        </w:rPr>
        <w:t>3095</w:t>
      </w:r>
      <w:r>
        <w:rPr>
          <w:rFonts w:hint="eastAsia" w:ascii="宋体" w:hAnsi="宋体" w:eastAsia="宋体" w:cs="宋体"/>
          <w:sz w:val="32"/>
          <w:szCs w:val="32"/>
          <w:u w:color="auto"/>
          <w:lang w:val="en-US" w:eastAsia="zh-CN"/>
        </w:rPr>
        <w:t>.</w:t>
      </w:r>
      <w:r>
        <w:rPr>
          <w:rFonts w:hint="eastAsia" w:ascii="宋体" w:hAnsi="宋体" w:eastAsia="宋体" w:cs="宋体"/>
          <w:sz w:val="32"/>
          <w:szCs w:val="32"/>
          <w:u w:color="auto"/>
        </w:rPr>
        <w:t>24</w:t>
      </w:r>
      <w:r>
        <w:rPr>
          <w:rFonts w:hint="eastAsia" w:ascii="宋体" w:hAnsi="宋体" w:eastAsia="宋体" w:cs="宋体"/>
          <w:sz w:val="32"/>
          <w:szCs w:val="32"/>
          <w:highlight w:val="none"/>
        </w:rPr>
        <w:t>万元，较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w:t>
      </w:r>
      <w:r>
        <w:rPr>
          <w:rFonts w:hint="eastAsia" w:ascii="宋体" w:hAnsi="宋体" w:eastAsia="宋体" w:cs="宋体"/>
          <w:sz w:val="32"/>
          <w:szCs w:val="32"/>
          <w:u w:color="auto"/>
        </w:rPr>
        <w:t>减少</w:t>
      </w:r>
      <w:r>
        <w:rPr>
          <w:rFonts w:hint="eastAsia" w:ascii="宋体" w:hAnsi="宋体" w:eastAsia="宋体" w:cs="宋体"/>
          <w:sz w:val="32"/>
          <w:szCs w:val="32"/>
          <w:u w:color="auto"/>
          <w:lang w:val="en-US" w:eastAsia="zh-CN"/>
        </w:rPr>
        <w:t>415.98</w:t>
      </w:r>
      <w:r>
        <w:rPr>
          <w:rFonts w:hint="eastAsia" w:ascii="宋体" w:hAnsi="宋体" w:eastAsia="宋体" w:cs="宋体"/>
          <w:sz w:val="32"/>
          <w:szCs w:val="32"/>
          <w:highlight w:val="none"/>
        </w:rPr>
        <w:t>万元，</w:t>
      </w:r>
      <w:r>
        <w:rPr>
          <w:rFonts w:hint="eastAsia" w:ascii="宋体" w:hAnsi="宋体" w:eastAsia="宋体" w:cs="宋体"/>
          <w:sz w:val="32"/>
          <w:szCs w:val="32"/>
          <w:u w:color="auto"/>
        </w:rPr>
        <w:t>下降</w:t>
      </w:r>
      <w:r>
        <w:rPr>
          <w:rFonts w:hint="eastAsia" w:ascii="宋体" w:hAnsi="宋体" w:eastAsia="宋体" w:cs="宋体"/>
          <w:sz w:val="32"/>
          <w:szCs w:val="32"/>
          <w:u w:color="auto"/>
          <w:lang w:val="en-US" w:eastAsia="zh-CN"/>
        </w:rPr>
        <w:t>11.85</w:t>
      </w:r>
      <w:r>
        <w:rPr>
          <w:rFonts w:hint="eastAsia" w:ascii="宋体" w:hAnsi="宋体" w:eastAsia="宋体" w:cs="宋体"/>
          <w:sz w:val="32"/>
          <w:szCs w:val="32"/>
          <w:u w:color="auto"/>
        </w:rPr>
        <w:t>%</w:t>
      </w:r>
      <w:r>
        <w:rPr>
          <w:rFonts w:hint="eastAsia" w:ascii="宋体" w:hAnsi="宋体" w:eastAsia="宋体" w:cs="宋体"/>
          <w:sz w:val="32"/>
          <w:szCs w:val="32"/>
          <w:highlight w:val="none"/>
        </w:rPr>
        <w:t>。其中：基本支出</w:t>
      </w:r>
      <w:r>
        <w:rPr>
          <w:rFonts w:hint="eastAsia" w:ascii="宋体" w:hAnsi="宋体" w:eastAsia="宋体" w:cs="宋体"/>
          <w:sz w:val="32"/>
          <w:szCs w:val="32"/>
          <w:u w:color="auto"/>
        </w:rPr>
        <w:t>2353</w:t>
      </w:r>
      <w:r>
        <w:rPr>
          <w:rFonts w:hint="eastAsia" w:ascii="宋体" w:hAnsi="宋体" w:eastAsia="宋体" w:cs="宋体"/>
          <w:sz w:val="32"/>
          <w:szCs w:val="32"/>
          <w:u w:color="auto"/>
          <w:lang w:val="en-US" w:eastAsia="zh-CN"/>
        </w:rPr>
        <w:t>.</w:t>
      </w:r>
      <w:r>
        <w:rPr>
          <w:rFonts w:hint="eastAsia" w:ascii="宋体" w:hAnsi="宋体" w:eastAsia="宋体" w:cs="宋体"/>
          <w:sz w:val="32"/>
          <w:szCs w:val="32"/>
          <w:u w:color="auto"/>
        </w:rPr>
        <w:t>3</w:t>
      </w:r>
      <w:r>
        <w:rPr>
          <w:rFonts w:hint="eastAsia" w:ascii="宋体" w:hAnsi="宋体" w:eastAsia="宋体" w:cs="宋体"/>
          <w:sz w:val="32"/>
          <w:szCs w:val="32"/>
          <w:u w:color="auto"/>
          <w:lang w:val="en-US" w:eastAsia="zh-CN"/>
        </w:rPr>
        <w:t>8</w:t>
      </w:r>
      <w:r>
        <w:rPr>
          <w:rFonts w:hint="eastAsia" w:ascii="宋体" w:hAnsi="宋体" w:eastAsia="宋体" w:cs="宋体"/>
          <w:sz w:val="32"/>
          <w:szCs w:val="32"/>
          <w:highlight w:val="none"/>
        </w:rPr>
        <w:t>万元，项目支出</w:t>
      </w:r>
      <w:r>
        <w:rPr>
          <w:rFonts w:hint="eastAsia" w:ascii="宋体" w:hAnsi="宋体" w:eastAsia="宋体" w:cs="宋体"/>
          <w:sz w:val="32"/>
          <w:szCs w:val="32"/>
          <w:u w:color="auto"/>
        </w:rPr>
        <w:t>741</w:t>
      </w:r>
      <w:r>
        <w:rPr>
          <w:rFonts w:hint="eastAsia" w:ascii="宋体" w:hAnsi="宋体" w:eastAsia="宋体" w:cs="宋体"/>
          <w:sz w:val="32"/>
          <w:szCs w:val="32"/>
          <w:u w:color="auto"/>
          <w:lang w:val="en-US" w:eastAsia="zh-CN"/>
        </w:rPr>
        <w:t>.</w:t>
      </w:r>
      <w:r>
        <w:rPr>
          <w:rFonts w:hint="eastAsia" w:ascii="宋体" w:hAnsi="宋体" w:eastAsia="宋体" w:cs="宋体"/>
          <w:sz w:val="32"/>
          <w:szCs w:val="32"/>
          <w:u w:color="auto"/>
        </w:rPr>
        <w:t>86</w:t>
      </w:r>
      <w:r>
        <w:rPr>
          <w:rFonts w:hint="eastAsia" w:ascii="宋体" w:hAnsi="宋体" w:eastAsia="宋体" w:cs="宋体"/>
          <w:sz w:val="32"/>
          <w:szCs w:val="32"/>
          <w:highlight w:val="none"/>
        </w:rPr>
        <w:t>万元。</w:t>
      </w:r>
    </w:p>
    <w:p>
      <w:pPr>
        <w:ind w:firstLine="640" w:firstLineChars="2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w:t>
      </w:r>
      <w:r>
        <w:rPr>
          <w:rFonts w:hint="eastAsia" w:ascii="宋体" w:hAnsi="宋体" w:eastAsia="宋体" w:cs="宋体"/>
          <w:sz w:val="32"/>
          <w:szCs w:val="32"/>
          <w:highlight w:val="none"/>
          <w:lang w:eastAsia="zh-CN"/>
        </w:rPr>
        <w:t>第二高级中学</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年度一般公共预算财政拨款支出年初预算为</w:t>
      </w:r>
      <w:r>
        <w:rPr>
          <w:rFonts w:hint="eastAsia" w:ascii="宋体" w:hAnsi="宋体" w:eastAsia="宋体" w:cs="宋体"/>
          <w:color w:val="auto"/>
          <w:sz w:val="32"/>
          <w:szCs w:val="32"/>
          <w:u w:color="auto"/>
          <w:lang w:val="en-US" w:eastAsia="zh-CN"/>
        </w:rPr>
        <w:t>2060.5</w:t>
      </w:r>
      <w:r>
        <w:rPr>
          <w:rFonts w:hint="eastAsia" w:ascii="宋体" w:hAnsi="宋体" w:eastAsia="宋体" w:cs="宋体"/>
          <w:sz w:val="32"/>
          <w:szCs w:val="32"/>
          <w:highlight w:val="none"/>
        </w:rPr>
        <w:t>万元，支出决算为</w:t>
      </w:r>
      <w:r>
        <w:rPr>
          <w:rFonts w:hint="eastAsia" w:ascii="宋体" w:hAnsi="宋体" w:eastAsia="宋体" w:cs="宋体"/>
          <w:sz w:val="32"/>
          <w:szCs w:val="32"/>
          <w:u w:color="auto"/>
          <w:lang w:val="en-US" w:eastAsia="zh-CN"/>
        </w:rPr>
        <w:t>3095.24</w:t>
      </w:r>
      <w:r>
        <w:rPr>
          <w:rFonts w:hint="eastAsia" w:ascii="宋体" w:hAnsi="宋体" w:eastAsia="宋体" w:cs="宋体"/>
          <w:sz w:val="32"/>
          <w:szCs w:val="32"/>
          <w:highlight w:val="none"/>
        </w:rPr>
        <w:t>万元，完成年初预算的</w:t>
      </w:r>
      <w:r>
        <w:rPr>
          <w:rFonts w:hint="eastAsia" w:ascii="宋体" w:hAnsi="宋体" w:eastAsia="宋体" w:cs="宋体"/>
          <w:sz w:val="32"/>
          <w:szCs w:val="32"/>
          <w:u w:color="auto"/>
          <w:lang w:val="en-US" w:eastAsia="zh-CN"/>
        </w:rPr>
        <w:t>150.22</w:t>
      </w:r>
      <w:r>
        <w:rPr>
          <w:rFonts w:hint="eastAsia" w:ascii="宋体" w:hAnsi="宋体" w:eastAsia="宋体" w:cs="宋体"/>
          <w:sz w:val="32"/>
          <w:szCs w:val="32"/>
          <w:u w:color="auto"/>
        </w:rPr>
        <w:t>%</w:t>
      </w:r>
      <w:r>
        <w:rPr>
          <w:rFonts w:hint="eastAsia" w:ascii="宋体" w:hAnsi="宋体" w:eastAsia="宋体" w:cs="宋体"/>
          <w:sz w:val="32"/>
          <w:szCs w:val="32"/>
          <w:highlight w:val="none"/>
        </w:rPr>
        <w:t>。</w:t>
      </w:r>
    </w:p>
    <w:p>
      <w:pPr>
        <w:jc w:val="left"/>
        <w:rPr>
          <w:rFonts w:hint="eastAsia" w:ascii="宋体" w:hAnsi="宋体" w:eastAsia="宋体" w:cs="宋体"/>
          <w:sz w:val="32"/>
          <w:szCs w:val="32"/>
          <w:highlight w:val="none"/>
        </w:rPr>
      </w:pPr>
      <w:bookmarkStart w:id="1" w:name="OLE_LINK2"/>
      <w:bookmarkEnd w:id="1"/>
      <w:r>
        <w:rPr>
          <w:rFonts w:hint="eastAsia" w:ascii="宋体" w:hAnsi="宋体" w:eastAsia="宋体" w:cs="宋体"/>
          <w:sz w:val="32"/>
          <w:szCs w:val="32"/>
          <w:highlight w:val="none"/>
        </w:rPr>
        <w:t xml:space="preserve"> </w:t>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FF0000"/>
          <w:sz w:val="32"/>
          <w:szCs w:val="32"/>
          <w:highlight w:val="none"/>
          <w:lang w:val="en-US" w:eastAsia="zh-CN"/>
        </w:rPr>
      </w:pPr>
      <w:r>
        <w:rPr>
          <w:rFonts w:hint="eastAsia" w:ascii="宋体" w:hAnsi="宋体" w:eastAsia="宋体" w:cs="宋体"/>
          <w:sz w:val="32"/>
          <w:szCs w:val="32"/>
          <w:highlight w:val="none"/>
        </w:rPr>
        <w:t>一般公共服务支出</w:t>
      </w:r>
      <w:r>
        <w:rPr>
          <w:rFonts w:hint="eastAsia" w:ascii="宋体" w:hAnsi="宋体" w:eastAsia="宋体" w:cs="宋体"/>
          <w:sz w:val="32"/>
          <w:szCs w:val="32"/>
          <w:u w:color="auto"/>
        </w:rPr>
        <w:t>（201</w:t>
      </w:r>
      <w:r>
        <w:rPr>
          <w:rFonts w:hint="eastAsia" w:ascii="宋体" w:hAnsi="宋体" w:eastAsia="宋体" w:cs="宋体"/>
          <w:sz w:val="32"/>
          <w:szCs w:val="32"/>
          <w:highlight w:val="none"/>
        </w:rPr>
        <w:t>类）年初预算为</w:t>
      </w:r>
      <w:r>
        <w:rPr>
          <w:rFonts w:hint="eastAsia" w:ascii="宋体" w:hAnsi="宋体" w:eastAsia="宋体" w:cs="宋体"/>
          <w:sz w:val="32"/>
          <w:szCs w:val="32"/>
          <w:highlight w:val="none"/>
          <w:lang w:val="en-US" w:eastAsia="zh-CN"/>
        </w:rPr>
        <w:t>32.49</w:t>
      </w:r>
      <w:r>
        <w:rPr>
          <w:rFonts w:hint="eastAsia" w:ascii="宋体" w:hAnsi="宋体" w:eastAsia="宋体" w:cs="宋体"/>
          <w:sz w:val="32"/>
          <w:szCs w:val="32"/>
          <w:highlight w:val="none"/>
        </w:rPr>
        <w:t>万元，支出决算为32.</w:t>
      </w:r>
      <w:r>
        <w:rPr>
          <w:rFonts w:hint="eastAsia" w:ascii="宋体" w:hAnsi="宋体" w:eastAsia="宋体" w:cs="宋体"/>
          <w:sz w:val="32"/>
          <w:szCs w:val="32"/>
          <w:highlight w:val="none"/>
          <w:lang w:val="en-US" w:eastAsia="zh-CN"/>
        </w:rPr>
        <w:t>49</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无</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工会日常支出、节日文体活动、节日慰问品、教职工喜丧慰问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预决算无差异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预决算无差异</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179959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FF0000"/>
          <w:sz w:val="32"/>
          <w:szCs w:val="32"/>
          <w:highlight w:val="none"/>
          <w:lang w:val="en-US" w:eastAsia="zh-CN"/>
        </w:rPr>
      </w:pPr>
      <w:r>
        <w:rPr>
          <w:rFonts w:hint="eastAsia" w:ascii="宋体" w:hAnsi="宋体" w:eastAsia="宋体" w:cs="宋体"/>
          <w:sz w:val="32"/>
          <w:szCs w:val="32"/>
          <w:highlight w:val="none"/>
        </w:rPr>
        <w:t>教育支出</w:t>
      </w:r>
      <w:r>
        <w:rPr>
          <w:rFonts w:hint="eastAsia" w:ascii="宋体" w:hAnsi="宋体" w:eastAsia="宋体" w:cs="宋体"/>
          <w:sz w:val="32"/>
          <w:szCs w:val="32"/>
          <w:u w:color="auto"/>
        </w:rPr>
        <w:t>（205</w:t>
      </w:r>
      <w:r>
        <w:rPr>
          <w:rFonts w:hint="eastAsia" w:ascii="宋体" w:hAnsi="宋体" w:eastAsia="宋体" w:cs="宋体"/>
          <w:sz w:val="32"/>
          <w:szCs w:val="32"/>
          <w:highlight w:val="none"/>
        </w:rPr>
        <w:t>类）年初预算为</w:t>
      </w:r>
      <w:r>
        <w:rPr>
          <w:rFonts w:hint="eastAsia" w:ascii="宋体" w:hAnsi="宋体" w:eastAsia="宋体" w:cs="宋体"/>
          <w:sz w:val="32"/>
          <w:szCs w:val="32"/>
          <w:highlight w:val="none"/>
          <w:lang w:val="en-US" w:eastAsia="zh-CN"/>
        </w:rPr>
        <w:t>1555.21</w:t>
      </w:r>
      <w:r>
        <w:rPr>
          <w:rFonts w:hint="eastAsia" w:ascii="宋体" w:hAnsi="宋体" w:eastAsia="宋体" w:cs="宋体"/>
          <w:sz w:val="32"/>
          <w:szCs w:val="32"/>
          <w:highlight w:val="none"/>
        </w:rPr>
        <w:t>万元，支出决算为2380</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9</w:t>
      </w: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153.1</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存有</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原因是：该类支出有部分资金上级部门每年都有预算，直接下达，本部门无需做预算，如高中免学费、免杂费、国家助学金等，年度内有教职工岗位、薪级发生变动</w:t>
      </w:r>
      <w:r>
        <w:rPr>
          <w:rFonts w:hint="eastAsia" w:ascii="宋体" w:hAnsi="宋体" w:eastAsia="宋体" w:cs="宋体"/>
          <w:color w:val="auto"/>
          <w:sz w:val="32"/>
          <w:szCs w:val="32"/>
          <w:highlight w:val="none"/>
          <w:lang w:val="en-US" w:eastAsia="zh-CN"/>
        </w:rPr>
        <w:t>，2023年度有新增在职在编教师25位。</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221"/>
        <w:gridCol w:w="694"/>
        <w:gridCol w:w="949"/>
        <w:gridCol w:w="887"/>
        <w:gridCol w:w="1650"/>
        <w:gridCol w:w="2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5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52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96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4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2050204</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高中教育</w:t>
            </w:r>
          </w:p>
        </w:tc>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1555.21</w:t>
            </w:r>
          </w:p>
        </w:tc>
        <w:tc>
          <w:tcPr>
            <w:tcW w:w="5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2296.35</w:t>
            </w:r>
          </w:p>
        </w:tc>
        <w:tc>
          <w:tcPr>
            <w:tcW w:w="52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153.1%</w:t>
            </w:r>
          </w:p>
        </w:tc>
        <w:tc>
          <w:tcPr>
            <w:tcW w:w="96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教师工资，办公经费、助学金等</w:t>
            </w:r>
          </w:p>
        </w:tc>
        <w:tc>
          <w:tcPr>
            <w:tcW w:w="14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themeColor="text1"/>
                <w:sz w:val="18"/>
                <w:szCs w:val="18"/>
                <w:highlight w:val="none"/>
                <w:lang w:val="en-US" w:eastAsia="zh-CN"/>
                <w14:textFill>
                  <w14:solidFill>
                    <w14:schemeClr w14:val="tx1"/>
                  </w14:solidFill>
                </w14:textFill>
              </w:rPr>
              <w:t>该类支出有部分资金上级部门每年都有预算，直接下达，本部门无需做预算，如高中免学费、免杂费、国家助学金等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5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0.85</w:t>
            </w:r>
          </w:p>
        </w:tc>
        <w:tc>
          <w:tcPr>
            <w:tcW w:w="52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96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发放学生助学金</w:t>
            </w:r>
          </w:p>
        </w:tc>
        <w:tc>
          <w:tcPr>
            <w:tcW w:w="14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此部分资金上级部门已做预算直接下达，本部门无需做预算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2050302</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中等职业教育</w:t>
            </w:r>
          </w:p>
        </w:tc>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5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75.13</w:t>
            </w:r>
          </w:p>
        </w:tc>
        <w:tc>
          <w:tcPr>
            <w:tcW w:w="52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18"/>
                <w:szCs w:val="18"/>
                <w:highlight w:val="none"/>
                <w:u w:val="none"/>
                <w:lang w:val="en-US" w:eastAsia="zh-CN"/>
              </w:rPr>
            </w:pPr>
          </w:p>
        </w:tc>
        <w:tc>
          <w:tcPr>
            <w:tcW w:w="96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发放学生助学金</w:t>
            </w:r>
          </w:p>
        </w:tc>
        <w:tc>
          <w:tcPr>
            <w:tcW w:w="14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此部分资金上级部门已做预算直接下达，本部门无需做预算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2050999</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其他教育费附加安排的支出</w:t>
            </w:r>
          </w:p>
        </w:tc>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5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8.64</w:t>
            </w:r>
          </w:p>
        </w:tc>
        <w:tc>
          <w:tcPr>
            <w:tcW w:w="52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96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发放奖励性补贴</w:t>
            </w:r>
          </w:p>
        </w:tc>
        <w:tc>
          <w:tcPr>
            <w:tcW w:w="14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 w:hAnsi="仿宋" w:eastAsia="仿宋" w:cs="仿宋"/>
                <w:color w:val="000000" w:themeColor="text1"/>
                <w:sz w:val="18"/>
                <w:szCs w:val="18"/>
                <w:highlight w:val="none"/>
                <w:lang w:val="en-US" w:eastAsia="zh-CN"/>
                <w14:textFill>
                  <w14:solidFill>
                    <w14:schemeClr w14:val="tx1"/>
                  </w14:solidFill>
                </w14:textFill>
              </w:rPr>
              <w:t>此部分资金上级部门已做预算直接下达，本部门无需做预算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71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407"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1555.21</w:t>
            </w:r>
          </w:p>
        </w:tc>
        <w:tc>
          <w:tcPr>
            <w:tcW w:w="556"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2380.97</w:t>
            </w:r>
          </w:p>
        </w:tc>
        <w:tc>
          <w:tcPr>
            <w:tcW w:w="520"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153.1%</w:t>
            </w:r>
          </w:p>
        </w:tc>
        <w:tc>
          <w:tcPr>
            <w:tcW w:w="968"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423" w:type="pct"/>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宋体" w:hAnsi="宋体" w:eastAsia="宋体" w:cs="宋体"/>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265930" cy="2730500"/>
            <wp:effectExtent l="4445" t="4445" r="15875" b="825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sz w:val="32"/>
          <w:szCs w:val="32"/>
          <w:highlight w:val="none"/>
        </w:rPr>
        <w:t>社会保障和就业支出</w:t>
      </w:r>
      <w:r>
        <w:rPr>
          <w:rFonts w:hint="eastAsia" w:ascii="宋体" w:hAnsi="宋体" w:eastAsia="宋体" w:cs="宋体"/>
          <w:sz w:val="32"/>
          <w:szCs w:val="32"/>
          <w:u w:color="auto"/>
        </w:rPr>
        <w:t>（208</w:t>
      </w:r>
      <w:r>
        <w:rPr>
          <w:rFonts w:hint="eastAsia" w:ascii="宋体" w:hAnsi="宋体" w:eastAsia="宋体" w:cs="宋体"/>
          <w:sz w:val="32"/>
          <w:szCs w:val="32"/>
          <w:highlight w:val="none"/>
        </w:rPr>
        <w:t>类）年初预算为</w:t>
      </w:r>
      <w:r>
        <w:rPr>
          <w:rFonts w:hint="eastAsia" w:ascii="宋体" w:hAnsi="宋体" w:eastAsia="宋体" w:cs="宋体"/>
          <w:sz w:val="32"/>
          <w:szCs w:val="32"/>
          <w:highlight w:val="none"/>
          <w:lang w:val="en-US" w:eastAsia="zh-CN"/>
        </w:rPr>
        <w:t>270.17</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256.86</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95</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存有</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2023年度人员变动，有教师在职转退休，且缴费基数下降了。</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270.17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256.86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人员变动，在职转退休，缴费基数</w:t>
            </w:r>
            <w:r>
              <w:rPr>
                <w:rFonts w:hint="eastAsia" w:ascii="仿宋" w:hAnsi="仿宋" w:eastAsia="仿宋" w:cs="仿宋"/>
                <w:color w:val="000000" w:themeColor="text1"/>
                <w:sz w:val="21"/>
                <w:szCs w:val="21"/>
                <w:highlight w:val="none"/>
                <w:lang w:val="en-US" w:eastAsia="zh-CN"/>
                <w14:textFill>
                  <w14:solidFill>
                    <w14:schemeClr w14:val="tx1"/>
                  </w14:solidFill>
                </w14:textFill>
              </w:rPr>
              <w:t>下降了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270.17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256.86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FF0000"/>
          <w:sz w:val="32"/>
          <w:szCs w:val="32"/>
          <w:highlight w:val="none"/>
          <w:lang w:val="en-US" w:eastAsia="zh-CN"/>
        </w:rPr>
      </w:pPr>
      <w:r>
        <w:rPr>
          <w:rFonts w:hint="eastAsia" w:ascii="宋体" w:hAnsi="宋体" w:eastAsia="宋体" w:cs="宋体"/>
          <w:sz w:val="32"/>
          <w:szCs w:val="32"/>
          <w:highlight w:val="none"/>
        </w:rPr>
        <w:t>住房保障支出</w:t>
      </w:r>
      <w:r>
        <w:rPr>
          <w:rFonts w:hint="eastAsia" w:ascii="宋体" w:hAnsi="宋体" w:eastAsia="宋体" w:cs="宋体"/>
          <w:sz w:val="32"/>
          <w:szCs w:val="32"/>
          <w:u w:color="auto"/>
        </w:rPr>
        <w:t>（221</w:t>
      </w:r>
      <w:r>
        <w:rPr>
          <w:rFonts w:hint="eastAsia" w:ascii="宋体" w:hAnsi="宋体" w:eastAsia="宋体" w:cs="宋体"/>
          <w:sz w:val="32"/>
          <w:szCs w:val="32"/>
          <w:highlight w:val="none"/>
        </w:rPr>
        <w:t>类）年初预算为</w:t>
      </w:r>
      <w:r>
        <w:rPr>
          <w:rFonts w:hint="eastAsia" w:ascii="宋体" w:hAnsi="宋体" w:eastAsia="宋体" w:cs="宋体"/>
          <w:sz w:val="32"/>
          <w:szCs w:val="32"/>
          <w:highlight w:val="none"/>
          <w:lang w:val="en-US" w:eastAsia="zh-CN"/>
        </w:rPr>
        <w:t>202.63</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191.36</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94.44</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存有</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2023年度人员变动，有教师在职转退休。</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202.63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191.36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94.44%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有教师在职转退休</w:t>
            </w:r>
            <w:r>
              <w:rPr>
                <w:rFonts w:hint="eastAsia" w:ascii="仿宋" w:hAnsi="仿宋" w:eastAsia="仿宋" w:cs="仿宋"/>
                <w:color w:val="000000" w:themeColor="text1"/>
                <w:sz w:val="21"/>
                <w:szCs w:val="21"/>
                <w:highlight w:val="none"/>
                <w:lang w:val="en-US" w:eastAsia="zh-CN"/>
                <w14:textFill>
                  <w14:solidFill>
                    <w14:schemeClr w14:val="tx1"/>
                  </w14:solidFill>
                </w14:textFill>
              </w:rPr>
              <w:t>，住房公积金缴费基数下降了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202.63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191.36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94.44%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支付在职教职工的公积金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有教师在职转退休</w:t>
            </w:r>
            <w:r>
              <w:rPr>
                <w:rFonts w:hint="eastAsia" w:ascii="仿宋" w:hAnsi="仿宋" w:eastAsia="仿宋" w:cs="仿宋"/>
                <w:color w:val="000000" w:themeColor="text1"/>
                <w:sz w:val="21"/>
                <w:szCs w:val="21"/>
                <w:highlight w:val="none"/>
                <w:lang w:val="en-US" w:eastAsia="zh-CN"/>
                <w14:textFill>
                  <w14:solidFill>
                    <w14:schemeClr w14:val="tx1"/>
                  </w14:solidFill>
                </w14:textFill>
              </w:rPr>
              <w:t>，住房公积金缴费基数下降了</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宋体" w:hAnsi="宋体" w:eastAsia="宋体" w:cs="宋体"/>
          <w:color w:val="FF0000"/>
          <w:sz w:val="32"/>
          <w:szCs w:val="32"/>
          <w:highlight w:val="none"/>
          <w:lang w:val="en-US" w:eastAsia="zh-CN"/>
        </w:rPr>
      </w:pPr>
      <w:r>
        <w:rPr>
          <w:rFonts w:hint="eastAsia" w:ascii="宋体" w:hAnsi="宋体" w:eastAsia="宋体" w:cs="宋体"/>
          <w:sz w:val="32"/>
          <w:szCs w:val="32"/>
          <w:highlight w:val="none"/>
        </w:rPr>
        <w:t>其他支出</w:t>
      </w:r>
      <w:r>
        <w:rPr>
          <w:rFonts w:hint="eastAsia" w:ascii="宋体" w:hAnsi="宋体" w:eastAsia="宋体" w:cs="宋体"/>
          <w:sz w:val="32"/>
          <w:szCs w:val="32"/>
          <w:u w:color="auto"/>
        </w:rPr>
        <w:t>（229</w:t>
      </w:r>
      <w:r>
        <w:rPr>
          <w:rFonts w:hint="eastAsia" w:ascii="宋体" w:hAnsi="宋体" w:eastAsia="宋体" w:cs="宋体"/>
          <w:sz w:val="32"/>
          <w:szCs w:val="32"/>
          <w:highlight w:val="none"/>
        </w:rPr>
        <w:t>类）年初预算为</w:t>
      </w:r>
      <w:r>
        <w:rPr>
          <w:rFonts w:hint="eastAsia" w:ascii="宋体" w:hAnsi="宋体" w:eastAsia="宋体" w:cs="宋体"/>
          <w:sz w:val="32"/>
          <w:szCs w:val="32"/>
          <w:highlight w:val="none"/>
          <w:lang w:val="en-US" w:eastAsia="zh-CN"/>
        </w:rPr>
        <w:t>0</w:t>
      </w:r>
      <w:r>
        <w:rPr>
          <w:rFonts w:hint="eastAsia" w:ascii="宋体" w:hAnsi="宋体" w:eastAsia="宋体" w:cs="宋体"/>
          <w:sz w:val="32"/>
          <w:szCs w:val="32"/>
          <w:highlight w:val="none"/>
        </w:rPr>
        <w:t>万元，支出决算为</w:t>
      </w:r>
      <w:r>
        <w:rPr>
          <w:rFonts w:hint="eastAsia" w:ascii="宋体" w:hAnsi="宋体" w:eastAsia="宋体" w:cs="宋体"/>
          <w:sz w:val="32"/>
          <w:szCs w:val="32"/>
          <w:highlight w:val="none"/>
          <w:lang w:val="en-US" w:eastAsia="zh-CN"/>
        </w:rPr>
        <w:t>233.56</w:t>
      </w:r>
      <w:r>
        <w:rPr>
          <w:rFonts w:hint="eastAsia" w:ascii="宋体" w:hAnsi="宋体" w:eastAsia="宋体" w:cs="宋体"/>
          <w:sz w:val="32"/>
          <w:szCs w:val="32"/>
          <w:highlight w:val="none"/>
        </w:rPr>
        <w:t>万元，完成年初预算的</w:t>
      </w:r>
      <w:r>
        <w:rPr>
          <w:rFonts w:hint="eastAsia" w:ascii="宋体" w:hAnsi="宋体" w:eastAsia="宋体" w:cs="宋体"/>
          <w:sz w:val="32"/>
          <w:szCs w:val="32"/>
          <w:highlight w:val="none"/>
          <w:lang w:val="en-US" w:eastAsia="zh-CN"/>
        </w:rPr>
        <w:t>100</w:t>
      </w:r>
      <w:r>
        <w:rPr>
          <w:rFonts w:hint="eastAsia" w:ascii="宋体" w:hAnsi="宋体" w:eastAsia="宋体" w:cs="宋体"/>
          <w:sz w:val="32"/>
          <w:szCs w:val="32"/>
          <w:highlight w:val="none"/>
        </w:rPr>
        <w:t>%。</w:t>
      </w:r>
      <w:r>
        <w:rPr>
          <w:rFonts w:hint="eastAsia" w:ascii="宋体" w:hAnsi="宋体" w:eastAsia="宋体" w:cs="宋体"/>
          <w:color w:val="000000" w:themeColor="text1"/>
          <w:sz w:val="32"/>
          <w:szCs w:val="32"/>
          <w:highlight w:val="none"/>
          <w14:textFill>
            <w14:solidFill>
              <w14:schemeClr w14:val="tx1"/>
            </w14:solidFill>
          </w14:textFill>
        </w:rPr>
        <w:t>预决算</w:t>
      </w:r>
      <w:r>
        <w:rPr>
          <w:rFonts w:hint="eastAsia" w:ascii="宋体" w:hAnsi="宋体" w:eastAsia="宋体" w:cs="宋体"/>
          <w:color w:val="000000" w:themeColor="text1"/>
          <w:sz w:val="32"/>
          <w:szCs w:val="32"/>
          <w:highlight w:val="none"/>
          <w:lang w:val="en-US" w:eastAsia="zh-CN"/>
          <w14:textFill>
            <w14:solidFill>
              <w14:schemeClr w14:val="tx1"/>
            </w14:solidFill>
          </w14:textFill>
        </w:rPr>
        <w:t>有</w:t>
      </w:r>
      <w:r>
        <w:rPr>
          <w:rFonts w:hint="eastAsia" w:ascii="宋体" w:hAnsi="宋体" w:eastAsia="宋体" w:cs="宋体"/>
          <w:color w:val="000000" w:themeColor="text1"/>
          <w:sz w:val="32"/>
          <w:szCs w:val="32"/>
          <w:highlight w:val="none"/>
          <w14:textFill>
            <w14:solidFill>
              <w14:schemeClr w14:val="tx1"/>
            </w14:solidFill>
          </w14:textFill>
        </w:rPr>
        <w:t>差异</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原因是：此部分资金每年上级部门已做预算直接下达，本部门无需做预算</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233.56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用于支付教职工的奖励性补贴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此部分资金每年上级部门已做预算直接下达，本部门无需做预算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233.56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用于支付教职工的奖励性补贴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 w:hAnsi="仿宋" w:eastAsia="仿宋" w:cs="仿宋"/>
                <w:color w:val="000000" w:themeColor="text1"/>
                <w:sz w:val="21"/>
                <w:szCs w:val="21"/>
                <w:highlight w:val="none"/>
                <w:lang w:val="en-US" w:eastAsia="zh-CN"/>
                <w14:textFill>
                  <w14:solidFill>
                    <w14:schemeClr w14:val="tx1"/>
                  </w14:solidFill>
                </w14:textFill>
              </w:rPr>
              <w:t>此部分资金每年上级部门已做预算直接下达，本部门无需做预算</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度一般公共预算财政拨款基本支出决算情况说明</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w:t>
      </w:r>
      <w:r>
        <w:rPr>
          <w:rFonts w:hint="eastAsia" w:ascii="宋体" w:hAnsi="宋体" w:eastAsia="宋体" w:cs="宋体"/>
          <w:sz w:val="32"/>
          <w:szCs w:val="32"/>
          <w:highlight w:val="none"/>
          <w:lang w:eastAsia="zh-CN"/>
        </w:rPr>
        <w:t>第二高级中学2023年</w:t>
      </w:r>
      <w:r>
        <w:rPr>
          <w:rFonts w:hint="eastAsia" w:ascii="宋体" w:hAnsi="宋体" w:eastAsia="宋体" w:cs="宋体"/>
          <w:sz w:val="32"/>
          <w:szCs w:val="32"/>
          <w:highlight w:val="none"/>
        </w:rPr>
        <w:t>度一般公共预算财政拨款基本支出</w:t>
      </w:r>
      <w:r>
        <w:rPr>
          <w:rFonts w:hint="eastAsia" w:ascii="宋体" w:hAnsi="宋体" w:eastAsia="宋体" w:cs="宋体"/>
          <w:sz w:val="32"/>
          <w:szCs w:val="32"/>
          <w:u w:color="auto"/>
        </w:rPr>
        <w:t>2353</w:t>
      </w:r>
      <w:r>
        <w:rPr>
          <w:rFonts w:hint="eastAsia" w:ascii="宋体" w:hAnsi="宋体" w:eastAsia="宋体" w:cs="宋体"/>
          <w:sz w:val="32"/>
          <w:szCs w:val="32"/>
          <w:u w:color="auto"/>
          <w:lang w:val="en-US" w:eastAsia="zh-CN"/>
        </w:rPr>
        <w:t>.</w:t>
      </w:r>
      <w:r>
        <w:rPr>
          <w:rFonts w:hint="eastAsia" w:ascii="宋体" w:hAnsi="宋体" w:eastAsia="宋体" w:cs="宋体"/>
          <w:sz w:val="32"/>
          <w:szCs w:val="32"/>
          <w:u w:color="auto"/>
        </w:rPr>
        <w:t>3</w:t>
      </w:r>
      <w:r>
        <w:rPr>
          <w:rFonts w:hint="eastAsia" w:ascii="宋体" w:hAnsi="宋体" w:eastAsia="宋体" w:cs="宋体"/>
          <w:sz w:val="32"/>
          <w:szCs w:val="32"/>
          <w:u w:color="auto"/>
          <w:lang w:val="en-US" w:eastAsia="zh-CN"/>
        </w:rPr>
        <w:t>8</w:t>
      </w:r>
      <w:r>
        <w:rPr>
          <w:rFonts w:hint="eastAsia" w:ascii="宋体" w:hAnsi="宋体" w:eastAsia="宋体" w:cs="宋体"/>
          <w:sz w:val="32"/>
          <w:szCs w:val="32"/>
          <w:highlight w:val="none"/>
        </w:rPr>
        <w:t>万元，</w:t>
      </w:r>
      <w:r>
        <w:rPr>
          <w:rFonts w:hint="eastAsia" w:ascii="宋体" w:hAnsi="宋体" w:eastAsia="宋体" w:cs="宋体"/>
          <w:i w:val="0"/>
          <w:iCs w:val="0"/>
          <w:caps w:val="0"/>
          <w:color w:val="000000"/>
          <w:spacing w:val="0"/>
          <w:sz w:val="32"/>
          <w:szCs w:val="32"/>
          <w:highlight w:val="none"/>
          <w:shd w:val="clear" w:color="auto" w:fill="FFFFFF"/>
        </w:rPr>
        <w:t>其中：人员经费支出</w:t>
      </w:r>
      <w:r>
        <w:rPr>
          <w:rFonts w:hint="eastAsia" w:ascii="宋体" w:hAnsi="宋体" w:eastAsia="宋体" w:cs="宋体"/>
          <w:sz w:val="32"/>
          <w:szCs w:val="32"/>
          <w:highlight w:val="none"/>
        </w:rPr>
        <w:t>2320</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89</w:t>
      </w:r>
      <w:r>
        <w:rPr>
          <w:rFonts w:hint="eastAsia" w:ascii="宋体" w:hAnsi="宋体" w:eastAsia="宋体" w:cs="宋体"/>
          <w:i w:val="0"/>
          <w:iCs w:val="0"/>
          <w:caps w:val="0"/>
          <w:color w:val="000000"/>
          <w:spacing w:val="0"/>
          <w:sz w:val="32"/>
          <w:szCs w:val="32"/>
          <w:highlight w:val="none"/>
          <w:shd w:val="clear" w:color="auto" w:fill="FFFFFF"/>
        </w:rPr>
        <w:t>万元，公用经费支出</w:t>
      </w:r>
      <w:r>
        <w:rPr>
          <w:rFonts w:hint="eastAsia" w:ascii="宋体" w:hAnsi="宋体" w:eastAsia="宋体" w:cs="宋体"/>
          <w:sz w:val="32"/>
          <w:szCs w:val="32"/>
          <w:highlight w:val="none"/>
        </w:rPr>
        <w:t>32</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4</w:t>
      </w:r>
      <w:r>
        <w:rPr>
          <w:rFonts w:hint="eastAsia" w:ascii="宋体" w:hAnsi="宋体" w:eastAsia="宋体" w:cs="宋体"/>
          <w:sz w:val="32"/>
          <w:szCs w:val="32"/>
          <w:highlight w:val="none"/>
          <w:lang w:val="en-US" w:eastAsia="zh-CN"/>
        </w:rPr>
        <w:t>9</w:t>
      </w:r>
      <w:r>
        <w:rPr>
          <w:rFonts w:hint="eastAsia" w:ascii="宋体" w:hAnsi="宋体" w:eastAsia="宋体" w:cs="宋体"/>
          <w:i w:val="0"/>
          <w:iCs w:val="0"/>
          <w:caps w:val="0"/>
          <w:color w:val="000000"/>
          <w:spacing w:val="0"/>
          <w:sz w:val="32"/>
          <w:szCs w:val="32"/>
          <w:highlight w:val="none"/>
          <w:shd w:val="clear" w:color="auto" w:fill="FFFFFF"/>
        </w:rPr>
        <w:t>万元，</w:t>
      </w:r>
      <w:r>
        <w:rPr>
          <w:rFonts w:hint="eastAsia" w:ascii="宋体" w:hAnsi="宋体" w:eastAsia="宋体" w:cs="宋体"/>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工资福利支出</w:t>
      </w:r>
      <w:r>
        <w:rPr>
          <w:rFonts w:hint="eastAsia" w:ascii="宋体" w:hAnsi="宋体" w:eastAsia="宋体" w:cs="宋体"/>
          <w:sz w:val="32"/>
          <w:szCs w:val="32"/>
          <w:u w:color="auto"/>
        </w:rPr>
        <w:t>2274</w:t>
      </w:r>
      <w:r>
        <w:rPr>
          <w:rFonts w:hint="eastAsia" w:ascii="宋体" w:hAnsi="宋体" w:eastAsia="宋体" w:cs="宋体"/>
          <w:sz w:val="32"/>
          <w:szCs w:val="32"/>
          <w:u w:color="auto"/>
          <w:lang w:val="en-US" w:eastAsia="zh-CN"/>
        </w:rPr>
        <w:t>.</w:t>
      </w:r>
      <w:r>
        <w:rPr>
          <w:rFonts w:hint="eastAsia" w:ascii="宋体" w:hAnsi="宋体" w:eastAsia="宋体" w:cs="宋体"/>
          <w:sz w:val="32"/>
          <w:szCs w:val="32"/>
          <w:u w:color="auto"/>
        </w:rPr>
        <w:t>56万元，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i w:val="0"/>
          <w:iCs w:val="0"/>
          <w:caps w:val="0"/>
          <w:color w:val="000000"/>
          <w:spacing w:val="0"/>
          <w:sz w:val="32"/>
          <w:szCs w:val="32"/>
          <w:highlight w:val="none"/>
          <w:shd w:val="clear" w:color="auto" w:fill="FFFFFF"/>
          <w:lang w:val="en-US" w:eastAsia="zh-CN"/>
        </w:rPr>
        <w:t>99</w:t>
      </w:r>
      <w:r>
        <w:rPr>
          <w:rFonts w:hint="eastAsia" w:ascii="宋体" w:hAnsi="宋体" w:eastAsia="宋体" w:cs="宋体"/>
          <w:sz w:val="32"/>
          <w:szCs w:val="32"/>
          <w:highlight w:val="none"/>
        </w:rPr>
        <w:t>%</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主要原因是：2022年度到2023年度人员变动频繁，在职教师转退休。</w:t>
      </w: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30101基本工资805.83万元，30102津贴补贴64.94万元，30103奖金435.51万元，30107绩效工资389.40万元，30108机关事业单位基本养老保险缴费256.86万元，30110职工基本医疗保险缴费103.58万元，30112其他社会保障缴费12.65万元，30113住房公积金191.36万元，30199其他工资福利支出14.43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sz w:val="32"/>
          <w:szCs w:val="32"/>
          <w:highlight w:val="none"/>
        </w:rPr>
        <w:t>商品和服务支出</w:t>
      </w:r>
      <w:r>
        <w:rPr>
          <w:rFonts w:hint="eastAsia" w:ascii="宋体" w:hAnsi="宋体" w:eastAsia="宋体" w:cs="宋体"/>
          <w:sz w:val="32"/>
          <w:szCs w:val="32"/>
          <w:u w:color="auto"/>
        </w:rPr>
        <w:t>32</w:t>
      </w:r>
      <w:r>
        <w:rPr>
          <w:rFonts w:hint="eastAsia" w:ascii="宋体" w:hAnsi="宋体" w:eastAsia="宋体" w:cs="宋体"/>
          <w:sz w:val="32"/>
          <w:szCs w:val="32"/>
          <w:u w:color="auto"/>
          <w:lang w:val="en-US" w:eastAsia="zh-CN"/>
        </w:rPr>
        <w:t>.</w:t>
      </w:r>
      <w:r>
        <w:rPr>
          <w:rFonts w:hint="eastAsia" w:ascii="宋体" w:hAnsi="宋体" w:eastAsia="宋体" w:cs="宋体"/>
          <w:sz w:val="32"/>
          <w:szCs w:val="32"/>
          <w:u w:color="auto"/>
        </w:rPr>
        <w:t>4</w:t>
      </w:r>
      <w:r>
        <w:rPr>
          <w:rFonts w:hint="eastAsia" w:ascii="宋体" w:hAnsi="宋体" w:eastAsia="宋体" w:cs="宋体"/>
          <w:sz w:val="32"/>
          <w:szCs w:val="32"/>
          <w:u w:color="auto"/>
          <w:lang w:val="en-US" w:eastAsia="zh-CN"/>
        </w:rPr>
        <w:t>9</w:t>
      </w:r>
      <w:r>
        <w:rPr>
          <w:rFonts w:hint="eastAsia" w:ascii="宋体" w:hAnsi="宋体" w:eastAsia="宋体" w:cs="宋体"/>
          <w:sz w:val="32"/>
          <w:szCs w:val="32"/>
          <w:u w:color="auto"/>
        </w:rPr>
        <w:t>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lang w:val="en-US" w:eastAsia="zh-CN"/>
        </w:rPr>
        <w:t>94.44</w:t>
      </w:r>
      <w:r>
        <w:rPr>
          <w:rFonts w:hint="eastAsia" w:ascii="宋体" w:hAnsi="宋体" w:eastAsia="宋体" w:cs="宋体"/>
          <w:sz w:val="32"/>
          <w:szCs w:val="32"/>
          <w:highlight w:val="none"/>
        </w:rPr>
        <w:t>%</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主要原因是：商品和服务支出主要用于工会活动，在实际工会活动过程中，由于市场上商品和服务的价格变化，导致预决算出现差异。</w:t>
      </w:r>
    </w:p>
    <w:p>
      <w:pPr>
        <w:ind w:firstLine="640" w:firstLineChars="2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30228工会经费32.49万元。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auto"/>
          <w:sz w:val="32"/>
          <w:szCs w:val="32"/>
          <w:highlight w:val="none"/>
        </w:rPr>
      </w:pPr>
      <w:r>
        <w:rPr>
          <w:rFonts w:hint="eastAsia" w:ascii="宋体" w:hAnsi="宋体" w:eastAsia="宋体" w:cs="宋体"/>
          <w:sz w:val="32"/>
          <w:szCs w:val="32"/>
          <w:highlight w:val="none"/>
        </w:rPr>
        <w:t>对个人和家庭的补助</w:t>
      </w:r>
      <w:r>
        <w:rPr>
          <w:rFonts w:hint="eastAsia" w:ascii="宋体" w:hAnsi="宋体" w:eastAsia="宋体" w:cs="宋体"/>
          <w:sz w:val="32"/>
          <w:szCs w:val="32"/>
          <w:u w:color="auto"/>
        </w:rPr>
        <w:t>46</w:t>
      </w:r>
      <w:r>
        <w:rPr>
          <w:rFonts w:hint="eastAsia" w:ascii="宋体" w:hAnsi="宋体" w:eastAsia="宋体" w:cs="宋体"/>
          <w:sz w:val="32"/>
          <w:szCs w:val="32"/>
          <w:u w:color="auto"/>
          <w:lang w:val="en-US" w:eastAsia="zh-CN"/>
        </w:rPr>
        <w:t>.</w:t>
      </w:r>
      <w:r>
        <w:rPr>
          <w:rFonts w:hint="eastAsia" w:ascii="宋体" w:hAnsi="宋体" w:eastAsia="宋体" w:cs="宋体"/>
          <w:sz w:val="32"/>
          <w:szCs w:val="32"/>
          <w:u w:color="auto"/>
        </w:rPr>
        <w:t>3</w:t>
      </w:r>
      <w:r>
        <w:rPr>
          <w:rFonts w:hint="eastAsia" w:ascii="宋体" w:hAnsi="宋体" w:eastAsia="宋体" w:cs="宋体"/>
          <w:sz w:val="32"/>
          <w:szCs w:val="32"/>
          <w:u w:color="auto"/>
          <w:lang w:val="en-US" w:eastAsia="zh-CN"/>
        </w:rPr>
        <w:t>3</w:t>
      </w:r>
      <w:r>
        <w:rPr>
          <w:rFonts w:hint="eastAsia" w:ascii="宋体" w:hAnsi="宋体" w:eastAsia="宋体" w:cs="宋体"/>
          <w:sz w:val="32"/>
          <w:szCs w:val="32"/>
          <w:u w:color="auto"/>
        </w:rPr>
        <w:t>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lang w:val="en-US" w:eastAsia="zh-CN"/>
        </w:rPr>
        <w:t>46.01</w:t>
      </w:r>
      <w:r>
        <w:rPr>
          <w:rFonts w:hint="eastAsia" w:ascii="宋体" w:hAnsi="宋体" w:eastAsia="宋体" w:cs="宋体"/>
          <w:sz w:val="32"/>
          <w:szCs w:val="32"/>
          <w:highlight w:val="none"/>
        </w:rPr>
        <w:t>%</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auto"/>
          <w:kern w:val="2"/>
          <w:sz w:val="32"/>
          <w:szCs w:val="32"/>
          <w:highlight w:val="none"/>
          <w:lang w:val="en-US" w:eastAsia="zh-CN" w:bidi="ar"/>
        </w:rPr>
        <w:t>抚恤金是不能列入预算，发生了只能做预算追加，生活补助是退休教师工资，退休人数增多了，且退休待遇提高了。</w:t>
      </w:r>
    </w:p>
    <w:p>
      <w:pPr>
        <w:ind w:firstLine="640" w:firstLineChars="2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30305生活补助46.25万元，30307医疗费补助0.01万元，30399其他对个人和家庭的补助0.07万元。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auto"/>
          <w:sz w:val="32"/>
          <w:szCs w:val="32"/>
          <w:highlight w:val="none"/>
        </w:rPr>
      </w:pPr>
      <w:r>
        <w:rPr>
          <w:rFonts w:hint="eastAsia" w:ascii="宋体" w:hAnsi="宋体" w:eastAsia="宋体" w:cs="宋体"/>
          <w:sz w:val="32"/>
          <w:szCs w:val="32"/>
          <w:highlight w:val="none"/>
        </w:rPr>
        <w:t>债务利息及费用支出</w:t>
      </w:r>
      <w:r>
        <w:rPr>
          <w:rFonts w:hint="eastAsia" w:ascii="宋体" w:hAnsi="宋体" w:eastAsia="宋体" w:cs="宋体"/>
          <w:sz w:val="32"/>
          <w:szCs w:val="32"/>
          <w:u w:color="auto"/>
        </w:rPr>
        <w:t>0.00万元，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rPr>
        <w:t>0%</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auto"/>
          <w:kern w:val="2"/>
          <w:sz w:val="32"/>
          <w:szCs w:val="32"/>
          <w:highlight w:val="none"/>
          <w:lang w:val="en-US" w:eastAsia="zh-CN" w:bidi="ar"/>
        </w:rPr>
        <w:t>本单位本年度没有债务，所以没有债务利息及费用支出。所以各项数据为0。</w:t>
      </w:r>
    </w:p>
    <w:p>
      <w:pPr>
        <w:ind w:firstLine="640" w:firstLineChars="2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FF0000"/>
          <w:sz w:val="32"/>
          <w:szCs w:val="32"/>
          <w:highlight w:val="none"/>
        </w:rPr>
      </w:pPr>
      <w:r>
        <w:rPr>
          <w:rFonts w:hint="eastAsia" w:ascii="宋体" w:hAnsi="宋体" w:eastAsia="宋体" w:cs="宋体"/>
          <w:sz w:val="32"/>
          <w:szCs w:val="32"/>
          <w:highlight w:val="none"/>
        </w:rPr>
        <w:t>资本性支出</w:t>
      </w:r>
      <w:r>
        <w:rPr>
          <w:rFonts w:hint="eastAsia" w:ascii="宋体" w:hAnsi="宋体" w:eastAsia="宋体" w:cs="宋体"/>
          <w:sz w:val="32"/>
          <w:szCs w:val="32"/>
          <w:u w:color="auto"/>
        </w:rPr>
        <w:t>0.00万元，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rPr>
        <w:t>0%</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auto"/>
          <w:kern w:val="2"/>
          <w:sz w:val="32"/>
          <w:szCs w:val="32"/>
          <w:highlight w:val="none"/>
          <w:lang w:val="en-US" w:eastAsia="zh-CN" w:bidi="ar"/>
        </w:rPr>
        <w:t>本单位本年度没有资本性支出，所以各项数据为0。</w:t>
      </w:r>
    </w:p>
    <w:p>
      <w:pPr>
        <w:ind w:firstLine="640" w:firstLineChars="200"/>
        <w:jc w:val="left"/>
        <w:rPr>
          <w:rFonts w:hint="default" w:ascii="仿宋" w:hAnsi="仿宋" w:eastAsia="仿宋" w:cs="仿宋"/>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宋体" w:hAnsi="宋体" w:eastAsia="宋体" w:cs="宋体"/>
          <w:color w:val="FF0000"/>
          <w:sz w:val="32"/>
          <w:szCs w:val="32"/>
          <w:highlight w:val="none"/>
        </w:rPr>
      </w:pPr>
      <w:r>
        <w:rPr>
          <w:rFonts w:hint="eastAsia" w:ascii="宋体" w:hAnsi="宋体" w:eastAsia="宋体" w:cs="宋体"/>
          <w:sz w:val="32"/>
          <w:szCs w:val="32"/>
          <w:highlight w:val="none"/>
        </w:rPr>
        <w:t>其他支出</w:t>
      </w:r>
      <w:r>
        <w:rPr>
          <w:rFonts w:hint="eastAsia" w:ascii="宋体" w:hAnsi="宋体" w:eastAsia="宋体" w:cs="宋体"/>
          <w:sz w:val="32"/>
          <w:szCs w:val="32"/>
          <w:u w:color="auto"/>
        </w:rPr>
        <w:t>0.00万元，</w:t>
      </w:r>
      <w:r>
        <w:rPr>
          <w:rFonts w:hint="eastAsia" w:ascii="宋体" w:hAnsi="宋体" w:eastAsia="宋体" w:cs="宋体"/>
          <w:i w:val="0"/>
          <w:iCs w:val="0"/>
          <w:caps w:val="0"/>
          <w:color w:val="000000"/>
          <w:spacing w:val="0"/>
          <w:sz w:val="32"/>
          <w:szCs w:val="32"/>
          <w:highlight w:val="none"/>
          <w:shd w:val="clear" w:color="auto" w:fill="FFFFFF"/>
        </w:rPr>
        <w:t>完成年初预算的</w:t>
      </w:r>
      <w:r>
        <w:rPr>
          <w:rFonts w:hint="eastAsia" w:ascii="宋体" w:hAnsi="宋体" w:eastAsia="宋体" w:cs="宋体"/>
          <w:sz w:val="32"/>
          <w:szCs w:val="32"/>
          <w:highlight w:val="none"/>
        </w:rPr>
        <w:t>0%</w:t>
      </w:r>
      <w:r>
        <w:rPr>
          <w:rFonts w:hint="eastAsia" w:ascii="宋体" w:hAnsi="宋体" w:eastAsia="宋体" w:cs="宋体"/>
          <w:i w:val="0"/>
          <w:iCs w:val="0"/>
          <w:caps w:val="0"/>
          <w:color w:val="000000"/>
          <w:spacing w:val="0"/>
          <w:sz w:val="32"/>
          <w:szCs w:val="32"/>
          <w:highlight w:val="none"/>
          <w:shd w:val="clear" w:color="auto" w:fill="FFFFFF"/>
        </w:rPr>
        <w:t>，</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auto"/>
          <w:kern w:val="2"/>
          <w:sz w:val="32"/>
          <w:szCs w:val="32"/>
          <w:highlight w:val="none"/>
          <w:lang w:val="en-US" w:eastAsia="zh-CN" w:bidi="ar"/>
        </w:rPr>
        <w:t>本单位本年度没有其他支出，所以各项数据为0。</w:t>
      </w:r>
    </w:p>
    <w:p>
      <w:pPr>
        <w:ind w:firstLine="640" w:firstLineChars="200"/>
        <w:jc w:val="left"/>
        <w:rPr>
          <w:rFonts w:hint="default" w:ascii="仿宋" w:hAnsi="仿宋" w:eastAsia="仿宋" w:cs="仿宋"/>
          <w:sz w:val="32"/>
          <w:szCs w:val="32"/>
          <w:highlight w:val="none"/>
          <w:lang w:val="en-US" w:eastAsia="zh-CN"/>
        </w:rPr>
      </w:pPr>
      <w:r>
        <w:rPr>
          <w:rFonts w:hint="eastAsia" w:ascii="宋体" w:hAnsi="宋体" w:eastAsia="宋体" w:cs="宋体"/>
          <w:sz w:val="32"/>
          <w:szCs w:val="32"/>
          <w:highlight w:val="none"/>
          <w:lang w:val="en-US" w:eastAsia="zh-CN"/>
        </w:rPr>
        <w:t>支出具体情况如下</w:t>
      </w:r>
      <w:r>
        <w:rPr>
          <w:rFonts w:hint="eastAsia" w:ascii="宋体" w:hAnsi="宋体" w:eastAsia="宋体" w:cs="宋体"/>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四、</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度政府性基金支出决算情况</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w:t>
      </w:r>
      <w:r>
        <w:rPr>
          <w:rFonts w:hint="eastAsia" w:ascii="宋体" w:hAnsi="宋体" w:eastAsia="宋体" w:cs="宋体"/>
          <w:sz w:val="32"/>
          <w:szCs w:val="32"/>
          <w:highlight w:val="none"/>
          <w:lang w:eastAsia="zh-CN"/>
        </w:rPr>
        <w:t>第二高级中学2023年</w:t>
      </w:r>
      <w:r>
        <w:rPr>
          <w:rFonts w:hint="eastAsia" w:ascii="宋体" w:hAnsi="宋体" w:eastAsia="宋体" w:cs="宋体"/>
          <w:sz w:val="32"/>
          <w:szCs w:val="32"/>
          <w:highlight w:val="none"/>
        </w:rPr>
        <w:t>度政府性基金支出63</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34万元，较</w:t>
      </w:r>
      <w:r>
        <w:rPr>
          <w:rFonts w:hint="eastAsia" w:ascii="宋体" w:hAnsi="宋体" w:eastAsia="宋体" w:cs="宋体"/>
          <w:sz w:val="32"/>
          <w:szCs w:val="32"/>
          <w:highlight w:val="none"/>
          <w:lang w:eastAsia="zh-CN"/>
        </w:rPr>
        <w:t>2022年</w:t>
      </w:r>
      <w:r>
        <w:rPr>
          <w:rFonts w:hint="eastAsia" w:ascii="宋体" w:hAnsi="宋体" w:eastAsia="宋体" w:cs="宋体"/>
          <w:sz w:val="32"/>
          <w:szCs w:val="32"/>
          <w:highlight w:val="none"/>
        </w:rPr>
        <w:t>度决算数增加63</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34万元，增长</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0%其中：基本支出0.00万元，项目支出63</w:t>
      </w:r>
      <w:r>
        <w:rPr>
          <w:rFonts w:hint="eastAsia" w:ascii="宋体" w:hAnsi="宋体" w:eastAsia="宋体" w:cs="宋体"/>
          <w:sz w:val="32"/>
          <w:szCs w:val="32"/>
          <w:highlight w:val="none"/>
          <w:lang w:val="en-US" w:eastAsia="zh-CN"/>
        </w:rPr>
        <w:t>.</w:t>
      </w:r>
      <w:r>
        <w:rPr>
          <w:rFonts w:hint="eastAsia" w:ascii="宋体" w:hAnsi="宋体" w:eastAsia="宋体" w:cs="宋体"/>
          <w:sz w:val="32"/>
          <w:szCs w:val="32"/>
          <w:highlight w:val="none"/>
        </w:rPr>
        <w:t>34万元。</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w:t>
      </w:r>
      <w:r>
        <w:rPr>
          <w:rFonts w:hint="eastAsia" w:ascii="宋体" w:hAnsi="宋体" w:eastAsia="宋体" w:cs="宋体"/>
          <w:sz w:val="32"/>
          <w:szCs w:val="32"/>
          <w:highlight w:val="none"/>
          <w:lang w:eastAsia="zh-CN"/>
        </w:rPr>
        <w:t>第二高级中学2023年</w:t>
      </w:r>
      <w:r>
        <w:rPr>
          <w:rFonts w:hint="eastAsia" w:ascii="宋体" w:hAnsi="宋体" w:eastAsia="宋体" w:cs="宋体"/>
          <w:sz w:val="32"/>
          <w:szCs w:val="32"/>
          <w:highlight w:val="none"/>
        </w:rPr>
        <w:t>度政府性基金支出年初预算为0.00万元，支出决算为0.00万元，完成年初预算的</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0%</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预决算存有差异原因是：用于学校偿还债务</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支出具体情况如下：</w:t>
      </w:r>
    </w:p>
    <w:p>
      <w:pPr>
        <w:ind w:firstLine="640" w:firstLineChars="200"/>
        <w:jc w:val="left"/>
        <w:rPr>
          <w:rFonts w:hint="eastAsia" w:ascii="宋体" w:hAnsi="宋体" w:eastAsia="宋体" w:cs="宋体"/>
          <w:color w:val="auto"/>
          <w:kern w:val="2"/>
          <w:sz w:val="32"/>
          <w:szCs w:val="32"/>
          <w:highlight w:val="none"/>
          <w:lang w:val="en-US" w:eastAsia="zh-CN" w:bidi="ar"/>
        </w:rPr>
      </w:pPr>
      <w:r>
        <w:rPr>
          <w:rFonts w:hint="eastAsia" w:ascii="宋体" w:hAnsi="宋体" w:eastAsia="宋体" w:cs="宋体"/>
          <w:color w:val="auto"/>
          <w:sz w:val="32"/>
          <w:szCs w:val="32"/>
          <w:highlight w:val="none"/>
        </w:rPr>
        <w:t>城乡社区支出</w:t>
      </w:r>
      <w:r>
        <w:rPr>
          <w:rFonts w:hint="eastAsia" w:ascii="宋体" w:hAnsi="宋体" w:eastAsia="宋体" w:cs="宋体"/>
          <w:color w:val="auto"/>
          <w:sz w:val="32"/>
          <w:szCs w:val="32"/>
          <w:u w:color="auto"/>
        </w:rPr>
        <w:t>（2</w:t>
      </w:r>
      <w:r>
        <w:rPr>
          <w:rFonts w:hint="eastAsia" w:ascii="宋体" w:hAnsi="宋体" w:eastAsia="宋体" w:cs="宋体"/>
          <w:color w:val="auto"/>
          <w:sz w:val="32"/>
          <w:szCs w:val="32"/>
          <w:u w:color="auto"/>
          <w:lang w:val="en-US" w:eastAsia="zh-CN"/>
        </w:rPr>
        <w:t>12</w:t>
      </w:r>
      <w:r>
        <w:rPr>
          <w:rFonts w:hint="eastAsia" w:ascii="宋体" w:hAnsi="宋体" w:eastAsia="宋体" w:cs="宋体"/>
          <w:color w:val="auto"/>
          <w:sz w:val="32"/>
          <w:szCs w:val="32"/>
          <w:highlight w:val="none"/>
        </w:rPr>
        <w:t>类）年初预算为</w:t>
      </w:r>
      <w:r>
        <w:rPr>
          <w:rFonts w:hint="eastAsia" w:ascii="宋体" w:hAnsi="宋体" w:eastAsia="宋体" w:cs="宋体"/>
          <w:color w:val="auto"/>
          <w:sz w:val="32"/>
          <w:szCs w:val="32"/>
          <w:highlight w:val="none"/>
          <w:lang w:val="en-US" w:eastAsia="zh-CN"/>
        </w:rPr>
        <w:t>0.00</w:t>
      </w:r>
      <w:r>
        <w:rPr>
          <w:rFonts w:hint="eastAsia" w:ascii="宋体" w:hAnsi="宋体" w:eastAsia="宋体" w:cs="宋体"/>
          <w:color w:val="auto"/>
          <w:sz w:val="32"/>
          <w:szCs w:val="32"/>
          <w:highlight w:val="none"/>
        </w:rPr>
        <w:t>万元，支出决算为</w:t>
      </w:r>
      <w:r>
        <w:rPr>
          <w:rFonts w:hint="eastAsia" w:ascii="宋体" w:hAnsi="宋体" w:eastAsia="宋体" w:cs="宋体"/>
          <w:color w:val="auto"/>
          <w:sz w:val="32"/>
          <w:szCs w:val="32"/>
          <w:highlight w:val="none"/>
          <w:lang w:val="en-US" w:eastAsia="zh-CN"/>
        </w:rPr>
        <w:t>63.34</w:t>
      </w:r>
      <w:r>
        <w:rPr>
          <w:rFonts w:hint="eastAsia" w:ascii="宋体" w:hAnsi="宋体" w:eastAsia="宋体" w:cs="宋体"/>
          <w:color w:val="auto"/>
          <w:sz w:val="32"/>
          <w:szCs w:val="32"/>
          <w:highlight w:val="none"/>
        </w:rPr>
        <w:t>万元，完成年初预算的</w:t>
      </w:r>
      <w:r>
        <w:rPr>
          <w:rFonts w:hint="eastAsia" w:ascii="宋体" w:hAnsi="宋体" w:eastAsia="宋体" w:cs="宋体"/>
          <w:color w:val="auto"/>
          <w:sz w:val="32"/>
          <w:szCs w:val="32"/>
          <w:highlight w:val="none"/>
          <w:lang w:val="en-US" w:eastAsia="zh-CN"/>
        </w:rPr>
        <w:t>100</w:t>
      </w:r>
      <w:r>
        <w:rPr>
          <w:rFonts w:hint="eastAsia" w:ascii="宋体" w:hAnsi="宋体" w:eastAsia="宋体" w:cs="宋体"/>
          <w:color w:val="auto"/>
          <w:sz w:val="32"/>
          <w:szCs w:val="32"/>
          <w:highlight w:val="none"/>
        </w:rPr>
        <w:t>%。预决算</w:t>
      </w:r>
      <w:r>
        <w:rPr>
          <w:rFonts w:hint="eastAsia" w:ascii="宋体" w:hAnsi="宋体" w:eastAsia="宋体" w:cs="宋体"/>
          <w:color w:val="auto"/>
          <w:sz w:val="32"/>
          <w:szCs w:val="32"/>
          <w:highlight w:val="none"/>
          <w:lang w:val="en-US" w:eastAsia="zh-CN"/>
        </w:rPr>
        <w:t>存有</w:t>
      </w:r>
      <w:r>
        <w:rPr>
          <w:rFonts w:hint="eastAsia" w:ascii="宋体" w:hAnsi="宋体" w:eastAsia="宋体" w:cs="宋体"/>
          <w:color w:val="auto"/>
          <w:sz w:val="32"/>
          <w:szCs w:val="32"/>
          <w:highlight w:val="none"/>
        </w:rPr>
        <w:t>差异</w:t>
      </w:r>
      <w:r>
        <w:rPr>
          <w:rFonts w:hint="eastAsia" w:ascii="宋体" w:hAnsi="宋体" w:eastAsia="宋体" w:cs="宋体"/>
          <w:color w:val="auto"/>
          <w:sz w:val="32"/>
          <w:szCs w:val="32"/>
          <w:highlight w:val="none"/>
          <w:lang w:val="en-US" w:eastAsia="zh-CN"/>
        </w:rPr>
        <w:t>原因是：</w:t>
      </w:r>
      <w:r>
        <w:rPr>
          <w:rFonts w:hint="eastAsia" w:ascii="宋体" w:hAnsi="宋体" w:eastAsia="宋体" w:cs="宋体"/>
          <w:kern w:val="0"/>
          <w:sz w:val="32"/>
          <w:szCs w:val="32"/>
          <w:lang w:val="en-US" w:eastAsia="zh-CN"/>
        </w:rPr>
        <w:t>用于学校偿还债务，</w:t>
      </w:r>
      <w:r>
        <w:rPr>
          <w:rFonts w:hint="eastAsia" w:ascii="宋体" w:hAnsi="宋体" w:eastAsia="宋体" w:cs="宋体"/>
          <w:color w:val="auto"/>
          <w:sz w:val="32"/>
          <w:szCs w:val="32"/>
          <w:highlight w:val="none"/>
          <w:lang w:val="en-US" w:eastAsia="zh-CN"/>
        </w:rPr>
        <w:t>此部分资金上级部门已做预算直接下达，本部门无需做预算。</w:t>
      </w:r>
    </w:p>
    <w:p>
      <w:pPr>
        <w:keepNext w:val="0"/>
        <w:keepLines w:val="0"/>
        <w:widowControl w:val="0"/>
        <w:numPr>
          <w:ilvl w:val="0"/>
          <w:numId w:val="0"/>
        </w:numPr>
        <w:suppressLineNumbers w:val="0"/>
        <w:spacing w:before="0" w:beforeAutospacing="0" w:after="0" w:afterAutospacing="0"/>
        <w:ind w:right="0" w:rightChars="0"/>
        <w:jc w:val="left"/>
        <w:rPr>
          <w:rFonts w:hint="eastAsia" w:ascii="宋体" w:hAnsi="宋体" w:eastAsia="宋体" w:cs="宋体"/>
          <w:color w:val="auto"/>
          <w:kern w:val="2"/>
          <w:sz w:val="32"/>
          <w:szCs w:val="32"/>
          <w:highlight w:val="none"/>
          <w:lang w:val="en-US" w:eastAsia="zh-CN" w:bidi="ar"/>
        </w:rPr>
      </w:pPr>
    </w:p>
    <w:p>
      <w:pPr>
        <w:jc w:val="left"/>
        <w:rPr>
          <w:rFonts w:hint="eastAsia" w:ascii="宋体" w:hAnsi="宋体" w:eastAsia="宋体" w:cs="宋体"/>
          <w:color w:val="auto"/>
          <w:sz w:val="32"/>
          <w:szCs w:val="32"/>
          <w:highlight w:val="none"/>
          <w:lang w:val="en-US" w:eastAsia="zh-CN"/>
        </w:rPr>
      </w:pP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2121903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城乡社区支出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63.34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用于偿还项目拖欠款项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仿宋" w:hAnsi="仿宋" w:eastAsia="仿宋" w:cs="仿宋"/>
                <w:color w:val="auto"/>
                <w:sz w:val="18"/>
                <w:szCs w:val="18"/>
                <w:highlight w:val="none"/>
                <w:lang w:val="en-US" w:eastAsia="zh-CN"/>
              </w:rPr>
              <w:t>此部分资金上级部门已做预算直接下达，本部门无需做预算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63.34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用于偿还项目拖欠款项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yellow"/>
                <w:u w:val="none"/>
                <w:lang w:val="en-US" w:eastAsia="zh-CN"/>
              </w:rPr>
            </w:pPr>
            <w:r>
              <w:rPr>
                <w:rFonts w:hint="eastAsia" w:ascii="仿宋" w:hAnsi="仿宋" w:eastAsia="仿宋" w:cs="仿宋"/>
                <w:color w:val="auto"/>
                <w:sz w:val="18"/>
                <w:szCs w:val="18"/>
                <w:highlight w:val="none"/>
                <w:lang w:val="en-US" w:eastAsia="zh-CN"/>
              </w:rPr>
              <w:t>此部分资金上级部门已做预算直接下达，本部门无需做预算</w:t>
            </w:r>
          </w:p>
        </w:tc>
      </w:tr>
    </w:tbl>
    <w:p>
      <w:pPr>
        <w:jc w:val="both"/>
        <w:rPr>
          <w:rFonts w:hint="eastAsia" w:ascii="宋体" w:hAnsi="宋体" w:eastAsia="宋体" w:cs="宋体"/>
          <w:color w:val="auto"/>
          <w:kern w:val="2"/>
          <w:sz w:val="32"/>
          <w:szCs w:val="32"/>
          <w:highlight w:val="none"/>
          <w:lang w:val="en-US" w:eastAsia="zh-CN" w:bidi="ar"/>
        </w:rPr>
      </w:pPr>
    </w:p>
    <w:p>
      <w:pPr>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auto"/>
          <w:kern w:val="2"/>
          <w:sz w:val="32"/>
          <w:szCs w:val="32"/>
          <w:highlight w:val="none"/>
          <w:lang w:val="en-US" w:eastAsia="zh-CN" w:bidi="ar"/>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2023年</w:t>
      </w:r>
      <w:r>
        <w:rPr>
          <w:rFonts w:hint="eastAsia" w:ascii="黑体" w:hAnsi="黑体" w:eastAsia="黑体" w:cs="黑体"/>
          <w:sz w:val="32"/>
          <w:szCs w:val="32"/>
          <w:highlight w:val="none"/>
        </w:rPr>
        <w:t>度国有资本经营预算支出决算情况</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w:t>
      </w:r>
      <w:r>
        <w:rPr>
          <w:rFonts w:hint="eastAsia" w:ascii="宋体" w:hAnsi="宋体" w:eastAsia="宋体" w:cs="宋体"/>
          <w:sz w:val="32"/>
          <w:szCs w:val="32"/>
          <w:highlight w:val="none"/>
          <w:lang w:eastAsia="zh-CN"/>
        </w:rPr>
        <w:t>第二高级中学2023年</w:t>
      </w:r>
      <w:r>
        <w:rPr>
          <w:rFonts w:hint="eastAsia" w:ascii="宋体" w:hAnsi="宋体" w:eastAsia="宋体" w:cs="宋体"/>
          <w:sz w:val="32"/>
          <w:szCs w:val="32"/>
          <w:highlight w:val="none"/>
        </w:rPr>
        <w:t>度国有资本经营预算支出0.00万元。其中：基本支出0.00万元，项目支出0.00万元。</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环江毛南族自治县</w:t>
      </w:r>
      <w:r>
        <w:rPr>
          <w:rFonts w:hint="eastAsia" w:ascii="宋体" w:hAnsi="宋体" w:eastAsia="宋体" w:cs="宋体"/>
          <w:sz w:val="32"/>
          <w:szCs w:val="32"/>
          <w:highlight w:val="none"/>
          <w:lang w:eastAsia="zh-CN"/>
        </w:rPr>
        <w:t>第二高级中学</w:t>
      </w:r>
      <w:r>
        <w:rPr>
          <w:rFonts w:hint="eastAsia" w:ascii="宋体" w:hAnsi="宋体" w:eastAsia="宋体" w:cs="宋体"/>
          <w:sz w:val="32"/>
          <w:szCs w:val="32"/>
          <w:highlight w:val="none"/>
        </w:rPr>
        <w:t>2022 年度国有资本经营预算支出年初预算为0.00万元，支出决算为0.00万元，完成年初预算的0%。</w:t>
      </w:r>
    </w:p>
    <w:p>
      <w:pPr>
        <w:ind w:firstLine="640" w:firstLineChars="200"/>
        <w:rPr>
          <w:rFonts w:hint="eastAsia" w:ascii="宋体" w:hAnsi="宋体" w:eastAsia="宋体" w:cs="宋体"/>
          <w:sz w:val="32"/>
          <w:szCs w:val="32"/>
          <w:highlight w:val="none"/>
        </w:rPr>
      </w:pP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单位2023年</w:t>
      </w:r>
      <w:r>
        <w:rPr>
          <w:rFonts w:hint="eastAsia" w:ascii="宋体" w:hAnsi="宋体" w:eastAsia="宋体" w:cs="宋体"/>
          <w:color w:val="000000" w:themeColor="text1"/>
          <w:sz w:val="32"/>
          <w:szCs w:val="32"/>
          <w:highlight w:val="none"/>
          <w14:textFill>
            <w14:solidFill>
              <w14:schemeClr w14:val="tx1"/>
            </w14:solidFill>
          </w14:textFill>
        </w:rPr>
        <w:t>度没有</w:t>
      </w:r>
      <w:r>
        <w:rPr>
          <w:rFonts w:hint="eastAsia" w:ascii="宋体" w:hAnsi="宋体" w:eastAsia="宋体" w:cs="宋体"/>
          <w:sz w:val="32"/>
          <w:szCs w:val="32"/>
          <w:highlight w:val="none"/>
        </w:rPr>
        <w:t>国有资本经营</w:t>
      </w:r>
      <w:r>
        <w:rPr>
          <w:rFonts w:hint="eastAsia" w:ascii="宋体" w:hAnsi="宋体" w:eastAsia="宋体" w:cs="宋体"/>
          <w:color w:val="000000" w:themeColor="text1"/>
          <w:sz w:val="32"/>
          <w:szCs w:val="32"/>
          <w:highlight w:val="none"/>
          <w14:textFill>
            <w14:solidFill>
              <w14:schemeClr w14:val="tx1"/>
            </w14:solidFill>
          </w14:textFill>
        </w:rPr>
        <w:t>收入，也没有</w:t>
      </w:r>
      <w:r>
        <w:rPr>
          <w:rFonts w:hint="eastAsia" w:ascii="宋体" w:hAnsi="宋体" w:eastAsia="宋体" w:cs="宋体"/>
          <w:sz w:val="32"/>
          <w:szCs w:val="32"/>
          <w:highlight w:val="none"/>
        </w:rPr>
        <w:t>国有资本经营</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六、财政拨款</w:t>
      </w:r>
      <w:r>
        <w:rPr>
          <w:rFonts w:hint="eastAsia" w:ascii="黑体" w:hAnsi="黑体" w:eastAsia="黑体" w:cs="黑体"/>
          <w:sz w:val="32"/>
          <w:szCs w:val="32"/>
          <w:highlight w:val="none"/>
          <w:lang w:eastAsia="zh-CN"/>
        </w:rPr>
        <w:t>安排的</w:t>
      </w:r>
      <w:r>
        <w:rPr>
          <w:rFonts w:hint="eastAsia" w:ascii="黑体" w:hAnsi="黑体" w:eastAsia="黑体" w:cs="黑体"/>
          <w:sz w:val="32"/>
          <w:szCs w:val="32"/>
          <w:highlight w:val="none"/>
        </w:rPr>
        <w:t>“三公”经费支出决算情况说明</w:t>
      </w:r>
    </w:p>
    <w:p>
      <w:pPr>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2023年</w:t>
      </w:r>
      <w:r>
        <w:rPr>
          <w:rFonts w:hint="eastAsia" w:ascii="宋体" w:hAnsi="宋体" w:eastAsia="宋体" w:cs="宋体"/>
          <w:sz w:val="32"/>
          <w:szCs w:val="32"/>
          <w:highlight w:val="none"/>
        </w:rPr>
        <w:t>预算财政拨款安排的“三公”经费支出0.00万元，完成年初预算的0%，比上年增加0.00万元，</w:t>
      </w:r>
      <w:r>
        <w:rPr>
          <w:rFonts w:hint="eastAsia" w:ascii="宋体" w:hAnsi="宋体" w:eastAsia="宋体" w:cs="宋体"/>
          <w:color w:val="000000" w:themeColor="text1"/>
          <w:kern w:val="2"/>
          <w:sz w:val="32"/>
          <w:szCs w:val="32"/>
          <w:highlight w:val="none"/>
          <w:lang w:val="en-US" w:eastAsia="zh-CN" w:bidi="ar"/>
          <w14:textFill>
            <w14:solidFill>
              <w14:schemeClr w14:val="tx1"/>
            </w14:solidFill>
          </w14:textFill>
        </w:rPr>
        <w:t>主要原因是：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单位2023年</w:t>
      </w:r>
      <w:r>
        <w:rPr>
          <w:rFonts w:hint="eastAsia" w:ascii="宋体" w:hAnsi="宋体" w:eastAsia="宋体" w:cs="宋体"/>
          <w:color w:val="000000" w:themeColor="text1"/>
          <w:sz w:val="32"/>
          <w:szCs w:val="32"/>
          <w:highlight w:val="none"/>
          <w14:textFill>
            <w14:solidFill>
              <w14:schemeClr w14:val="tx1"/>
            </w14:solidFill>
          </w14:textFill>
        </w:rPr>
        <w:t>度没有</w:t>
      </w:r>
      <w:r>
        <w:rPr>
          <w:rFonts w:hint="eastAsia" w:ascii="宋体" w:hAnsi="宋体" w:eastAsia="宋体" w:cs="宋体"/>
          <w:sz w:val="32"/>
          <w:szCs w:val="32"/>
          <w:highlight w:val="none"/>
        </w:rPr>
        <w:t>“三公”经费</w:t>
      </w:r>
      <w:r>
        <w:rPr>
          <w:rFonts w:hint="eastAsia" w:ascii="宋体" w:hAnsi="宋体" w:eastAsia="宋体" w:cs="宋体"/>
          <w:color w:val="000000" w:themeColor="text1"/>
          <w:sz w:val="32"/>
          <w:szCs w:val="32"/>
          <w:highlight w:val="none"/>
          <w14:textFill>
            <w14:solidFill>
              <w14:schemeClr w14:val="tx1"/>
            </w14:solidFill>
          </w14:textFill>
        </w:rPr>
        <w:t>收入，也没有</w:t>
      </w:r>
      <w:r>
        <w:rPr>
          <w:rFonts w:hint="eastAsia" w:ascii="宋体" w:hAnsi="宋体" w:eastAsia="宋体" w:cs="宋体"/>
          <w:sz w:val="32"/>
          <w:szCs w:val="32"/>
          <w:highlight w:val="none"/>
        </w:rPr>
        <w:t>“三公”经费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highlight w:val="none"/>
        </w:rPr>
      </w:pPr>
      <w:r>
        <w:rPr>
          <w:rFonts w:hint="eastAsia" w:ascii="宋体" w:hAnsi="宋体" w:eastAsia="宋体" w:cs="宋体"/>
          <w:color w:val="000000" w:themeColor="text1"/>
          <w:sz w:val="32"/>
          <w:szCs w:val="32"/>
          <w:highlight w:val="none"/>
          <w14:textFill>
            <w14:solidFill>
              <w14:schemeClr w14:val="tx1"/>
            </w14:solidFill>
          </w14:textFill>
        </w:rPr>
        <w:t>其中：因公出国（境）费支出决算0.00</w:t>
      </w:r>
      <w:r>
        <w:rPr>
          <w:rFonts w:hint="eastAsia" w:ascii="宋体" w:hAnsi="宋体" w:eastAsia="宋体" w:cs="宋体"/>
          <w:sz w:val="32"/>
          <w:szCs w:val="32"/>
          <w:highlight w:val="none"/>
        </w:rPr>
        <w:t>万元，公务用车购置及运行费支出决算0.00万元，公务接待费支出决算0.00万元。</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具体情况如下：</w:t>
      </w:r>
    </w:p>
    <w:p>
      <w:pPr>
        <w:ind w:firstLine="640" w:firstLineChars="200"/>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（一）因公出国（境）费支出0.00万元，完成年初预算的0%，比上年增加0.00 万元。</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单位2023年</w:t>
      </w:r>
      <w:r>
        <w:rPr>
          <w:rFonts w:hint="eastAsia" w:ascii="宋体" w:hAnsi="宋体" w:eastAsia="宋体" w:cs="宋体"/>
          <w:color w:val="000000" w:themeColor="text1"/>
          <w:sz w:val="32"/>
          <w:szCs w:val="32"/>
          <w:highlight w:val="none"/>
          <w14:textFill>
            <w14:solidFill>
              <w14:schemeClr w14:val="tx1"/>
            </w14:solidFill>
          </w14:textFill>
        </w:rPr>
        <w:t>度没有</w:t>
      </w:r>
      <w:r>
        <w:rPr>
          <w:rFonts w:hint="eastAsia" w:ascii="宋体" w:hAnsi="宋体" w:eastAsia="宋体" w:cs="宋体"/>
          <w:sz w:val="32"/>
          <w:szCs w:val="32"/>
          <w:highlight w:val="none"/>
        </w:rPr>
        <w:t>因公出国（境）费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r>
        <w:rPr>
          <w:rFonts w:hint="eastAsia" w:ascii="宋体" w:hAnsi="宋体" w:eastAsia="宋体" w:cs="宋体"/>
          <w:sz w:val="32"/>
          <w:szCs w:val="32"/>
          <w:highlight w:val="none"/>
        </w:rPr>
        <w:t>全年因公出国（境）团组共计0个，累计0人次。</w:t>
      </w:r>
      <w:r>
        <w:rPr>
          <w:rFonts w:hint="eastAsia" w:ascii="宋体" w:hAnsi="宋体" w:eastAsia="宋体" w:cs="宋体"/>
          <w:color w:val="000000" w:themeColor="text1"/>
          <w:sz w:val="32"/>
          <w:szCs w:val="32"/>
          <w:highlight w:val="none"/>
          <w14:textFill>
            <w14:solidFill>
              <w14:schemeClr w14:val="tx1"/>
            </w14:solidFill>
          </w14:textFill>
        </w:rPr>
        <w:t>没有</w:t>
      </w:r>
      <w:r>
        <w:rPr>
          <w:rFonts w:hint="eastAsia" w:ascii="宋体" w:hAnsi="宋体" w:eastAsia="宋体" w:cs="宋体"/>
          <w:sz w:val="32"/>
          <w:szCs w:val="32"/>
          <w:highlight w:val="none"/>
        </w:rPr>
        <w:t>因公出国（境）费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000000" w:themeColor="text1"/>
          <w:sz w:val="32"/>
          <w:szCs w:val="32"/>
          <w:highlight w:val="none"/>
          <w:lang w:eastAsia="zh-CN"/>
          <w14:textFill>
            <w14:solidFill>
              <w14:schemeClr w14:val="tx1"/>
            </w14:solidFill>
          </w14:textFill>
        </w:rPr>
        <w:t>。</w:t>
      </w:r>
    </w:p>
    <w:p>
      <w:pPr>
        <w:ind w:firstLine="640" w:firstLineChars="200"/>
        <w:jc w:val="left"/>
        <w:rPr>
          <w:rFonts w:hint="eastAsia" w:ascii="宋体" w:hAnsi="宋体" w:eastAsia="宋体" w:cs="宋体"/>
          <w:color w:val="FF0000"/>
          <w:sz w:val="32"/>
          <w:szCs w:val="32"/>
        </w:rPr>
      </w:pPr>
      <w:r>
        <w:rPr>
          <w:rFonts w:hint="eastAsia" w:ascii="宋体" w:hAnsi="宋体" w:eastAsia="宋体" w:cs="宋体"/>
          <w:sz w:val="32"/>
          <w:szCs w:val="32"/>
          <w:highlight w:val="none"/>
        </w:rPr>
        <w:t>（二）公务用车购置及运行维护费</w:t>
      </w:r>
      <w:r>
        <w:rPr>
          <w:rFonts w:hint="eastAsia" w:ascii="宋体" w:hAnsi="宋体" w:eastAsia="宋体" w:cs="宋体"/>
          <w:sz w:val="32"/>
          <w:szCs w:val="32"/>
          <w:u w:color="auto"/>
        </w:rPr>
        <w:t>0.00</w:t>
      </w:r>
      <w:r>
        <w:rPr>
          <w:rFonts w:hint="eastAsia" w:ascii="宋体" w:hAnsi="宋体" w:eastAsia="宋体" w:cs="宋体"/>
          <w:sz w:val="32"/>
          <w:szCs w:val="32"/>
          <w:highlight w:val="none"/>
        </w:rPr>
        <w:t>万元。其中：公务用车购置支出</w:t>
      </w:r>
      <w:r>
        <w:rPr>
          <w:rFonts w:hint="eastAsia" w:ascii="宋体" w:hAnsi="宋体" w:eastAsia="宋体" w:cs="宋体"/>
          <w:sz w:val="32"/>
          <w:u w:color="auto"/>
        </w:rPr>
        <w:t>0.00</w:t>
      </w:r>
      <w:r>
        <w:rPr>
          <w:rFonts w:hint="eastAsia" w:ascii="宋体" w:hAnsi="宋体" w:eastAsia="宋体" w:cs="宋体"/>
          <w:sz w:val="32"/>
          <w:szCs w:val="32"/>
          <w:highlight w:val="none"/>
        </w:rPr>
        <w:t>万元，完成年初预算的</w:t>
      </w:r>
      <w:r>
        <w:rPr>
          <w:rFonts w:hint="eastAsia" w:ascii="宋体" w:hAnsi="宋体" w:eastAsia="宋体" w:cs="宋体"/>
          <w:sz w:val="32"/>
          <w:u w:color="auto"/>
        </w:rPr>
        <w:t>0%</w:t>
      </w:r>
      <w:r>
        <w:rPr>
          <w:rFonts w:hint="eastAsia" w:ascii="宋体" w:hAnsi="宋体" w:eastAsia="宋体" w:cs="宋体"/>
          <w:sz w:val="32"/>
          <w:szCs w:val="32"/>
          <w:highlight w:val="none"/>
        </w:rPr>
        <w:t>，比上年</w:t>
      </w:r>
      <w:r>
        <w:rPr>
          <w:rFonts w:hint="eastAsia" w:ascii="宋体" w:hAnsi="宋体" w:eastAsia="宋体" w:cs="宋体"/>
          <w:sz w:val="32"/>
          <w:u w:color="auto"/>
        </w:rPr>
        <w:t>增加0.00</w:t>
      </w:r>
      <w:r>
        <w:rPr>
          <w:rFonts w:hint="eastAsia" w:ascii="宋体" w:hAnsi="宋体" w:eastAsia="宋体" w:cs="宋体"/>
          <w:sz w:val="32"/>
          <w:szCs w:val="32"/>
          <w:highlight w:val="none"/>
        </w:rPr>
        <w:t xml:space="preserve"> 万元。</w:t>
      </w:r>
      <w:r>
        <w:rPr>
          <w:rFonts w:hint="eastAsia" w:ascii="宋体" w:hAnsi="宋体" w:eastAsia="宋体" w:cs="宋体"/>
          <w:color w:val="000000" w:themeColor="text1"/>
          <w:sz w:val="32"/>
          <w:szCs w:val="32"/>
          <w:highlight w:val="none"/>
          <w:lang w:val="en-US" w:eastAsia="zh-CN"/>
          <w14:textFill>
            <w14:solidFill>
              <w14:schemeClr w14:val="tx1"/>
            </w14:solidFill>
          </w14:textFill>
        </w:rPr>
        <w:t>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单位2023年</w:t>
      </w:r>
      <w:r>
        <w:rPr>
          <w:rFonts w:hint="eastAsia" w:ascii="宋体" w:hAnsi="宋体" w:eastAsia="宋体" w:cs="宋体"/>
          <w:color w:val="000000" w:themeColor="text1"/>
          <w:sz w:val="32"/>
          <w:szCs w:val="32"/>
          <w:highlight w:val="none"/>
          <w14:textFill>
            <w14:solidFill>
              <w14:schemeClr w14:val="tx1"/>
            </w14:solidFill>
          </w14:textFill>
        </w:rPr>
        <w:t>度没有</w:t>
      </w:r>
      <w:r>
        <w:rPr>
          <w:rFonts w:hint="eastAsia" w:ascii="宋体" w:hAnsi="宋体" w:eastAsia="宋体" w:cs="宋体"/>
          <w:sz w:val="32"/>
          <w:szCs w:val="32"/>
          <w:highlight w:val="none"/>
        </w:rPr>
        <w:t>公务用车购置及运行维护费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auto"/>
          <w:kern w:val="2"/>
          <w:sz w:val="32"/>
          <w:szCs w:val="32"/>
          <w:highlight w:val="none"/>
          <w:lang w:val="en-US" w:eastAsia="zh-CN" w:bidi="ar"/>
        </w:rPr>
        <w:t>所以各项数据为0。</w:t>
      </w:r>
    </w:p>
    <w:p>
      <w:pPr>
        <w:ind w:firstLine="640" w:firstLineChars="200"/>
        <w:jc w:val="left"/>
        <w:rPr>
          <w:rFonts w:hint="eastAsia" w:ascii="宋体" w:hAnsi="宋体" w:eastAsia="宋体" w:cs="宋体"/>
          <w:color w:val="FF0000"/>
          <w:sz w:val="32"/>
          <w:szCs w:val="32"/>
          <w:highlight w:val="none"/>
        </w:rPr>
      </w:pPr>
      <w:r>
        <w:rPr>
          <w:rFonts w:hint="eastAsia" w:ascii="宋体" w:hAnsi="宋体" w:eastAsia="宋体" w:cs="宋体"/>
          <w:sz w:val="32"/>
          <w:szCs w:val="32"/>
          <w:highlight w:val="none"/>
        </w:rPr>
        <w:t>公务用车运行维护支出</w:t>
      </w:r>
      <w:r>
        <w:rPr>
          <w:rFonts w:hint="eastAsia" w:ascii="宋体" w:hAnsi="宋体" w:eastAsia="宋体" w:cs="宋体"/>
          <w:sz w:val="32"/>
          <w:u w:color="auto"/>
        </w:rPr>
        <w:t>0.00</w:t>
      </w:r>
      <w:r>
        <w:rPr>
          <w:rFonts w:hint="eastAsia" w:ascii="宋体" w:hAnsi="宋体" w:eastAsia="宋体" w:cs="宋体"/>
          <w:sz w:val="32"/>
          <w:szCs w:val="32"/>
          <w:highlight w:val="none"/>
        </w:rPr>
        <w:t>万元，完成年初预算的</w:t>
      </w:r>
      <w:r>
        <w:rPr>
          <w:rFonts w:hint="eastAsia" w:ascii="宋体" w:hAnsi="宋体" w:eastAsia="宋体" w:cs="宋体"/>
          <w:sz w:val="32"/>
          <w:u w:color="auto"/>
        </w:rPr>
        <w:t>0%</w:t>
      </w:r>
      <w:r>
        <w:rPr>
          <w:rFonts w:hint="eastAsia" w:ascii="宋体" w:hAnsi="宋体" w:eastAsia="宋体" w:cs="宋体"/>
          <w:sz w:val="32"/>
          <w:szCs w:val="32"/>
          <w:highlight w:val="none"/>
        </w:rPr>
        <w:t>，比上年</w:t>
      </w:r>
      <w:r>
        <w:rPr>
          <w:rFonts w:hint="eastAsia" w:ascii="宋体" w:hAnsi="宋体" w:eastAsia="宋体" w:cs="宋体"/>
          <w:sz w:val="32"/>
          <w:u w:color="auto"/>
        </w:rPr>
        <w:t>增加0.00</w:t>
      </w:r>
      <w:r>
        <w:rPr>
          <w:rFonts w:hint="eastAsia" w:ascii="宋体" w:hAnsi="宋体" w:eastAsia="宋体" w:cs="宋体"/>
          <w:sz w:val="32"/>
          <w:szCs w:val="32"/>
          <w:highlight w:val="none"/>
        </w:rPr>
        <w:t>万元。</w:t>
      </w:r>
      <w:r>
        <w:rPr>
          <w:rFonts w:hint="eastAsia" w:ascii="宋体" w:hAnsi="宋体" w:eastAsia="宋体" w:cs="宋体"/>
          <w:color w:val="000000" w:themeColor="text1"/>
          <w:sz w:val="32"/>
          <w:szCs w:val="32"/>
          <w:highlight w:val="none"/>
          <w14:textFill>
            <w14:solidFill>
              <w14:schemeClr w14:val="tx1"/>
            </w14:solidFill>
          </w14:textFill>
        </w:rPr>
        <w:t>主要原因是：</w:t>
      </w:r>
      <w:r>
        <w:rPr>
          <w:rFonts w:hint="eastAsia" w:ascii="宋体" w:hAnsi="宋体" w:eastAsia="宋体" w:cs="宋体"/>
          <w:color w:val="auto"/>
          <w:sz w:val="32"/>
          <w:szCs w:val="32"/>
          <w:highlight w:val="none"/>
          <w:lang w:eastAsia="zh-CN"/>
        </w:rPr>
        <w:t>本单位没有公务用车所以没有</w:t>
      </w:r>
      <w:r>
        <w:rPr>
          <w:rFonts w:hint="eastAsia" w:ascii="宋体" w:hAnsi="宋体" w:eastAsia="宋体" w:cs="宋体"/>
          <w:sz w:val="32"/>
          <w:szCs w:val="32"/>
          <w:highlight w:val="none"/>
        </w:rPr>
        <w:t>公务用车购置及运行维护费</w:t>
      </w:r>
      <w:r>
        <w:rPr>
          <w:rFonts w:hint="eastAsia" w:ascii="宋体" w:hAnsi="宋体" w:eastAsia="宋体" w:cs="宋体"/>
          <w:color w:val="000000" w:themeColor="text1"/>
          <w:sz w:val="32"/>
          <w:szCs w:val="32"/>
          <w:highlight w:val="none"/>
          <w14:textFill>
            <w14:solidFill>
              <w14:schemeClr w14:val="tx1"/>
            </w14:solidFill>
          </w14:textFill>
        </w:rPr>
        <w:t>支出</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sz w:val="32"/>
          <w:szCs w:val="32"/>
          <w:highlight w:val="none"/>
          <w:lang w:eastAsia="zh-CN"/>
        </w:rPr>
        <w:t>2023年</w:t>
      </w:r>
      <w:r>
        <w:rPr>
          <w:rFonts w:hint="eastAsia" w:ascii="宋体" w:hAnsi="宋体" w:eastAsia="宋体" w:cs="宋体"/>
          <w:sz w:val="32"/>
          <w:szCs w:val="32"/>
          <w:highlight w:val="none"/>
        </w:rPr>
        <w:t>，</w:t>
      </w:r>
      <w:r>
        <w:rPr>
          <w:rFonts w:hint="eastAsia" w:ascii="宋体" w:hAnsi="宋体" w:eastAsia="宋体" w:cs="宋体"/>
          <w:sz w:val="32"/>
          <w:u w:color="auto"/>
        </w:rPr>
        <w:t>环江毛南族自治县</w:t>
      </w:r>
      <w:r>
        <w:rPr>
          <w:rFonts w:hint="eastAsia" w:ascii="宋体" w:hAnsi="宋体" w:eastAsia="宋体" w:cs="宋体"/>
          <w:sz w:val="32"/>
          <w:u w:color="auto"/>
          <w:lang w:eastAsia="zh-CN"/>
        </w:rPr>
        <w:t>第二高级中学</w:t>
      </w:r>
      <w:r>
        <w:rPr>
          <w:rFonts w:hint="eastAsia" w:ascii="宋体" w:hAnsi="宋体" w:eastAsia="宋体" w:cs="宋体"/>
          <w:sz w:val="32"/>
          <w:szCs w:val="32"/>
          <w:highlight w:val="none"/>
        </w:rPr>
        <w:t>及</w:t>
      </w:r>
      <w:r>
        <w:rPr>
          <w:rFonts w:hint="eastAsia" w:ascii="宋体" w:hAnsi="宋体" w:eastAsia="宋体" w:cs="宋体"/>
          <w:color w:val="auto"/>
          <w:sz w:val="32"/>
          <w:szCs w:val="32"/>
          <w:highlight w:val="none"/>
          <w:u w:val="single"/>
          <w:lang w:val="en-US" w:eastAsia="zh-CN"/>
        </w:rPr>
        <w:t>0个</w:t>
      </w:r>
      <w:r>
        <w:rPr>
          <w:rFonts w:hint="eastAsia" w:ascii="宋体" w:hAnsi="宋体" w:eastAsia="宋体" w:cs="宋体"/>
          <w:sz w:val="32"/>
          <w:szCs w:val="32"/>
          <w:highlight w:val="none"/>
        </w:rPr>
        <w:t>所属单位开支财政拨款的公务用车保有量为</w:t>
      </w:r>
      <w:r>
        <w:rPr>
          <w:rFonts w:hint="eastAsia" w:ascii="宋体" w:hAnsi="宋体" w:eastAsia="宋体" w:cs="宋体"/>
          <w:sz w:val="32"/>
          <w:u w:color="auto"/>
        </w:rPr>
        <w:t>0</w:t>
      </w:r>
      <w:r>
        <w:rPr>
          <w:rFonts w:hint="eastAsia" w:ascii="宋体" w:hAnsi="宋体" w:eastAsia="宋体" w:cs="宋体"/>
          <w:sz w:val="32"/>
          <w:szCs w:val="32"/>
          <w:highlight w:val="none"/>
        </w:rPr>
        <w:t>辆，全年运行费支出</w:t>
      </w:r>
      <w:r>
        <w:rPr>
          <w:rFonts w:hint="eastAsia" w:ascii="宋体" w:hAnsi="宋体" w:eastAsia="宋体" w:cs="宋体"/>
          <w:sz w:val="32"/>
          <w:u w:color="auto"/>
        </w:rPr>
        <w:t>0.00</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color w:val="auto"/>
          <w:sz w:val="32"/>
          <w:szCs w:val="32"/>
          <w:highlight w:val="none"/>
        </w:rPr>
        <w:t>平均每辆</w:t>
      </w:r>
      <w:r>
        <w:rPr>
          <w:rFonts w:hint="eastAsia" w:ascii="宋体" w:hAnsi="宋体" w:eastAsia="宋体" w:cs="宋体"/>
          <w:color w:val="auto"/>
          <w:sz w:val="32"/>
          <w:szCs w:val="32"/>
          <w:highlight w:val="none"/>
          <w:lang w:val="en-US" w:eastAsia="zh-CN"/>
        </w:rPr>
        <w:t>0</w:t>
      </w:r>
      <w:r>
        <w:rPr>
          <w:rFonts w:hint="eastAsia" w:ascii="宋体" w:hAnsi="宋体" w:eastAsia="宋体" w:cs="宋体"/>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（三）公务接待费支出0.00万元，完成年初预算的0%， 比上年增加0.00万元，</w:t>
      </w:r>
      <w:r>
        <w:rPr>
          <w:rFonts w:hint="eastAsia" w:ascii="宋体" w:hAnsi="宋体" w:eastAsia="宋体" w:cs="宋体"/>
          <w:color w:val="auto"/>
          <w:kern w:val="2"/>
          <w:sz w:val="32"/>
          <w:szCs w:val="32"/>
          <w:highlight w:val="none"/>
          <w:lang w:val="en-US" w:eastAsia="zh-CN" w:bidi="ar"/>
        </w:rPr>
        <w:t>主要原因是：</w:t>
      </w:r>
      <w:r>
        <w:rPr>
          <w:rFonts w:hint="eastAsia" w:ascii="宋体" w:hAnsi="宋体" w:eastAsia="宋体" w:cs="宋体"/>
          <w:color w:val="000000" w:themeColor="text1"/>
          <w:sz w:val="32"/>
          <w:szCs w:val="32"/>
          <w:highlight w:val="none"/>
          <w14:textFill>
            <w14:solidFill>
              <w14:schemeClr w14:val="tx1"/>
            </w14:solidFill>
          </w14:textFill>
        </w:rPr>
        <w:t>本</w:t>
      </w:r>
      <w:r>
        <w:rPr>
          <w:rFonts w:hint="eastAsia" w:ascii="宋体" w:hAnsi="宋体" w:eastAsia="宋体" w:cs="宋体"/>
          <w:color w:val="000000" w:themeColor="text1"/>
          <w:sz w:val="32"/>
          <w:szCs w:val="32"/>
          <w:highlight w:val="none"/>
          <w:lang w:eastAsia="zh-CN"/>
          <w14:textFill>
            <w14:solidFill>
              <w14:schemeClr w14:val="tx1"/>
            </w14:solidFill>
          </w14:textFill>
        </w:rPr>
        <w:t>单位2023年</w:t>
      </w:r>
      <w:r>
        <w:rPr>
          <w:rFonts w:hint="eastAsia" w:ascii="宋体" w:hAnsi="宋体" w:eastAsia="宋体" w:cs="宋体"/>
          <w:color w:val="000000" w:themeColor="text1"/>
          <w:sz w:val="32"/>
          <w:szCs w:val="32"/>
          <w:highlight w:val="none"/>
          <w14:textFill>
            <w14:solidFill>
              <w14:schemeClr w14:val="tx1"/>
            </w14:solidFill>
          </w14:textFill>
        </w:rPr>
        <w:t>度没有</w:t>
      </w:r>
      <w:r>
        <w:rPr>
          <w:rFonts w:hint="eastAsia" w:ascii="宋体" w:hAnsi="宋体" w:eastAsia="宋体" w:cs="宋体"/>
          <w:sz w:val="32"/>
          <w:szCs w:val="32"/>
          <w:highlight w:val="none"/>
        </w:rPr>
        <w:t>公务接待费支出</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eastAsia="宋体" w:cs="宋体"/>
          <w:color w:val="auto"/>
          <w:kern w:val="2"/>
          <w:sz w:val="32"/>
          <w:szCs w:val="32"/>
          <w:highlight w:val="none"/>
          <w:lang w:val="en-US" w:eastAsia="zh-CN" w:bidi="ar"/>
        </w:rPr>
        <w:t>所以各项数据为0。</w:t>
      </w:r>
      <w:r>
        <w:rPr>
          <w:rFonts w:hint="eastAsia" w:ascii="宋体" w:hAnsi="宋体" w:eastAsia="宋体" w:cs="宋体"/>
          <w:color w:val="000000" w:themeColor="text1"/>
          <w:sz w:val="32"/>
          <w:szCs w:val="32"/>
          <w:highlight w:val="none"/>
          <w14:textFill>
            <w14:solidFill>
              <w14:schemeClr w14:val="tx1"/>
            </w14:solidFill>
          </w14:textFill>
        </w:rPr>
        <w:t>国内公务接待批次0</w:t>
      </w:r>
      <w:r>
        <w:rPr>
          <w:rFonts w:hint="eastAsia" w:ascii="宋体" w:hAnsi="宋体" w:eastAsia="宋体" w:cs="宋体"/>
          <w:sz w:val="32"/>
          <w:szCs w:val="32"/>
          <w:highlight w:val="none"/>
        </w:rPr>
        <w:t>次，人次0次，国（境）外公务接待批次0次，人次0次。</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七、其他重要事项情况说明</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 机关运行经费支出情况说明</w:t>
      </w:r>
    </w:p>
    <w:p>
      <w:pPr>
        <w:jc w:val="left"/>
        <w:rPr>
          <w:rFonts w:hint="eastAsia" w:ascii="宋体" w:hAnsi="宋体" w:eastAsia="宋体" w:cs="宋体"/>
          <w:color w:val="FF0000"/>
          <w:sz w:val="32"/>
          <w:szCs w:val="32"/>
          <w:highlight w:val="none"/>
        </w:rPr>
      </w:pPr>
      <w:r>
        <w:rPr>
          <w:rFonts w:hint="eastAsia" w:ascii="宋体" w:hAnsi="宋体" w:eastAsia="宋体" w:cs="宋体"/>
          <w:sz w:val="32"/>
          <w:szCs w:val="32"/>
          <w:highlight w:val="none"/>
        </w:rPr>
        <w:t>本部门</w:t>
      </w:r>
      <w:r>
        <w:rPr>
          <w:rFonts w:hint="eastAsia" w:ascii="宋体" w:hAnsi="宋体" w:eastAsia="宋体" w:cs="宋体"/>
          <w:sz w:val="32"/>
          <w:szCs w:val="32"/>
          <w:highlight w:val="none"/>
          <w:lang w:eastAsia="zh-CN"/>
        </w:rPr>
        <w:t>2023年</w:t>
      </w:r>
      <w:r>
        <w:rPr>
          <w:rFonts w:hint="eastAsia" w:ascii="宋体" w:hAnsi="宋体" w:eastAsia="宋体" w:cs="宋体"/>
          <w:sz w:val="32"/>
          <w:szCs w:val="32"/>
          <w:highlight w:val="none"/>
        </w:rPr>
        <w:t>度机关运行经费支出0.00万元，比上年决算数增加0.00万元，增长0%。</w:t>
      </w:r>
      <w:r>
        <w:rPr>
          <w:rFonts w:hint="eastAsia" w:ascii="宋体" w:hAnsi="宋体" w:eastAsia="宋体" w:cs="宋体"/>
          <w:color w:val="auto"/>
          <w:sz w:val="32"/>
          <w:szCs w:val="32"/>
          <w:highlight w:val="none"/>
        </w:rPr>
        <w:t>原因是：</w:t>
      </w:r>
      <w:r>
        <w:rPr>
          <w:rFonts w:hint="eastAsia" w:ascii="宋体" w:hAnsi="宋体" w:eastAsia="宋体" w:cs="宋体"/>
          <w:b w:val="0"/>
          <w:bCs w:val="0"/>
          <w:kern w:val="0"/>
          <w:sz w:val="32"/>
          <w:szCs w:val="32"/>
          <w:lang w:eastAsia="zh-CN"/>
        </w:rPr>
        <w:t>本部门无机关运行经费支出。</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（二）政府采购支出情况说明</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本部门</w:t>
      </w:r>
      <w:r>
        <w:rPr>
          <w:rFonts w:hint="eastAsia" w:ascii="宋体" w:hAnsi="宋体" w:eastAsia="宋体" w:cs="宋体"/>
          <w:sz w:val="32"/>
          <w:szCs w:val="32"/>
          <w:highlight w:val="none"/>
          <w:lang w:eastAsia="zh-CN"/>
        </w:rPr>
        <w:t>2023年</w:t>
      </w:r>
      <w:r>
        <w:rPr>
          <w:rFonts w:hint="eastAsia" w:ascii="宋体" w:hAnsi="宋体" w:eastAsia="宋体" w:cs="宋体"/>
          <w:sz w:val="32"/>
          <w:szCs w:val="32"/>
          <w:highlight w:val="none"/>
        </w:rPr>
        <w:t>度政府采购支出总额0.00万元，其中：政府采购货物支出0.00万元、政府采购工程支出0.00万元、政府采购服务支出0.00万元。授予中小企业合同金额0.00万元，占政府采购支出总额的0%，其中：授予小微企业合同金额0.00万元，占授予中小企业合同金额的0%。</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（三）国有资产占用情况说明</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截至</w:t>
      </w:r>
      <w:r>
        <w:rPr>
          <w:rFonts w:hint="eastAsia" w:ascii="宋体" w:hAnsi="宋体" w:eastAsia="宋体" w:cs="宋体"/>
          <w:sz w:val="32"/>
          <w:szCs w:val="32"/>
          <w:highlight w:val="none"/>
          <w:lang w:eastAsia="zh-CN"/>
        </w:rPr>
        <w:t>2023年</w:t>
      </w:r>
      <w:r>
        <w:rPr>
          <w:rFonts w:hint="eastAsia" w:ascii="宋体" w:hAnsi="宋体" w:eastAsia="宋体" w:cs="宋体"/>
          <w:sz w:val="32"/>
          <w:szCs w:val="32"/>
          <w:highlight w:val="none"/>
        </w:rPr>
        <w:t>12月31日，本部门共有车辆0辆，其中：副部（省）级领导干部用车0辆、机要通信用车0辆、应急保障用车0辆、执法执勤用车0辆、特种专业技术用车0辆、其他用车0辆；单位价值50万元以上通用设备0台（套）；单位价值</w:t>
      </w:r>
      <w:r>
        <w:rPr>
          <w:rFonts w:hint="eastAsia" w:ascii="宋体" w:hAnsi="宋体" w:eastAsia="宋体" w:cs="宋体"/>
          <w:sz w:val="32"/>
          <w:szCs w:val="32"/>
          <w:highlight w:val="none"/>
          <w:lang w:val="en-US" w:eastAsia="zh-CN"/>
        </w:rPr>
        <w:t>100万</w:t>
      </w:r>
      <w:r>
        <w:rPr>
          <w:rFonts w:hint="eastAsia" w:ascii="宋体" w:hAnsi="宋体" w:eastAsia="宋体" w:cs="宋体"/>
          <w:sz w:val="32"/>
          <w:szCs w:val="32"/>
          <w:highlight w:val="none"/>
        </w:rPr>
        <w:t>元以上专用设备台（套）。</w:t>
      </w:r>
    </w:p>
    <w:p>
      <w:pPr>
        <w:jc w:val="left"/>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w:t>
      </w:r>
      <w:r>
        <w:rPr>
          <w:rFonts w:hint="eastAsia" w:ascii="黑体" w:hAnsi="黑体" w:eastAsia="黑体" w:cs="黑体"/>
          <w:sz w:val="32"/>
          <w:szCs w:val="32"/>
          <w:highlight w:val="none"/>
        </w:rPr>
        <w:t>预算绩效管理工作开展情况</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1.绩效管理工作开展情况。</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根据财政预算管理要求，本部门组织对</w:t>
      </w:r>
      <w:r>
        <w:rPr>
          <w:rFonts w:hint="eastAsia" w:ascii="宋体" w:hAnsi="宋体" w:eastAsia="宋体" w:cs="宋体"/>
          <w:color w:val="000000" w:themeColor="text1"/>
          <w:sz w:val="32"/>
          <w:szCs w:val="32"/>
          <w:lang w:eastAsia="zh-CN"/>
          <w14:textFill>
            <w14:solidFill>
              <w14:schemeClr w14:val="tx1"/>
            </w14:solidFill>
          </w14:textFill>
        </w:rPr>
        <w:t>2023年</w:t>
      </w:r>
      <w:r>
        <w:rPr>
          <w:rFonts w:hint="eastAsia" w:ascii="宋体" w:hAnsi="宋体" w:eastAsia="宋体" w:cs="宋体"/>
          <w:color w:val="000000" w:themeColor="text1"/>
          <w:sz w:val="32"/>
          <w:szCs w:val="32"/>
          <w14:textFill>
            <w14:solidFill>
              <w14:schemeClr w14:val="tx1"/>
            </w14:solidFill>
          </w14:textFill>
        </w:rPr>
        <w:t>度一般公共预算项目支出全面开展绩效自评。其中，一</w:t>
      </w:r>
      <w:r>
        <w:rPr>
          <w:rFonts w:hint="eastAsia" w:ascii="宋体" w:hAnsi="宋体" w:eastAsia="宋体" w:cs="宋体"/>
          <w:color w:val="000000" w:themeColor="text1"/>
          <w:sz w:val="32"/>
          <w:szCs w:val="32"/>
          <w:lang w:val="en-US" w:eastAsia="zh-CN"/>
          <w14:textFill>
            <w14:solidFill>
              <w14:schemeClr w14:val="tx1"/>
            </w14:solidFill>
          </w14:textFill>
        </w:rPr>
        <w:t>等</w:t>
      </w:r>
      <w:r>
        <w:rPr>
          <w:rFonts w:hint="eastAsia" w:ascii="宋体" w:hAnsi="宋体" w:eastAsia="宋体" w:cs="宋体"/>
          <w:color w:val="000000" w:themeColor="text1"/>
          <w:sz w:val="32"/>
          <w:szCs w:val="32"/>
          <w14:textFill>
            <w14:solidFill>
              <w14:schemeClr w14:val="tx1"/>
            </w14:solidFill>
          </w14:textFill>
        </w:rPr>
        <w:t>项目</w:t>
      </w:r>
      <w:r>
        <w:rPr>
          <w:rFonts w:hint="eastAsia" w:ascii="宋体" w:hAnsi="宋体" w:eastAsia="宋体" w:cs="宋体"/>
          <w:color w:val="000000" w:themeColor="text1"/>
          <w:sz w:val="32"/>
          <w:szCs w:val="32"/>
          <w:lang w:val="en-US" w:eastAsia="zh-CN"/>
          <w14:textFill>
            <w14:solidFill>
              <w14:schemeClr w14:val="tx1"/>
            </w14:solidFill>
          </w14:textFill>
        </w:rPr>
        <w:t>16</w:t>
      </w:r>
      <w:r>
        <w:rPr>
          <w:rFonts w:hint="eastAsia" w:ascii="宋体" w:hAnsi="宋体" w:eastAsia="宋体" w:cs="宋体"/>
          <w:color w:val="000000" w:themeColor="text1"/>
          <w:sz w:val="32"/>
          <w:szCs w:val="32"/>
          <w14:textFill>
            <w14:solidFill>
              <w14:schemeClr w14:val="tx1"/>
            </w14:solidFill>
          </w14:textFill>
        </w:rPr>
        <w:t>个，二</w:t>
      </w:r>
      <w:r>
        <w:rPr>
          <w:rFonts w:hint="eastAsia" w:ascii="宋体" w:hAnsi="宋体" w:eastAsia="宋体" w:cs="宋体"/>
          <w:color w:val="000000" w:themeColor="text1"/>
          <w:sz w:val="32"/>
          <w:szCs w:val="32"/>
          <w:lang w:val="en-US" w:eastAsia="zh-CN"/>
          <w14:textFill>
            <w14:solidFill>
              <w14:schemeClr w14:val="tx1"/>
            </w14:solidFill>
          </w14:textFill>
        </w:rPr>
        <w:t>等</w:t>
      </w:r>
      <w:r>
        <w:rPr>
          <w:rFonts w:hint="eastAsia" w:ascii="宋体" w:hAnsi="宋体" w:eastAsia="宋体" w:cs="宋体"/>
          <w:color w:val="000000" w:themeColor="text1"/>
          <w:sz w:val="32"/>
          <w:szCs w:val="32"/>
          <w14:textFill>
            <w14:solidFill>
              <w14:schemeClr w14:val="tx1"/>
            </w14:solidFill>
          </w14:textFill>
        </w:rPr>
        <w:t>项目</w:t>
      </w: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个，共涉及资金</w:t>
      </w:r>
      <w:r>
        <w:rPr>
          <w:rFonts w:hint="eastAsia" w:ascii="宋体" w:hAnsi="宋体" w:eastAsia="宋体" w:cs="宋体"/>
          <w:color w:val="000000" w:themeColor="text1"/>
          <w:sz w:val="32"/>
          <w:szCs w:val="32"/>
          <w:lang w:val="en-US" w:eastAsia="zh-CN"/>
          <w14:textFill>
            <w14:solidFill>
              <w14:schemeClr w14:val="tx1"/>
            </w14:solidFill>
          </w14:textFill>
        </w:rPr>
        <w:t>907.01</w:t>
      </w:r>
      <w:r>
        <w:rPr>
          <w:rFonts w:hint="eastAsia" w:ascii="宋体" w:hAnsi="宋体" w:eastAsia="宋体" w:cs="宋体"/>
          <w:color w:val="000000" w:themeColor="text1"/>
          <w:sz w:val="32"/>
          <w:szCs w:val="32"/>
          <w14:textFill>
            <w14:solidFill>
              <w14:schemeClr w14:val="tx1"/>
            </w14:solidFill>
          </w14:textFill>
        </w:rPr>
        <w:t>万元，占一般公共预算项目支出总额的</w:t>
      </w:r>
      <w:r>
        <w:rPr>
          <w:rFonts w:hint="eastAsia" w:ascii="宋体" w:hAnsi="宋体" w:eastAsia="宋体" w:cs="宋体"/>
          <w:color w:val="000000" w:themeColor="text1"/>
          <w:sz w:val="32"/>
          <w:szCs w:val="32"/>
          <w:lang w:val="en-US" w:eastAsia="zh-CN"/>
          <w14:textFill>
            <w14:solidFill>
              <w14:schemeClr w14:val="tx1"/>
            </w14:solidFill>
          </w14:textFill>
        </w:rPr>
        <w:t>63.12</w:t>
      </w:r>
      <w:r>
        <w:rPr>
          <w:rFonts w:hint="eastAsia" w:ascii="宋体" w:hAnsi="宋体" w:eastAsia="宋体" w:cs="宋体"/>
          <w:color w:val="000000" w:themeColor="text1"/>
          <w:sz w:val="32"/>
          <w:szCs w:val="32"/>
          <w14:textFill>
            <w14:solidFill>
              <w14:schemeClr w14:val="tx1"/>
            </w14:solidFill>
          </w14:textFill>
        </w:rPr>
        <w:t>%。组织对</w:t>
      </w:r>
      <w:r>
        <w:rPr>
          <w:rFonts w:hint="eastAsia" w:ascii="宋体" w:hAnsi="宋体" w:eastAsia="宋体" w:cs="宋体"/>
          <w:color w:val="000000" w:themeColor="text1"/>
          <w:sz w:val="32"/>
          <w:szCs w:val="32"/>
          <w:lang w:eastAsia="zh-CN"/>
          <w14:textFill>
            <w14:solidFill>
              <w14:schemeClr w14:val="tx1"/>
            </w14:solidFill>
          </w14:textFill>
        </w:rPr>
        <w:t>2023年</w:t>
      </w:r>
      <w:r>
        <w:rPr>
          <w:rFonts w:hint="eastAsia" w:ascii="宋体" w:hAnsi="宋体" w:eastAsia="宋体" w:cs="宋体"/>
          <w:color w:val="000000" w:themeColor="text1"/>
          <w:sz w:val="32"/>
          <w:szCs w:val="32"/>
          <w14:textFill>
            <w14:solidFill>
              <w14:schemeClr w14:val="tx1"/>
            </w14:solidFill>
          </w14:textFill>
        </w:rPr>
        <w:t>度</w:t>
      </w: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个政府性基金预算项目支出开展绩效自评，共涉及资金</w:t>
      </w:r>
      <w:r>
        <w:rPr>
          <w:rFonts w:hint="eastAsia" w:ascii="宋体" w:hAnsi="宋体" w:eastAsia="宋体" w:cs="宋体"/>
          <w:color w:val="000000" w:themeColor="text1"/>
          <w:sz w:val="32"/>
          <w:szCs w:val="32"/>
          <w:lang w:val="en-US" w:eastAsia="zh-CN"/>
          <w14:textFill>
            <w14:solidFill>
              <w14:schemeClr w14:val="tx1"/>
            </w14:solidFill>
          </w14:textFill>
        </w:rPr>
        <w:t>63.34</w:t>
      </w:r>
      <w:r>
        <w:rPr>
          <w:rFonts w:hint="eastAsia" w:ascii="宋体" w:hAnsi="宋体" w:eastAsia="宋体" w:cs="宋体"/>
          <w:color w:val="000000" w:themeColor="text1"/>
          <w:sz w:val="32"/>
          <w:szCs w:val="32"/>
          <w14:textFill>
            <w14:solidFill>
              <w14:schemeClr w14:val="tx1"/>
            </w14:solidFill>
          </w14:textFill>
        </w:rPr>
        <w:t>万元，占政府性基金预算项目支出总额的</w:t>
      </w:r>
      <w:r>
        <w:rPr>
          <w:rFonts w:hint="eastAsia" w:ascii="宋体" w:hAnsi="宋体" w:eastAsia="宋体" w:cs="宋体"/>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14:textFill>
            <w14:solidFill>
              <w14:schemeClr w14:val="tx1"/>
            </w14:solidFill>
          </w14:textFill>
        </w:rPr>
        <w:t>%。组织对</w:t>
      </w:r>
      <w:r>
        <w:rPr>
          <w:rFonts w:hint="eastAsia" w:ascii="宋体" w:hAnsi="宋体" w:eastAsia="宋体" w:cs="宋体"/>
          <w:color w:val="000000" w:themeColor="text1"/>
          <w:sz w:val="32"/>
          <w:szCs w:val="32"/>
          <w:lang w:eastAsia="zh-CN"/>
          <w14:textFill>
            <w14:solidFill>
              <w14:schemeClr w14:val="tx1"/>
            </w14:solidFill>
          </w14:textFill>
        </w:rPr>
        <w:t>2023年</w:t>
      </w:r>
      <w:r>
        <w:rPr>
          <w:rFonts w:hint="eastAsia" w:ascii="宋体" w:hAnsi="宋体" w:eastAsia="宋体" w:cs="宋体"/>
          <w:color w:val="000000" w:themeColor="text1"/>
          <w:sz w:val="32"/>
          <w:szCs w:val="32"/>
          <w14:textFill>
            <w14:solidFill>
              <w14:schemeClr w14:val="tx1"/>
            </w14:solidFill>
          </w14:textFill>
        </w:rPr>
        <w:t>度</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个国有资本经营</w:t>
      </w:r>
      <w:r>
        <w:rPr>
          <w:rFonts w:hint="eastAsia" w:ascii="宋体" w:hAnsi="宋体" w:eastAsia="宋体" w:cs="宋体"/>
          <w:color w:val="000000" w:themeColor="text1"/>
          <w:sz w:val="32"/>
          <w:szCs w:val="32"/>
          <w:lang w:eastAsia="zh-CN"/>
          <w14:textFill>
            <w14:solidFill>
              <w14:schemeClr w14:val="tx1"/>
            </w14:solidFill>
          </w14:textFill>
        </w:rPr>
        <w:t>（本单位本年度没有</w:t>
      </w:r>
      <w:r>
        <w:rPr>
          <w:rFonts w:hint="eastAsia" w:ascii="宋体" w:hAnsi="宋体" w:eastAsia="宋体" w:cs="宋体"/>
          <w:color w:val="000000" w:themeColor="text1"/>
          <w:sz w:val="32"/>
          <w:szCs w:val="32"/>
          <w14:textFill>
            <w14:solidFill>
              <w14:schemeClr w14:val="tx1"/>
            </w14:solidFill>
          </w14:textFill>
        </w:rPr>
        <w:t>国有资本经营</w:t>
      </w:r>
      <w:r>
        <w:rPr>
          <w:rFonts w:hint="eastAsia" w:ascii="宋体" w:hAnsi="宋体" w:eastAsia="宋体" w:cs="宋体"/>
          <w:color w:val="000000" w:themeColor="text1"/>
          <w:sz w:val="32"/>
          <w:szCs w:val="32"/>
          <w:lang w:eastAsia="zh-CN"/>
          <w14:textFill>
            <w14:solidFill>
              <w14:schemeClr w14:val="tx1"/>
            </w14:solidFill>
          </w14:textFill>
        </w:rPr>
        <w:t>收入和支出）</w:t>
      </w:r>
      <w:r>
        <w:rPr>
          <w:rFonts w:hint="eastAsia" w:ascii="宋体" w:hAnsi="宋体" w:eastAsia="宋体" w:cs="宋体"/>
          <w:color w:val="000000" w:themeColor="text1"/>
          <w:sz w:val="32"/>
          <w:szCs w:val="32"/>
          <w14:textFill>
            <w14:solidFill>
              <w14:schemeClr w14:val="tx1"/>
            </w14:solidFill>
          </w14:textFill>
        </w:rPr>
        <w:t>预算项目支出开展绩效自评，共涉及资金</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万元，占国有资本经营预算项目支出总额的</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w:t>
      </w:r>
    </w:p>
    <w:p>
      <w:pPr>
        <w:ind w:firstLine="64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组织对“普通高中免学杂费补助资金”等</w:t>
      </w:r>
      <w:r>
        <w:rPr>
          <w:rFonts w:hint="eastAsia" w:ascii="宋体" w:hAnsi="宋体" w:eastAsia="宋体" w:cs="宋体"/>
          <w:color w:val="000000" w:themeColor="text1"/>
          <w:sz w:val="32"/>
          <w:szCs w:val="32"/>
          <w:lang w:val="en-US" w:eastAsia="zh-CN"/>
          <w14:textFill>
            <w14:solidFill>
              <w14:schemeClr w14:val="tx1"/>
            </w14:solidFill>
          </w14:textFill>
        </w:rPr>
        <w:t>19</w:t>
      </w:r>
      <w:r>
        <w:rPr>
          <w:rFonts w:hint="eastAsia" w:ascii="宋体" w:hAnsi="宋体" w:eastAsia="宋体" w:cs="宋体"/>
          <w:color w:val="000000" w:themeColor="text1"/>
          <w:sz w:val="32"/>
          <w:szCs w:val="32"/>
          <w14:textFill>
            <w14:solidFill>
              <w14:schemeClr w14:val="tx1"/>
            </w14:solidFill>
          </w14:textFill>
        </w:rPr>
        <w:t>个项目进行了部门评价，涉及一般公共预算支出</w:t>
      </w:r>
      <w:r>
        <w:rPr>
          <w:rFonts w:hint="eastAsia" w:ascii="宋体" w:hAnsi="宋体" w:eastAsia="宋体" w:cs="宋体"/>
          <w:color w:val="000000" w:themeColor="text1"/>
          <w:sz w:val="32"/>
          <w:szCs w:val="32"/>
          <w:lang w:val="en-US" w:eastAsia="zh-CN"/>
          <w14:textFill>
            <w14:solidFill>
              <w14:schemeClr w14:val="tx1"/>
            </w14:solidFill>
          </w14:textFill>
        </w:rPr>
        <w:t>907.01</w:t>
      </w:r>
      <w:r>
        <w:rPr>
          <w:rFonts w:hint="eastAsia" w:ascii="宋体" w:hAnsi="宋体" w:eastAsia="宋体" w:cs="宋体"/>
          <w:color w:val="000000" w:themeColor="text1"/>
          <w:sz w:val="32"/>
          <w:szCs w:val="32"/>
          <w14:textFill>
            <w14:solidFill>
              <w14:schemeClr w14:val="tx1"/>
            </w14:solidFill>
          </w14:textFill>
        </w:rPr>
        <w:t>万元，政府性基金预算支出</w:t>
      </w:r>
      <w:r>
        <w:rPr>
          <w:rFonts w:hint="eastAsia" w:ascii="宋体" w:hAnsi="宋体" w:eastAsia="宋体" w:cs="宋体"/>
          <w:color w:val="000000" w:themeColor="text1"/>
          <w:sz w:val="32"/>
          <w:szCs w:val="32"/>
          <w:lang w:val="en-US" w:eastAsia="zh-CN"/>
          <w14:textFill>
            <w14:solidFill>
              <w14:schemeClr w14:val="tx1"/>
            </w14:solidFill>
          </w14:textFill>
        </w:rPr>
        <w:t>63.34</w:t>
      </w:r>
      <w:r>
        <w:rPr>
          <w:rFonts w:hint="eastAsia" w:ascii="宋体" w:hAnsi="宋体" w:eastAsia="宋体" w:cs="宋体"/>
          <w:color w:val="000000" w:themeColor="text1"/>
          <w:sz w:val="32"/>
          <w:szCs w:val="32"/>
          <w14:textFill>
            <w14:solidFill>
              <w14:schemeClr w14:val="tx1"/>
            </w14:solidFill>
          </w14:textFill>
        </w:rPr>
        <w:t>万元，国有资本经营预算支出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万元。从评价情况来看</w:t>
      </w:r>
      <w:r>
        <w:rPr>
          <w:rFonts w:hint="eastAsia" w:ascii="宋体" w:hAnsi="宋体" w:eastAsia="宋体" w:cs="宋体"/>
          <w:color w:val="auto"/>
          <w:kern w:val="0"/>
          <w:sz w:val="32"/>
          <w:szCs w:val="32"/>
        </w:rPr>
        <w:t>达到预期绩效目标</w:t>
      </w:r>
      <w:r>
        <w:rPr>
          <w:rFonts w:hint="eastAsia" w:ascii="宋体" w:hAnsi="宋体" w:eastAsia="宋体" w:cs="宋体"/>
          <w:color w:val="auto"/>
          <w:kern w:val="0"/>
          <w:sz w:val="32"/>
          <w:szCs w:val="32"/>
          <w:lang w:eastAsia="zh-CN"/>
        </w:rPr>
        <w:t>，</w:t>
      </w:r>
      <w:r>
        <w:rPr>
          <w:rFonts w:hint="eastAsia" w:ascii="宋体" w:hAnsi="宋体" w:eastAsia="宋体" w:cs="宋体"/>
          <w:color w:val="000000" w:themeColor="text1"/>
          <w:sz w:val="32"/>
          <w:szCs w:val="32"/>
          <w:lang w:eastAsia="zh-CN"/>
          <w14:textFill>
            <w14:solidFill>
              <w14:schemeClr w14:val="tx1"/>
            </w14:solidFill>
          </w14:textFill>
        </w:rPr>
        <w:t>取得了良好成果，具体如下：</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预算执行效果显著：</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单位在预算执行过程中，严格按照预算目标和计划进行，取得了显著的经济效益和社会效益，为单位的发展提供了有力保障。</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预算管理规范有序：</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单位在预算编制、执行、监控和调整等环节，遵循了相关法规和制度要求，管理规范有序，为预算绩效评价提供了良好的基础。</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资源利用效率较高：</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单位在预算执行过程中，注重提高资源利用效率，合理分配和使用各类资源，有效降低了成本，提高了经济效益。</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服务质量稳步提升：</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单位在提供公共服务过程中，不断优化服务流程，提高服务质量，得到了</w:t>
      </w:r>
      <w:r>
        <w:rPr>
          <w:rFonts w:hint="eastAsia" w:ascii="宋体" w:hAnsi="宋体" w:eastAsia="宋体" w:cs="宋体"/>
          <w:color w:val="000000" w:themeColor="text1"/>
          <w:sz w:val="32"/>
          <w:szCs w:val="32"/>
          <w:lang w:eastAsia="zh-CN"/>
          <w14:textFill>
            <w14:solidFill>
              <w14:schemeClr w14:val="tx1"/>
            </w14:solidFill>
          </w14:textFill>
        </w:rPr>
        <w:t>师生、家长和社会</w:t>
      </w:r>
      <w:r>
        <w:rPr>
          <w:rFonts w:hint="eastAsia" w:ascii="宋体" w:hAnsi="宋体" w:eastAsia="宋体" w:cs="宋体"/>
          <w:color w:val="000000" w:themeColor="text1"/>
          <w:sz w:val="32"/>
          <w:szCs w:val="32"/>
          <w14:textFill>
            <w14:solidFill>
              <w14:schemeClr w14:val="tx1"/>
            </w14:solidFill>
          </w14:textFill>
        </w:rPr>
        <w:t>广泛好评，提升了单位的声誉。</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预算风险控制得当：</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单位在预算执行过程中，注重风险防范和控制，及时识别和应对潜在风险，确保了预算目标的顺利实现。</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创新能力较强：</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单位在预算执行过程中，积极探索创新，运用新技术、新方法提高预算管理水平，为提高预算绩效做出了积极贡献。</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预算沟通与协调能力突出：</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单位在预算执行过程中，注重与相关部门和单位的沟通与协调，形成了良好的工作合力，为预算绩效评价创造了有利条件。</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8、</w:t>
      </w:r>
      <w:r>
        <w:rPr>
          <w:rFonts w:hint="eastAsia" w:ascii="宋体" w:hAnsi="宋体" w:eastAsia="宋体" w:cs="宋体"/>
          <w:color w:val="000000" w:themeColor="text1"/>
          <w:sz w:val="32"/>
          <w:szCs w:val="32"/>
          <w14:textFill>
            <w14:solidFill>
              <w14:schemeClr w14:val="tx1"/>
            </w14:solidFill>
          </w14:textFill>
        </w:rPr>
        <w:t>预算绩效评价体系完善：</w:t>
      </w:r>
      <w:r>
        <w:rPr>
          <w:rFonts w:hint="eastAsia" w:ascii="宋体" w:hAnsi="宋体" w:eastAsia="宋体" w:cs="宋体"/>
          <w:color w:val="000000" w:themeColor="text1"/>
          <w:sz w:val="32"/>
          <w:szCs w:val="32"/>
          <w:lang w:eastAsia="zh-CN"/>
          <w14:textFill>
            <w14:solidFill>
              <w14:schemeClr w14:val="tx1"/>
            </w14:solidFill>
          </w14:textFill>
        </w:rPr>
        <w:t>本</w:t>
      </w:r>
      <w:r>
        <w:rPr>
          <w:rFonts w:hint="eastAsia" w:ascii="宋体" w:hAnsi="宋体" w:eastAsia="宋体" w:cs="宋体"/>
          <w:color w:val="000000" w:themeColor="text1"/>
          <w:sz w:val="32"/>
          <w:szCs w:val="32"/>
          <w14:textFill>
            <w14:solidFill>
              <w14:schemeClr w14:val="tx1"/>
            </w14:solidFill>
          </w14:textFill>
        </w:rPr>
        <w:t>单位在预算绩效评价方面，建立了完善的评价体系和方法，为提高预算管理水平和预算绩效提供了有力支持。</w:t>
      </w:r>
    </w:p>
    <w:p>
      <w:pPr>
        <w:ind w:firstLine="640" w:firstLineChars="200"/>
        <w:jc w:val="left"/>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auto"/>
          <w:kern w:val="0"/>
          <w:sz w:val="32"/>
          <w:szCs w:val="32"/>
          <w:lang w:val="en-US" w:eastAsia="zh-CN"/>
        </w:rPr>
        <w:t>本单位不是预算绩效评价试点单位。</w:t>
      </w:r>
      <w:r>
        <w:rPr>
          <w:rFonts w:hint="eastAsia" w:ascii="宋体" w:hAnsi="宋体" w:eastAsia="宋体" w:cs="宋体"/>
          <w:color w:val="000000" w:themeColor="text1"/>
          <w:sz w:val="32"/>
          <w:szCs w:val="32"/>
          <w14:textFill>
            <w14:solidFill>
              <w14:schemeClr w14:val="tx1"/>
            </w14:solidFill>
          </w14:textFill>
        </w:rPr>
        <w:t>组织对</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个部门（单位）开展整体支出绩效评价试点，涉及一般公共预算支出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万元，政府性基金预算支出</w:t>
      </w:r>
      <w:r>
        <w:rPr>
          <w:rFonts w:hint="eastAsia" w:ascii="宋体" w:hAnsi="宋体" w:eastAsia="宋体" w:cs="宋体"/>
          <w:color w:val="000000" w:themeColor="text1"/>
          <w:sz w:val="32"/>
          <w:szCs w:val="32"/>
          <w:lang w:val="en-US" w:eastAsia="zh-CN"/>
          <w14:textFill>
            <w14:solidFill>
              <w14:schemeClr w14:val="tx1"/>
            </w14:solidFill>
          </w14:textFill>
        </w:rPr>
        <w:t>0</w:t>
      </w:r>
      <w:r>
        <w:rPr>
          <w:rFonts w:hint="eastAsia" w:ascii="宋体" w:hAnsi="宋体" w:eastAsia="宋体" w:cs="宋体"/>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lang w:eastAsia="zh-CN"/>
          <w14:textFill>
            <w14:solidFill>
              <w14:schemeClr w14:val="tx1"/>
            </w14:solidFill>
          </w14:textFill>
        </w:rPr>
        <w:t>。</w:t>
      </w:r>
    </w:p>
    <w:p>
      <w:pPr>
        <w:ind w:firstLine="640" w:firstLineChars="200"/>
        <w:jc w:val="left"/>
        <w:rPr>
          <w:rFonts w:hint="eastAsia" w:ascii="宋体" w:hAnsi="宋体" w:eastAsia="宋体" w:cs="宋体"/>
          <w:color w:val="FF0000"/>
          <w:sz w:val="32"/>
          <w:szCs w:val="32"/>
        </w:rPr>
      </w:pPr>
      <w:r>
        <w:rPr>
          <w:rFonts w:hint="eastAsia" w:ascii="宋体" w:hAnsi="宋体" w:eastAsia="宋体" w:cs="宋体"/>
          <w:color w:val="000000" w:themeColor="text1"/>
          <w:sz w:val="32"/>
          <w:szCs w:val="32"/>
          <w14:textFill>
            <w14:solidFill>
              <w14:schemeClr w14:val="tx1"/>
            </w14:solidFill>
          </w14:textFill>
        </w:rPr>
        <w:t>2.部门决算中项目绩效自评结果</w:t>
      </w:r>
    </w:p>
    <w:p>
      <w:pPr>
        <w:ind w:firstLine="640" w:firstLineChars="200"/>
        <w:jc w:val="left"/>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我部门根据年初设定的绩效目标，</w:t>
      </w:r>
      <w:r>
        <w:rPr>
          <w:rFonts w:hint="eastAsia" w:ascii="宋体" w:hAnsi="宋体" w:eastAsia="宋体" w:cs="宋体"/>
          <w:color w:val="000000" w:themeColor="text1"/>
          <w:sz w:val="32"/>
          <w:szCs w:val="32"/>
          <w:lang w:val="en-US" w:eastAsia="zh-CN"/>
          <w14:textFill>
            <w14:solidFill>
              <w14:schemeClr w14:val="tx1"/>
            </w14:solidFill>
          </w14:textFill>
        </w:rPr>
        <w:t>2023年度我单位，绩效自评项目总共有19个，普通高中免学杂费补助资金</w:t>
      </w:r>
      <w:r>
        <w:rPr>
          <w:rFonts w:hint="eastAsia" w:ascii="宋体" w:hAnsi="宋体" w:eastAsia="宋体" w:cs="宋体"/>
          <w:color w:val="000000" w:themeColor="text1"/>
          <w:sz w:val="32"/>
          <w:szCs w:val="32"/>
          <w14:textFill>
            <w14:solidFill>
              <w14:schemeClr w14:val="tx1"/>
            </w14:solidFill>
          </w14:textFill>
        </w:rPr>
        <w:t>项目</w:t>
      </w:r>
      <w:r>
        <w:rPr>
          <w:rFonts w:hint="eastAsia" w:ascii="宋体" w:hAnsi="宋体" w:eastAsia="宋体" w:cs="宋体"/>
          <w:color w:val="000000" w:themeColor="text1"/>
          <w:sz w:val="32"/>
          <w:szCs w:val="32"/>
          <w:lang w:eastAsia="zh-CN"/>
          <w14:textFill>
            <w14:solidFill>
              <w14:schemeClr w14:val="tx1"/>
            </w14:solidFill>
          </w14:textFill>
        </w:rPr>
        <w:t>等</w:t>
      </w:r>
      <w:r>
        <w:rPr>
          <w:rFonts w:hint="eastAsia" w:ascii="宋体" w:hAnsi="宋体" w:eastAsia="宋体" w:cs="宋体"/>
          <w:color w:val="000000" w:themeColor="text1"/>
          <w:sz w:val="32"/>
          <w:szCs w:val="32"/>
          <w:lang w:val="en-US" w:eastAsia="zh-CN"/>
          <w14:textFill>
            <w14:solidFill>
              <w14:schemeClr w14:val="tx1"/>
            </w14:solidFill>
          </w14:textFill>
        </w:rPr>
        <w:t>10个</w:t>
      </w:r>
      <w:r>
        <w:rPr>
          <w:rFonts w:hint="eastAsia" w:ascii="宋体" w:hAnsi="宋体" w:eastAsia="宋体" w:cs="宋体"/>
          <w:color w:val="000000" w:themeColor="text1"/>
          <w:sz w:val="32"/>
          <w:szCs w:val="32"/>
          <w14:textFill>
            <w14:solidFill>
              <w14:schemeClr w14:val="tx1"/>
            </w14:solidFill>
          </w14:textFill>
        </w:rPr>
        <w:t>自评得分为</w:t>
      </w:r>
      <w:r>
        <w:rPr>
          <w:rFonts w:hint="eastAsia" w:ascii="宋体" w:hAnsi="宋体" w:eastAsia="宋体" w:cs="宋体"/>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14:textFill>
            <w14:solidFill>
              <w14:schemeClr w14:val="tx1"/>
            </w14:solidFill>
          </w14:textFill>
        </w:rPr>
        <w:t>分</w:t>
      </w:r>
      <w:r>
        <w:rPr>
          <w:rFonts w:hint="eastAsia" w:ascii="宋体" w:hAnsi="宋体" w:eastAsia="宋体" w:cs="宋体"/>
          <w:color w:val="000000" w:themeColor="text1"/>
          <w:sz w:val="32"/>
          <w:szCs w:val="32"/>
          <w:lang w:eastAsia="zh-CN"/>
          <w14:textFill>
            <w14:solidFill>
              <w14:schemeClr w14:val="tx1"/>
            </w14:solidFill>
          </w14:textFill>
        </w:rPr>
        <w:t>，普通高中国家助学金中央补助资金等</w:t>
      </w:r>
      <w:r>
        <w:rPr>
          <w:rFonts w:hint="eastAsia" w:ascii="宋体" w:hAnsi="宋体" w:eastAsia="宋体" w:cs="宋体"/>
          <w:color w:val="000000" w:themeColor="text1"/>
          <w:sz w:val="32"/>
          <w:szCs w:val="32"/>
          <w:lang w:val="en-US" w:eastAsia="zh-CN"/>
          <w14:textFill>
            <w14:solidFill>
              <w14:schemeClr w14:val="tx1"/>
            </w14:solidFill>
          </w14:textFill>
        </w:rPr>
        <w:t>7个项目</w:t>
      </w:r>
      <w:r>
        <w:rPr>
          <w:rFonts w:hint="eastAsia" w:ascii="宋体" w:hAnsi="宋体" w:eastAsia="宋体" w:cs="宋体"/>
          <w:color w:val="000000" w:themeColor="text1"/>
          <w:sz w:val="32"/>
          <w:szCs w:val="32"/>
          <w14:textFill>
            <w14:solidFill>
              <w14:schemeClr w14:val="tx1"/>
            </w14:solidFill>
          </w14:textFill>
        </w:rPr>
        <w:t>自评得分为</w:t>
      </w:r>
      <w:r>
        <w:rPr>
          <w:rFonts w:hint="eastAsia" w:ascii="宋体" w:hAnsi="宋体" w:eastAsia="宋体" w:cs="宋体"/>
          <w:color w:val="000000" w:themeColor="text1"/>
          <w:sz w:val="32"/>
          <w:szCs w:val="32"/>
          <w:lang w:val="en-US" w:eastAsia="zh-CN"/>
          <w14:textFill>
            <w14:solidFill>
              <w14:schemeClr w14:val="tx1"/>
            </w14:solidFill>
          </w14:textFill>
        </w:rPr>
        <w:t>90—99分，高中免学费自治区补助资金(非三保))等2个项目</w:t>
      </w:r>
      <w:r>
        <w:rPr>
          <w:rFonts w:hint="eastAsia" w:ascii="宋体" w:hAnsi="宋体" w:eastAsia="宋体" w:cs="宋体"/>
          <w:color w:val="000000" w:themeColor="text1"/>
          <w:sz w:val="32"/>
          <w:szCs w:val="32"/>
          <w14:textFill>
            <w14:solidFill>
              <w14:schemeClr w14:val="tx1"/>
            </w14:solidFill>
          </w14:textFill>
        </w:rPr>
        <w:t>自评得分为</w:t>
      </w:r>
      <w:r>
        <w:rPr>
          <w:rFonts w:hint="eastAsia" w:ascii="宋体" w:hAnsi="宋体" w:eastAsia="宋体" w:cs="宋体"/>
          <w:color w:val="000000" w:themeColor="text1"/>
          <w:sz w:val="32"/>
          <w:szCs w:val="32"/>
          <w:lang w:val="en-US" w:eastAsia="zh-CN"/>
          <w14:textFill>
            <w14:solidFill>
              <w14:schemeClr w14:val="tx1"/>
            </w14:solidFill>
          </w14:textFill>
        </w:rPr>
        <w:t>80—89分。</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发现的主要问题及原因：</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目标设定不明确：在绩效自评过程中，发现</w:t>
      </w:r>
      <w:r>
        <w:rPr>
          <w:rFonts w:hint="eastAsia" w:ascii="宋体" w:hAnsi="宋体" w:eastAsia="宋体" w:cs="宋体"/>
          <w:color w:val="000000" w:themeColor="text1"/>
          <w:sz w:val="32"/>
          <w:szCs w:val="32"/>
          <w:lang w:eastAsia="zh-CN"/>
          <w14:textFill>
            <w14:solidFill>
              <w14:schemeClr w14:val="tx1"/>
            </w14:solidFill>
          </w14:textFill>
        </w:rPr>
        <w:t>一些</w:t>
      </w:r>
      <w:r>
        <w:rPr>
          <w:rFonts w:hint="eastAsia" w:ascii="宋体" w:hAnsi="宋体" w:eastAsia="宋体" w:cs="宋体"/>
          <w:color w:val="000000" w:themeColor="text1"/>
          <w:sz w:val="32"/>
          <w:szCs w:val="32"/>
          <w14:textFill>
            <w14:solidFill>
              <w14:schemeClr w14:val="tx1"/>
            </w14:solidFill>
          </w14:textFill>
        </w:rPr>
        <w:t>目标设定不够明确，导致工作重点和方向不清晰。原因是目标制定时沟通不足，或者目标过于宽泛、笼统。</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工作计划不合理：在执行</w:t>
      </w:r>
      <w:r>
        <w:rPr>
          <w:rFonts w:hint="eastAsia" w:ascii="宋体" w:hAnsi="宋体" w:eastAsia="宋体" w:cs="宋体"/>
          <w:color w:val="000000" w:themeColor="text1"/>
          <w:sz w:val="32"/>
          <w:szCs w:val="32"/>
          <w:lang w:eastAsia="zh-CN"/>
          <w14:textFill>
            <w14:solidFill>
              <w14:schemeClr w14:val="tx1"/>
            </w14:solidFill>
          </w14:textFill>
        </w:rPr>
        <w:t>预算绩效时</w:t>
      </w:r>
      <w:r>
        <w:rPr>
          <w:rFonts w:hint="eastAsia" w:ascii="宋体" w:hAnsi="宋体" w:eastAsia="宋体" w:cs="宋体"/>
          <w:color w:val="000000" w:themeColor="text1"/>
          <w:sz w:val="32"/>
          <w:szCs w:val="32"/>
          <w14:textFill>
            <w14:solidFill>
              <w14:schemeClr w14:val="tx1"/>
            </w14:solidFill>
          </w14:textFill>
        </w:rPr>
        <w:t>时，发现自己的工作计划不合理，导致工作效率低下。原因是计划制定时没有充分考虑实际情况，或者计划过于严格、缺乏灵活性。</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时间管理不佳：在绩效自评过程中，发现自己的时间管理能力有待提高，导致工作进度滞后。原因是没有合理安排工作时间，或者容易受到干扰、分心。</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技能不足：在完成</w:t>
      </w:r>
      <w:r>
        <w:rPr>
          <w:rFonts w:hint="eastAsia" w:ascii="宋体" w:hAnsi="宋体" w:eastAsia="宋体" w:cs="宋体"/>
          <w:color w:val="000000" w:themeColor="text1"/>
          <w:sz w:val="32"/>
          <w:szCs w:val="32"/>
          <w:lang w:eastAsia="zh-CN"/>
          <w14:textFill>
            <w14:solidFill>
              <w14:schemeClr w14:val="tx1"/>
            </w14:solidFill>
          </w14:textFill>
        </w:rPr>
        <w:t>预算绩效</w:t>
      </w:r>
      <w:r>
        <w:rPr>
          <w:rFonts w:hint="eastAsia" w:ascii="宋体" w:hAnsi="宋体" w:eastAsia="宋体" w:cs="宋体"/>
          <w:color w:val="000000" w:themeColor="text1"/>
          <w:sz w:val="32"/>
          <w:szCs w:val="32"/>
          <w14:textFill>
            <w14:solidFill>
              <w14:schemeClr w14:val="tx1"/>
            </w14:solidFill>
          </w14:textFill>
        </w:rPr>
        <w:t>任务时，发现自己的技能不足，导致工作质量不高。原因可能是没有及时学习和提升自己的技能，或者缺乏实践经验。</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下一步改进措施：</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明确目标和责任：确保每个部门和</w:t>
      </w:r>
      <w:r>
        <w:rPr>
          <w:rFonts w:hint="eastAsia" w:ascii="宋体" w:hAnsi="宋体" w:eastAsia="宋体" w:cs="宋体"/>
          <w:color w:val="000000" w:themeColor="text1"/>
          <w:sz w:val="32"/>
          <w:szCs w:val="32"/>
          <w:lang w:eastAsia="zh-CN"/>
          <w14:textFill>
            <w14:solidFill>
              <w14:schemeClr w14:val="tx1"/>
            </w14:solidFill>
          </w14:textFill>
        </w:rPr>
        <w:t>部门人员</w:t>
      </w:r>
      <w:r>
        <w:rPr>
          <w:rFonts w:hint="eastAsia" w:ascii="宋体" w:hAnsi="宋体" w:eastAsia="宋体" w:cs="宋体"/>
          <w:color w:val="000000" w:themeColor="text1"/>
          <w:sz w:val="32"/>
          <w:szCs w:val="32"/>
          <w14:textFill>
            <w14:solidFill>
              <w14:schemeClr w14:val="tx1"/>
            </w14:solidFill>
          </w14:textFill>
        </w:rPr>
        <w:t>都清楚自己的预算目标和责任，以便更好地实现绩效目标。</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加强预算编制和执行过程的监督：加强对预算编制和执行过程的监督，确保预算的合理性和有效性。</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提高预算编制的准确性：通过加强数据分析和预测，提高预算编制的准确性，以便更好地指导实际工作。</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w:t>
      </w:r>
      <w:r>
        <w:rPr>
          <w:rFonts w:hint="eastAsia" w:ascii="宋体" w:hAnsi="宋体" w:eastAsia="宋体" w:cs="宋体"/>
          <w:color w:val="000000" w:themeColor="text1"/>
          <w:sz w:val="32"/>
          <w:szCs w:val="32"/>
          <w14:textFill>
            <w14:solidFill>
              <w14:schemeClr w14:val="tx1"/>
            </w14:solidFill>
          </w14:textFill>
        </w:rPr>
        <w:t>建立绩效考核体系：建立科学、合理的绩效考核体系，将预算绩效与</w:t>
      </w:r>
      <w:r>
        <w:rPr>
          <w:rFonts w:hint="eastAsia" w:ascii="宋体" w:hAnsi="宋体" w:eastAsia="宋体" w:cs="宋体"/>
          <w:color w:val="000000" w:themeColor="text1"/>
          <w:sz w:val="32"/>
          <w:szCs w:val="32"/>
          <w:lang w:eastAsia="zh-CN"/>
          <w14:textFill>
            <w14:solidFill>
              <w14:schemeClr w14:val="tx1"/>
            </w14:solidFill>
          </w14:textFill>
        </w:rPr>
        <w:t>项目负责人</w:t>
      </w:r>
      <w:r>
        <w:rPr>
          <w:rFonts w:hint="eastAsia" w:ascii="宋体" w:hAnsi="宋体" w:eastAsia="宋体" w:cs="宋体"/>
          <w:color w:val="000000" w:themeColor="text1"/>
          <w:sz w:val="32"/>
          <w:szCs w:val="32"/>
          <w14:textFill>
            <w14:solidFill>
              <w14:schemeClr w14:val="tx1"/>
            </w14:solidFill>
          </w14:textFill>
        </w:rPr>
        <w:t>的奖惩挂钩，激励</w:t>
      </w:r>
      <w:r>
        <w:rPr>
          <w:rFonts w:hint="eastAsia" w:ascii="宋体" w:hAnsi="宋体" w:eastAsia="宋体" w:cs="宋体"/>
          <w:color w:val="000000" w:themeColor="text1"/>
          <w:sz w:val="32"/>
          <w:szCs w:val="32"/>
          <w:lang w:eastAsia="zh-CN"/>
          <w14:textFill>
            <w14:solidFill>
              <w14:schemeClr w14:val="tx1"/>
            </w14:solidFill>
          </w14:textFill>
        </w:rPr>
        <w:t>项目负责人</w:t>
      </w:r>
      <w:r>
        <w:rPr>
          <w:rFonts w:hint="eastAsia" w:ascii="宋体" w:hAnsi="宋体" w:eastAsia="宋体" w:cs="宋体"/>
          <w:color w:val="000000" w:themeColor="text1"/>
          <w:sz w:val="32"/>
          <w:szCs w:val="32"/>
          <w14:textFill>
            <w14:solidFill>
              <w14:schemeClr w14:val="tx1"/>
            </w14:solidFill>
          </w14:textFill>
        </w:rPr>
        <w:t>提高工作效率。</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（5）、</w:t>
      </w:r>
      <w:r>
        <w:rPr>
          <w:rFonts w:hint="eastAsia" w:ascii="宋体" w:hAnsi="宋体" w:eastAsia="宋体" w:cs="宋体"/>
          <w:color w:val="000000" w:themeColor="text1"/>
          <w:sz w:val="32"/>
          <w:szCs w:val="32"/>
          <w14:textFill>
            <w14:solidFill>
              <w14:schemeClr w14:val="tx1"/>
            </w14:solidFill>
          </w14:textFill>
        </w:rPr>
        <w:t>加强培训和沟通：加强</w:t>
      </w:r>
      <w:r>
        <w:rPr>
          <w:rFonts w:hint="eastAsia" w:ascii="宋体" w:hAnsi="宋体" w:eastAsia="宋体" w:cs="宋体"/>
          <w:color w:val="000000" w:themeColor="text1"/>
          <w:sz w:val="32"/>
          <w:szCs w:val="32"/>
          <w:lang w:eastAsia="zh-CN"/>
          <w14:textFill>
            <w14:solidFill>
              <w14:schemeClr w14:val="tx1"/>
            </w14:solidFill>
          </w14:textFill>
        </w:rPr>
        <w:t>教职工</w:t>
      </w:r>
      <w:r>
        <w:rPr>
          <w:rFonts w:hint="eastAsia" w:ascii="宋体" w:hAnsi="宋体" w:eastAsia="宋体" w:cs="宋体"/>
          <w:color w:val="000000" w:themeColor="text1"/>
          <w:sz w:val="32"/>
          <w:szCs w:val="32"/>
          <w14:textFill>
            <w14:solidFill>
              <w14:schemeClr w14:val="tx1"/>
            </w14:solidFill>
          </w14:textFill>
        </w:rPr>
        <w:t>培训，提高</w:t>
      </w:r>
      <w:r>
        <w:rPr>
          <w:rFonts w:hint="eastAsia" w:ascii="宋体" w:hAnsi="宋体" w:eastAsia="宋体" w:cs="宋体"/>
          <w:color w:val="000000" w:themeColor="text1"/>
          <w:sz w:val="32"/>
          <w:szCs w:val="32"/>
          <w:lang w:eastAsia="zh-CN"/>
          <w14:textFill>
            <w14:solidFill>
              <w14:schemeClr w14:val="tx1"/>
            </w14:solidFill>
          </w14:textFill>
        </w:rPr>
        <w:t>项目负责人</w:t>
      </w:r>
      <w:r>
        <w:rPr>
          <w:rFonts w:hint="eastAsia" w:ascii="宋体" w:hAnsi="宋体" w:eastAsia="宋体" w:cs="宋体"/>
          <w:color w:val="000000" w:themeColor="text1"/>
          <w:sz w:val="32"/>
          <w:szCs w:val="32"/>
          <w14:textFill>
            <w14:solidFill>
              <w14:schemeClr w14:val="tx1"/>
            </w14:solidFill>
          </w14:textFill>
        </w:rPr>
        <w:t>的业务能力和预算管理水平；加强部门之间的沟通，确保预算信息的及时传递和共享。</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（6）、</w:t>
      </w:r>
      <w:r>
        <w:rPr>
          <w:rFonts w:hint="eastAsia" w:ascii="宋体" w:hAnsi="宋体" w:eastAsia="宋体" w:cs="宋体"/>
          <w:color w:val="000000" w:themeColor="text1"/>
          <w:sz w:val="32"/>
          <w:szCs w:val="32"/>
          <w14:textFill>
            <w14:solidFill>
              <w14:schemeClr w14:val="tx1"/>
            </w14:solidFill>
          </w14:textFill>
        </w:rPr>
        <w:t>定期评估和调整预算：定期对预算进行评估和调整，确保预算与实际情况相适应，提高预算执行效果。</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（7）、</w:t>
      </w:r>
      <w:r>
        <w:rPr>
          <w:rFonts w:hint="eastAsia" w:ascii="宋体" w:hAnsi="宋体" w:eastAsia="宋体" w:cs="宋体"/>
          <w:color w:val="000000" w:themeColor="text1"/>
          <w:sz w:val="32"/>
          <w:szCs w:val="32"/>
          <w14:textFill>
            <w14:solidFill>
              <w14:schemeClr w14:val="tx1"/>
            </w14:solidFill>
          </w14:textFill>
        </w:rPr>
        <w:t>强化风险管理：加强对预算风险的识别、评估和控制，降低预算执行过程中的风险。</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部分重点项目绩效自评情况</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根据年初设定的绩效目标，</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普通高中免学杂费补助资金</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项目自评得分为</w:t>
      </w:r>
      <w:r>
        <w:rPr>
          <w:rFonts w:hint="eastAsia" w:ascii="宋体" w:hAnsi="宋体" w:eastAsia="宋体" w:cs="宋体"/>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14:textFill>
            <w14:solidFill>
              <w14:schemeClr w14:val="tx1"/>
            </w14:solidFill>
          </w14:textFill>
        </w:rPr>
        <w:t>分，</w:t>
      </w:r>
      <w:r>
        <w:rPr>
          <w:rFonts w:hint="eastAsia" w:ascii="宋体" w:hAnsi="宋体" w:eastAsia="宋体" w:cs="宋体"/>
          <w:color w:val="000000" w:themeColor="text1"/>
          <w:sz w:val="32"/>
          <w:szCs w:val="32"/>
          <w:lang w:eastAsia="zh-CN"/>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等，项目全年预算数为</w:t>
      </w:r>
      <w:r>
        <w:rPr>
          <w:rFonts w:hint="eastAsia" w:ascii="宋体" w:hAnsi="宋体" w:eastAsia="宋体" w:cs="宋体"/>
          <w:color w:val="000000" w:themeColor="text1"/>
          <w:sz w:val="32"/>
          <w:szCs w:val="32"/>
          <w:lang w:val="en-US" w:eastAsia="zh-CN"/>
          <w14:textFill>
            <w14:solidFill>
              <w14:schemeClr w14:val="tx1"/>
            </w14:solidFill>
          </w14:textFill>
        </w:rPr>
        <w:t>59.01</w:t>
      </w:r>
      <w:r>
        <w:rPr>
          <w:rFonts w:hint="eastAsia" w:ascii="宋体" w:hAnsi="宋体" w:eastAsia="宋体" w:cs="宋体"/>
          <w:color w:val="000000" w:themeColor="text1"/>
          <w:sz w:val="32"/>
          <w:szCs w:val="32"/>
          <w14:textFill>
            <w14:solidFill>
              <w14:schemeClr w14:val="tx1"/>
            </w14:solidFill>
          </w14:textFill>
        </w:rPr>
        <w:t>万元，执行数为</w:t>
      </w:r>
      <w:r>
        <w:rPr>
          <w:rFonts w:hint="eastAsia" w:ascii="宋体" w:hAnsi="宋体" w:eastAsia="宋体" w:cs="宋体"/>
          <w:color w:val="000000" w:themeColor="text1"/>
          <w:sz w:val="32"/>
          <w:szCs w:val="32"/>
          <w:lang w:val="en-US" w:eastAsia="zh-CN"/>
          <w14:textFill>
            <w14:solidFill>
              <w14:schemeClr w14:val="tx1"/>
            </w14:solidFill>
          </w14:textFill>
        </w:rPr>
        <w:t>59.01</w:t>
      </w:r>
      <w:r>
        <w:rPr>
          <w:rFonts w:hint="eastAsia" w:ascii="宋体" w:hAnsi="宋体" w:eastAsia="宋体" w:cs="宋体"/>
          <w:color w:val="000000" w:themeColor="text1"/>
          <w:sz w:val="32"/>
          <w:szCs w:val="32"/>
          <w14:textFill>
            <w14:solidFill>
              <w14:schemeClr w14:val="tx1"/>
            </w14:solidFill>
          </w14:textFill>
        </w:rPr>
        <w:t>万元，完成预算的</w:t>
      </w:r>
      <w:r>
        <w:rPr>
          <w:rFonts w:hint="eastAsia" w:ascii="宋体" w:hAnsi="宋体" w:eastAsia="宋体" w:cs="宋体"/>
          <w:color w:val="000000" w:themeColor="text1"/>
          <w:sz w:val="32"/>
          <w:szCs w:val="32"/>
          <w:lang w:val="en-US" w:eastAsia="zh-CN"/>
          <w14:textFill>
            <w14:solidFill>
              <w14:schemeClr w14:val="tx1"/>
            </w14:solidFill>
          </w14:textFill>
        </w:rPr>
        <w:t>100</w:t>
      </w:r>
      <w:r>
        <w:rPr>
          <w:rFonts w:hint="eastAsia" w:ascii="宋体" w:hAnsi="宋体" w:eastAsia="宋体" w:cs="宋体"/>
          <w:color w:val="000000" w:themeColor="text1"/>
          <w:sz w:val="32"/>
          <w:szCs w:val="32"/>
          <w14:textFill>
            <w14:solidFill>
              <w14:schemeClr w14:val="tx1"/>
            </w14:solidFill>
          </w14:textFill>
        </w:rPr>
        <w:t>%。项目绩效目标完成情况：一是</w:t>
      </w:r>
      <w:r>
        <w:rPr>
          <w:rFonts w:hint="eastAsia" w:ascii="宋体" w:hAnsi="宋体" w:eastAsia="宋体" w:cs="宋体"/>
          <w:color w:val="000000" w:themeColor="text1"/>
          <w:sz w:val="32"/>
          <w:szCs w:val="32"/>
          <w:lang w:eastAsia="zh-CN"/>
          <w14:textFill>
            <w14:solidFill>
              <w14:schemeClr w14:val="tx1"/>
            </w14:solidFill>
          </w14:textFill>
        </w:rPr>
        <w:t>结合学校实际情况对</w:t>
      </w:r>
      <w:r>
        <w:rPr>
          <w:rFonts w:hint="eastAsia" w:ascii="宋体" w:hAnsi="宋体" w:eastAsia="宋体" w:cs="宋体"/>
          <w:color w:val="000000" w:themeColor="text1"/>
          <w:sz w:val="32"/>
          <w:szCs w:val="32"/>
          <w:lang w:val="en-US" w:eastAsia="zh-CN"/>
          <w14:textFill>
            <w14:solidFill>
              <w14:schemeClr w14:val="tx1"/>
            </w14:solidFill>
          </w14:textFill>
        </w:rPr>
        <w:t>715名普通高中家庭经济困难在校学生进行资助。按照免学费学生人数和免学费标准补助学校，减轻学生负担的同时保证学校正常运转</w:t>
      </w:r>
      <w:r>
        <w:rPr>
          <w:rFonts w:hint="eastAsia" w:ascii="宋体" w:hAnsi="宋体" w:eastAsia="宋体" w:cs="宋体"/>
          <w:color w:val="000000" w:themeColor="text1"/>
          <w:sz w:val="32"/>
          <w:szCs w:val="32"/>
          <w14:textFill>
            <w14:solidFill>
              <w14:schemeClr w14:val="tx1"/>
            </w14:solidFill>
          </w14:textFill>
        </w:rPr>
        <w:t>；二是</w:t>
      </w:r>
      <w:r>
        <w:rPr>
          <w:rFonts w:hint="eastAsia" w:ascii="宋体" w:hAnsi="宋体" w:eastAsia="宋体" w:cs="宋体"/>
          <w:color w:val="000000" w:themeColor="text1"/>
          <w:sz w:val="32"/>
          <w:szCs w:val="32"/>
          <w:lang w:eastAsia="zh-CN"/>
          <w14:textFill>
            <w14:solidFill>
              <w14:schemeClr w14:val="tx1"/>
            </w14:solidFill>
          </w14:textFill>
        </w:rPr>
        <w:t>按照资金安排进度每学期按时发放，确保学生顺利完成学业</w:t>
      </w:r>
      <w:r>
        <w:rPr>
          <w:rFonts w:hint="eastAsia" w:ascii="宋体" w:hAnsi="宋体" w:eastAsia="宋体" w:cs="宋体"/>
          <w:color w:val="000000" w:themeColor="text1"/>
          <w:sz w:val="32"/>
          <w:szCs w:val="32"/>
          <w14:textFill>
            <w14:solidFill>
              <w14:schemeClr w14:val="tx1"/>
            </w14:solidFill>
          </w14:textFill>
        </w:rPr>
        <w:t>。自评发现的主要问题及原因：</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沟通协作能力差：在绩效自评过程中，可能会发现自己的沟通协作能力有待提高，导致工作效果不佳。原因是沟通能力不强，或者缺乏团队合作精神。</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自我激励不足：在完成</w:t>
      </w:r>
      <w:r>
        <w:rPr>
          <w:rFonts w:hint="eastAsia" w:ascii="宋体" w:hAnsi="宋体" w:eastAsia="宋体" w:cs="宋体"/>
          <w:color w:val="000000" w:themeColor="text1"/>
          <w:sz w:val="32"/>
          <w:szCs w:val="32"/>
          <w:lang w:eastAsia="zh-CN"/>
          <w14:textFill>
            <w14:solidFill>
              <w14:schemeClr w14:val="tx1"/>
            </w14:solidFill>
          </w14:textFill>
        </w:rPr>
        <w:t>预算绩效</w:t>
      </w:r>
      <w:r>
        <w:rPr>
          <w:rFonts w:hint="eastAsia" w:ascii="宋体" w:hAnsi="宋体" w:eastAsia="宋体" w:cs="宋体"/>
          <w:color w:val="000000" w:themeColor="text1"/>
          <w:sz w:val="32"/>
          <w:szCs w:val="32"/>
          <w14:textFill>
            <w14:solidFill>
              <w14:schemeClr w14:val="tx1"/>
            </w14:solidFill>
          </w14:textFill>
        </w:rPr>
        <w:t>时，发现自己的自我激励能力不足，导致工作积极性不高。原因是缺乏明确的职业规划和发展目标，或者对工作缺乏热情和动力。</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反馈与改进不及时：在绩效自评过程中，发现自己在反馈和改进方面做得不够及时，导致问题无法及时发现和解决。原因是缺乏有效的反馈机制，或者对自身问题的认识不够深刻。</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下一步改进措施：</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优化资源配置：合理配置资源，确保预算资金的有效利用，提高单位整体绩效。</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w:t>
      </w:r>
      <w:r>
        <w:rPr>
          <w:rFonts w:hint="eastAsia" w:ascii="宋体" w:hAnsi="宋体" w:eastAsia="宋体" w:cs="宋体"/>
          <w:color w:val="000000" w:themeColor="text1"/>
          <w:sz w:val="32"/>
          <w:szCs w:val="32"/>
          <w14:textFill>
            <w14:solidFill>
              <w14:schemeClr w14:val="tx1"/>
            </w14:solidFill>
          </w14:textFill>
        </w:rPr>
        <w:t>引入信息技术支持：利用信息技术手段，提高预算管理的效率和准确性，为预算绩效改进提供技术支持。</w:t>
      </w:r>
    </w:p>
    <w:p>
      <w:pPr>
        <w:ind w:firstLine="640" w:firstLineChars="2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w:t>
      </w:r>
      <w:r>
        <w:rPr>
          <w:rFonts w:hint="eastAsia" w:ascii="宋体" w:hAnsi="宋体" w:eastAsia="宋体" w:cs="宋体"/>
          <w:color w:val="000000" w:themeColor="text1"/>
          <w:sz w:val="32"/>
          <w:szCs w:val="32"/>
          <w14:textFill>
            <w14:solidFill>
              <w14:schemeClr w14:val="tx1"/>
            </w14:solidFill>
          </w14:textFill>
        </w:rPr>
        <w:t>建立激励机制：建立与预算绩效挂钩的激励机制，鼓励</w:t>
      </w:r>
      <w:r>
        <w:rPr>
          <w:rFonts w:hint="eastAsia" w:ascii="宋体" w:hAnsi="宋体" w:eastAsia="宋体" w:cs="宋体"/>
          <w:color w:val="000000" w:themeColor="text1"/>
          <w:sz w:val="32"/>
          <w:szCs w:val="32"/>
          <w:lang w:eastAsia="zh-CN"/>
          <w14:textFill>
            <w14:solidFill>
              <w14:schemeClr w14:val="tx1"/>
            </w14:solidFill>
          </w14:textFill>
        </w:rPr>
        <w:t>教职工</w:t>
      </w:r>
      <w:r>
        <w:rPr>
          <w:rFonts w:hint="eastAsia" w:ascii="宋体" w:hAnsi="宋体" w:eastAsia="宋体" w:cs="宋体"/>
          <w:color w:val="000000" w:themeColor="text1"/>
          <w:sz w:val="32"/>
          <w:szCs w:val="32"/>
          <w14:textFill>
            <w14:solidFill>
              <w14:schemeClr w14:val="tx1"/>
            </w14:solidFill>
          </w14:textFill>
        </w:rPr>
        <w:t>积极参与预算管理工作，提高预算绩效。</w:t>
      </w:r>
    </w:p>
    <w:p>
      <w:pPr>
        <w:jc w:val="left"/>
        <w:rPr>
          <w:rFonts w:hint="eastAsia" w:ascii="宋体" w:hAnsi="宋体" w:eastAsia="宋体" w:cs="宋体"/>
          <w:sz w:val="32"/>
          <w:szCs w:val="32"/>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一、财政拨款收入：指</w:t>
      </w:r>
      <w:r>
        <w:rPr>
          <w:rFonts w:hint="eastAsia" w:ascii="宋体" w:hAnsi="宋体" w:eastAsia="宋体" w:cs="宋体"/>
          <w:sz w:val="32"/>
          <w:u w:color="auto"/>
        </w:rPr>
        <w:t>环江毛南族自治县财政部门当年拨付的资金。</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二、事业收入：指事业单位开展专业业务活动及辅助活动所取得的收入。</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三、经营收入：指事业单位在专业业务活动及其辅助活动之外开展非独立核算经营活动取得的收入。</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四、其他收入：指除上述“财政拨款收入”“事业收入”“经营收入”等以外的收入。</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六、年初结转和结余：指以前年度尚未完成、结转到本年 按有关规定继续使用的资金</w:t>
      </w:r>
      <w:r>
        <w:rPr>
          <w:rFonts w:hint="eastAsia" w:ascii="宋体" w:hAnsi="宋体" w:eastAsia="宋体" w:cs="宋体"/>
          <w:sz w:val="32"/>
          <w:szCs w:val="32"/>
          <w:highlight w:val="none"/>
          <w:lang w:eastAsia="zh-CN"/>
        </w:rPr>
        <w:t>。</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九、基本支出：指为保障机构正常运转、完成日常工作任务而发生的人员支出和公用支出。 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十、项目支出：指在基本支出之外为完成特定行政任务和事业发展目标所发生的支出。 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十一、经营支出：指事业单位在专业业务活动及其辅助活动之外开展非独立核算经营活动发生的支出。</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十二、“三公”经费：纳入</w:t>
      </w:r>
      <w:r>
        <w:rPr>
          <w:rFonts w:hint="eastAsia" w:ascii="宋体" w:hAnsi="宋体" w:eastAsia="宋体" w:cs="宋体"/>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宋体" w:hAnsi="宋体" w:eastAsia="宋体" w:cs="宋体"/>
          <w:sz w:val="32"/>
          <w:szCs w:val="32"/>
          <w:highlight w:val="none"/>
        </w:rPr>
      </w:pPr>
      <w:r>
        <w:rPr>
          <w:rFonts w:hint="eastAsia" w:ascii="宋体" w:hAnsi="宋体" w:eastAsia="宋体" w:cs="宋体"/>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MWUwNGE2MmIxYzE1NzJhOGRlZmRlMDUzN2NjOW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6E6810"/>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83748"/>
    <w:rsid w:val="015F1951"/>
    <w:rsid w:val="01B14C06"/>
    <w:rsid w:val="01BF5575"/>
    <w:rsid w:val="01E21263"/>
    <w:rsid w:val="020C171D"/>
    <w:rsid w:val="0216715F"/>
    <w:rsid w:val="029562D6"/>
    <w:rsid w:val="02D037B2"/>
    <w:rsid w:val="02E0291A"/>
    <w:rsid w:val="02EA149A"/>
    <w:rsid w:val="03061DEB"/>
    <w:rsid w:val="035717DD"/>
    <w:rsid w:val="037B371D"/>
    <w:rsid w:val="04E54546"/>
    <w:rsid w:val="051C683A"/>
    <w:rsid w:val="054A15F9"/>
    <w:rsid w:val="05992762"/>
    <w:rsid w:val="05B90DFE"/>
    <w:rsid w:val="06A44D39"/>
    <w:rsid w:val="07B0770E"/>
    <w:rsid w:val="08386081"/>
    <w:rsid w:val="084A5FDC"/>
    <w:rsid w:val="0942143F"/>
    <w:rsid w:val="09572537"/>
    <w:rsid w:val="09833D57"/>
    <w:rsid w:val="0BB72D37"/>
    <w:rsid w:val="0BDC6D23"/>
    <w:rsid w:val="0D100297"/>
    <w:rsid w:val="0D202B45"/>
    <w:rsid w:val="0D7A2D67"/>
    <w:rsid w:val="0DD61B18"/>
    <w:rsid w:val="0E3B7FF1"/>
    <w:rsid w:val="0F256C33"/>
    <w:rsid w:val="0F380715"/>
    <w:rsid w:val="0F8D4C87"/>
    <w:rsid w:val="103233B6"/>
    <w:rsid w:val="10505FAA"/>
    <w:rsid w:val="1054157E"/>
    <w:rsid w:val="105C6685"/>
    <w:rsid w:val="105F7E7E"/>
    <w:rsid w:val="107F4121"/>
    <w:rsid w:val="10AB3168"/>
    <w:rsid w:val="11812E78"/>
    <w:rsid w:val="11C444E1"/>
    <w:rsid w:val="11E56B5B"/>
    <w:rsid w:val="125C77AB"/>
    <w:rsid w:val="13661F63"/>
    <w:rsid w:val="13EE3A98"/>
    <w:rsid w:val="14CB726E"/>
    <w:rsid w:val="1674297A"/>
    <w:rsid w:val="16757273"/>
    <w:rsid w:val="17A353B8"/>
    <w:rsid w:val="17E92249"/>
    <w:rsid w:val="17EE4066"/>
    <w:rsid w:val="1821268E"/>
    <w:rsid w:val="18D304F1"/>
    <w:rsid w:val="1948000B"/>
    <w:rsid w:val="194B54E8"/>
    <w:rsid w:val="19CD414F"/>
    <w:rsid w:val="19DB6C10"/>
    <w:rsid w:val="19F32577"/>
    <w:rsid w:val="19F45B80"/>
    <w:rsid w:val="1A7D7923"/>
    <w:rsid w:val="1AED3683"/>
    <w:rsid w:val="1B0C078D"/>
    <w:rsid w:val="1B2B31E2"/>
    <w:rsid w:val="1B305137"/>
    <w:rsid w:val="1B391A9C"/>
    <w:rsid w:val="1B4C295A"/>
    <w:rsid w:val="1B776A68"/>
    <w:rsid w:val="1B973C63"/>
    <w:rsid w:val="1BA1001E"/>
    <w:rsid w:val="1BBE01F3"/>
    <w:rsid w:val="1BDE43F2"/>
    <w:rsid w:val="1BE06C8D"/>
    <w:rsid w:val="1BE834C2"/>
    <w:rsid w:val="1CF63490"/>
    <w:rsid w:val="1D317259"/>
    <w:rsid w:val="1D412E8A"/>
    <w:rsid w:val="1D4B5AB7"/>
    <w:rsid w:val="1DB05E6E"/>
    <w:rsid w:val="1E407CEF"/>
    <w:rsid w:val="1E664F5B"/>
    <w:rsid w:val="1EB34BE1"/>
    <w:rsid w:val="1F8F36C1"/>
    <w:rsid w:val="200A7EAB"/>
    <w:rsid w:val="20CD6936"/>
    <w:rsid w:val="20E41114"/>
    <w:rsid w:val="215E639F"/>
    <w:rsid w:val="21E604A4"/>
    <w:rsid w:val="21EC3183"/>
    <w:rsid w:val="225E72CD"/>
    <w:rsid w:val="22D5780F"/>
    <w:rsid w:val="23494431"/>
    <w:rsid w:val="24567F3A"/>
    <w:rsid w:val="246E2F77"/>
    <w:rsid w:val="24A106B2"/>
    <w:rsid w:val="24C7636B"/>
    <w:rsid w:val="254B4E2B"/>
    <w:rsid w:val="263C68E5"/>
    <w:rsid w:val="268274CE"/>
    <w:rsid w:val="269229A8"/>
    <w:rsid w:val="270D202F"/>
    <w:rsid w:val="27B06F8F"/>
    <w:rsid w:val="283D7C94"/>
    <w:rsid w:val="28490595"/>
    <w:rsid w:val="28677AEB"/>
    <w:rsid w:val="28CB3F50"/>
    <w:rsid w:val="28E82D54"/>
    <w:rsid w:val="28F65471"/>
    <w:rsid w:val="29480E03"/>
    <w:rsid w:val="29606D8E"/>
    <w:rsid w:val="296D5007"/>
    <w:rsid w:val="2983634D"/>
    <w:rsid w:val="2A6428AE"/>
    <w:rsid w:val="2A6C52BE"/>
    <w:rsid w:val="2B65243A"/>
    <w:rsid w:val="2B9421A1"/>
    <w:rsid w:val="2BB02055"/>
    <w:rsid w:val="2BB13E5E"/>
    <w:rsid w:val="2C560CFA"/>
    <w:rsid w:val="2C575A56"/>
    <w:rsid w:val="2C901738"/>
    <w:rsid w:val="2CA3146B"/>
    <w:rsid w:val="2CB66E03"/>
    <w:rsid w:val="2CE20F04"/>
    <w:rsid w:val="2CFD3C05"/>
    <w:rsid w:val="2D8E211C"/>
    <w:rsid w:val="2E9F5C62"/>
    <w:rsid w:val="2ECD6C74"/>
    <w:rsid w:val="2F25085E"/>
    <w:rsid w:val="2F257714"/>
    <w:rsid w:val="2F2942A2"/>
    <w:rsid w:val="2F2B5748"/>
    <w:rsid w:val="2F3275E5"/>
    <w:rsid w:val="3076564F"/>
    <w:rsid w:val="30AA08EF"/>
    <w:rsid w:val="30D23D1C"/>
    <w:rsid w:val="31221CF5"/>
    <w:rsid w:val="31400178"/>
    <w:rsid w:val="31551114"/>
    <w:rsid w:val="31C679AA"/>
    <w:rsid w:val="320209E2"/>
    <w:rsid w:val="321E3342"/>
    <w:rsid w:val="3227669B"/>
    <w:rsid w:val="327759C8"/>
    <w:rsid w:val="329C284B"/>
    <w:rsid w:val="32F04CDF"/>
    <w:rsid w:val="33185FE3"/>
    <w:rsid w:val="33B201E6"/>
    <w:rsid w:val="348E2A01"/>
    <w:rsid w:val="34B32468"/>
    <w:rsid w:val="34EE2E36"/>
    <w:rsid w:val="36463152"/>
    <w:rsid w:val="367125DA"/>
    <w:rsid w:val="3676374D"/>
    <w:rsid w:val="36777241"/>
    <w:rsid w:val="36BC7D78"/>
    <w:rsid w:val="36BF3346"/>
    <w:rsid w:val="371E78D5"/>
    <w:rsid w:val="37616C3A"/>
    <w:rsid w:val="37CE75B8"/>
    <w:rsid w:val="37ED7A3F"/>
    <w:rsid w:val="37F1138F"/>
    <w:rsid w:val="380D00E1"/>
    <w:rsid w:val="38305B7D"/>
    <w:rsid w:val="38A951DB"/>
    <w:rsid w:val="38B31605"/>
    <w:rsid w:val="39003F4F"/>
    <w:rsid w:val="39804516"/>
    <w:rsid w:val="39C649EB"/>
    <w:rsid w:val="3B5C320A"/>
    <w:rsid w:val="3C07002B"/>
    <w:rsid w:val="3C265C15"/>
    <w:rsid w:val="3C3728A7"/>
    <w:rsid w:val="3C5E06F7"/>
    <w:rsid w:val="3CD86EDA"/>
    <w:rsid w:val="3D0D152A"/>
    <w:rsid w:val="3D307C72"/>
    <w:rsid w:val="3DDD2303"/>
    <w:rsid w:val="3DF62756"/>
    <w:rsid w:val="3E4203B8"/>
    <w:rsid w:val="3EAF1EF2"/>
    <w:rsid w:val="3EF773F5"/>
    <w:rsid w:val="3F1B7587"/>
    <w:rsid w:val="3F52287D"/>
    <w:rsid w:val="3FAA090B"/>
    <w:rsid w:val="403F7575"/>
    <w:rsid w:val="40E65973"/>
    <w:rsid w:val="41263FC1"/>
    <w:rsid w:val="41605AED"/>
    <w:rsid w:val="41701DFC"/>
    <w:rsid w:val="41E57B4F"/>
    <w:rsid w:val="425D1C65"/>
    <w:rsid w:val="42D07F4D"/>
    <w:rsid w:val="432F26F6"/>
    <w:rsid w:val="437B3646"/>
    <w:rsid w:val="43880F63"/>
    <w:rsid w:val="43CF6B92"/>
    <w:rsid w:val="441C5A6F"/>
    <w:rsid w:val="44C44FCC"/>
    <w:rsid w:val="44CC7369"/>
    <w:rsid w:val="44FA7C3F"/>
    <w:rsid w:val="4577128F"/>
    <w:rsid w:val="457F5108"/>
    <w:rsid w:val="45E561F9"/>
    <w:rsid w:val="46951B6B"/>
    <w:rsid w:val="47240FA3"/>
    <w:rsid w:val="473C453F"/>
    <w:rsid w:val="479954ED"/>
    <w:rsid w:val="47D74267"/>
    <w:rsid w:val="47E03571"/>
    <w:rsid w:val="48E409EA"/>
    <w:rsid w:val="4921579A"/>
    <w:rsid w:val="49300CEB"/>
    <w:rsid w:val="49A34401"/>
    <w:rsid w:val="49AD1724"/>
    <w:rsid w:val="4A3E30AB"/>
    <w:rsid w:val="4A803743"/>
    <w:rsid w:val="4AC14DAC"/>
    <w:rsid w:val="4B906C07"/>
    <w:rsid w:val="4BBB61B2"/>
    <w:rsid w:val="4D154C85"/>
    <w:rsid w:val="4D1D44CA"/>
    <w:rsid w:val="4DA30E74"/>
    <w:rsid w:val="4DAD4799"/>
    <w:rsid w:val="4EB35ECE"/>
    <w:rsid w:val="4FDA2F8C"/>
    <w:rsid w:val="501C6CBB"/>
    <w:rsid w:val="50335DDD"/>
    <w:rsid w:val="503A35E5"/>
    <w:rsid w:val="508A631B"/>
    <w:rsid w:val="508F4E24"/>
    <w:rsid w:val="51461E90"/>
    <w:rsid w:val="51463753"/>
    <w:rsid w:val="51645EC4"/>
    <w:rsid w:val="51C770FB"/>
    <w:rsid w:val="51D81F17"/>
    <w:rsid w:val="52553A93"/>
    <w:rsid w:val="53521F8B"/>
    <w:rsid w:val="53735D8F"/>
    <w:rsid w:val="53E22F47"/>
    <w:rsid w:val="543C792C"/>
    <w:rsid w:val="54522FF8"/>
    <w:rsid w:val="54741D03"/>
    <w:rsid w:val="547A122F"/>
    <w:rsid w:val="55450629"/>
    <w:rsid w:val="56261A32"/>
    <w:rsid w:val="56692963"/>
    <w:rsid w:val="568B0F48"/>
    <w:rsid w:val="570325FA"/>
    <w:rsid w:val="5786217B"/>
    <w:rsid w:val="57BB325E"/>
    <w:rsid w:val="583351C4"/>
    <w:rsid w:val="58A71434"/>
    <w:rsid w:val="59337A15"/>
    <w:rsid w:val="59810274"/>
    <w:rsid w:val="59B43532"/>
    <w:rsid w:val="5A08405B"/>
    <w:rsid w:val="5CA96A00"/>
    <w:rsid w:val="5CF730BC"/>
    <w:rsid w:val="5CF8460C"/>
    <w:rsid w:val="5E4F2952"/>
    <w:rsid w:val="5E5F0DCE"/>
    <w:rsid w:val="5FA40A7B"/>
    <w:rsid w:val="5FD56D29"/>
    <w:rsid w:val="5FEC7F3F"/>
    <w:rsid w:val="60A058B3"/>
    <w:rsid w:val="60F74BC3"/>
    <w:rsid w:val="617D3BF8"/>
    <w:rsid w:val="61841F6A"/>
    <w:rsid w:val="61DE34F3"/>
    <w:rsid w:val="623007A9"/>
    <w:rsid w:val="637D7558"/>
    <w:rsid w:val="644F19AC"/>
    <w:rsid w:val="64F023CA"/>
    <w:rsid w:val="64FF0C2E"/>
    <w:rsid w:val="65102E3B"/>
    <w:rsid w:val="65206DF6"/>
    <w:rsid w:val="653B3C30"/>
    <w:rsid w:val="65AA4920"/>
    <w:rsid w:val="65E31D0B"/>
    <w:rsid w:val="66ED1AA5"/>
    <w:rsid w:val="67416E45"/>
    <w:rsid w:val="67694F1E"/>
    <w:rsid w:val="687C2D22"/>
    <w:rsid w:val="69313F42"/>
    <w:rsid w:val="69597934"/>
    <w:rsid w:val="695F2E78"/>
    <w:rsid w:val="69831701"/>
    <w:rsid w:val="6A3A6264"/>
    <w:rsid w:val="6A55309E"/>
    <w:rsid w:val="6A8B096C"/>
    <w:rsid w:val="6B3B2294"/>
    <w:rsid w:val="6B964DDC"/>
    <w:rsid w:val="6C783074"/>
    <w:rsid w:val="6CBF0CA2"/>
    <w:rsid w:val="6CFA6A3B"/>
    <w:rsid w:val="6D9E65C6"/>
    <w:rsid w:val="6DA81947"/>
    <w:rsid w:val="6E761835"/>
    <w:rsid w:val="6EB66DE2"/>
    <w:rsid w:val="6EBA0956"/>
    <w:rsid w:val="6ED3075F"/>
    <w:rsid w:val="6F2A2D4B"/>
    <w:rsid w:val="6F6C348A"/>
    <w:rsid w:val="6F72024E"/>
    <w:rsid w:val="6F8A0C1E"/>
    <w:rsid w:val="6F8F0E00"/>
    <w:rsid w:val="6F9010D1"/>
    <w:rsid w:val="6FD607DD"/>
    <w:rsid w:val="701D465E"/>
    <w:rsid w:val="703D6AAE"/>
    <w:rsid w:val="703F45D4"/>
    <w:rsid w:val="704020FA"/>
    <w:rsid w:val="70763D6E"/>
    <w:rsid w:val="71325EE7"/>
    <w:rsid w:val="71597917"/>
    <w:rsid w:val="715D6546"/>
    <w:rsid w:val="71714FB8"/>
    <w:rsid w:val="71BE069E"/>
    <w:rsid w:val="71E05943"/>
    <w:rsid w:val="73433EF0"/>
    <w:rsid w:val="73953409"/>
    <w:rsid w:val="73E069A3"/>
    <w:rsid w:val="73F52D10"/>
    <w:rsid w:val="747B5DF7"/>
    <w:rsid w:val="75994786"/>
    <w:rsid w:val="75D43A11"/>
    <w:rsid w:val="765C57B4"/>
    <w:rsid w:val="778E7BEF"/>
    <w:rsid w:val="78104AA8"/>
    <w:rsid w:val="78372035"/>
    <w:rsid w:val="787C3EEC"/>
    <w:rsid w:val="789C633C"/>
    <w:rsid w:val="78E257C5"/>
    <w:rsid w:val="79426EE3"/>
    <w:rsid w:val="794B35BE"/>
    <w:rsid w:val="7B0A3A31"/>
    <w:rsid w:val="7B332F87"/>
    <w:rsid w:val="7B3360ED"/>
    <w:rsid w:val="7BDF037E"/>
    <w:rsid w:val="7BF50948"/>
    <w:rsid w:val="7CCB71F0"/>
    <w:rsid w:val="7CDD764F"/>
    <w:rsid w:val="7CE66A78"/>
    <w:rsid w:val="7CF16C56"/>
    <w:rsid w:val="7D133070"/>
    <w:rsid w:val="7D23564C"/>
    <w:rsid w:val="7D276B1C"/>
    <w:rsid w:val="7D2F491B"/>
    <w:rsid w:val="7D5E062D"/>
    <w:rsid w:val="7DF76CD8"/>
    <w:rsid w:val="7E4121CA"/>
    <w:rsid w:val="7F695C26"/>
    <w:rsid w:val="7FCF62D3"/>
    <w:rsid w:val="7FD4460D"/>
    <w:rsid w:val="7FE6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font71"/>
    <w:basedOn w:val="7"/>
    <w:qFormat/>
    <w:uiPriority w:val="0"/>
    <w:rPr>
      <w:rFonts w:hint="default" w:ascii="Times New Roman" w:hAnsi="Times New Roman" w:cs="Times New Roman"/>
      <w:color w:val="000000"/>
      <w:sz w:val="32"/>
      <w:szCs w:val="32"/>
      <w:u w:val="none"/>
    </w:rPr>
  </w:style>
  <w:style w:type="character" w:customStyle="1" w:styleId="13">
    <w:name w:val="font11"/>
    <w:basedOn w:val="7"/>
    <w:qFormat/>
    <w:uiPriority w:val="0"/>
    <w:rPr>
      <w:rFonts w:hint="default" w:ascii="仿宋_GB2312" w:eastAsia="仿宋_GB2312" w:cs="仿宋_GB2312"/>
      <w:color w:val="000000"/>
      <w:sz w:val="32"/>
      <w:szCs w:val="32"/>
      <w:u w:val="none"/>
    </w:rPr>
  </w:style>
  <w:style w:type="character" w:customStyle="1" w:styleId="14">
    <w:name w:val="font41"/>
    <w:basedOn w:val="7"/>
    <w:qFormat/>
    <w:uiPriority w:val="0"/>
    <w:rPr>
      <w:rFonts w:hint="eastAsia" w:ascii="宋体" w:hAnsi="宋体" w:eastAsia="宋体" w:cs="宋体"/>
      <w:color w:val="000000"/>
      <w:sz w:val="20"/>
      <w:szCs w:val="20"/>
      <w:u w:val="none"/>
    </w:rPr>
  </w:style>
  <w:style w:type="character" w:customStyle="1" w:styleId="15">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3095.24</c:v>
                </c:pt>
                <c:pt idx="1">
                  <c:v>63.34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30305</c:v>
                </c:pt>
                <c:pt idx="1">
                  <c:v>30307</c:v>
                </c:pt>
                <c:pt idx="2">
                  <c:v>30399</c:v>
                </c:pt>
              </c:numCache>
            </c:numRef>
          </c:cat>
          <c:val>
            <c:numRef>
              <c:f>Sheet1!$B$2:$B$4</c:f>
              <c:numCache>
                <c:formatCode>General</c:formatCode>
                <c:ptCount val="3"/>
                <c:pt idx="0">
                  <c:v>46.25</c:v>
                </c:pt>
                <c:pt idx="1">
                  <c:v>0.01</c:v>
                </c:pt>
                <c:pt idx="2">
                  <c:v>0.07</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城乡社区支出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2121903</c:v>
                </c:pt>
                <c:pt idx="1">
                  <c:v>212x</c:v>
                </c:pt>
              </c:strCache>
            </c:strRef>
          </c:cat>
          <c:val>
            <c:numRef>
              <c:f>Sheet1!$B$2:$B$3</c:f>
              <c:numCache>
                <c:formatCode>General</c:formatCode>
                <c:ptCount val="2"/>
                <c:pt idx="0">
                  <c:v>63.34</c:v>
                </c:pt>
                <c:pt idx="1">
                  <c:v>63.34</c:v>
                </c:pt>
              </c:numCache>
            </c:numRef>
          </c:val>
        </c:ser>
        <c:dLbls>
          <c:showLegendKey val="0"/>
          <c:showVal val="0"/>
          <c:showCatName val="0"/>
          <c:showSerName val="0"/>
          <c:showPercent val="0"/>
          <c:showBubbleSize val="0"/>
        </c:dLbls>
        <c:gapWidth val="246"/>
        <c:overlap val="-28"/>
        <c:axId val="911680236"/>
        <c:axId val="413357100"/>
      </c:barChart>
      <c:catAx>
        <c:axId val="9116802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3357100"/>
        <c:crosses val="autoZero"/>
        <c:auto val="1"/>
        <c:lblAlgn val="ctr"/>
        <c:lblOffset val="100"/>
        <c:noMultiLvlLbl val="0"/>
      </c:catAx>
      <c:valAx>
        <c:axId val="41335710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16802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Sheet1!$A$2:$A$7</c:f>
              <c:strCache>
                <c:ptCount val="6"/>
                <c:pt idx="0">
                  <c:v>一般公共服务支出</c:v>
                </c:pt>
                <c:pt idx="1">
                  <c:v>教育支出</c:v>
                </c:pt>
                <c:pt idx="2">
                  <c:v>政府性基金预算财政拨款收入</c:v>
                </c:pt>
                <c:pt idx="3">
                  <c:v>社会保障和就业支出</c:v>
                </c:pt>
                <c:pt idx="4">
                  <c:v>住房保障支出</c:v>
                </c:pt>
                <c:pt idx="5">
                  <c:v>其他支出</c:v>
                </c:pt>
              </c:strCache>
            </c:strRef>
          </c:cat>
          <c:val>
            <c:numRef>
              <c:f>Sheet1!$B$2:$B$7</c:f>
              <c:numCache>
                <c:formatCode>General</c:formatCode>
                <c:ptCount val="6"/>
                <c:pt idx="0">
                  <c:v>32.81</c:v>
                </c:pt>
                <c:pt idx="1">
                  <c:v>2740.26</c:v>
                </c:pt>
                <c:pt idx="2">
                  <c:v>0</c:v>
                </c:pt>
                <c:pt idx="3">
                  <c:v>241.55</c:v>
                </c:pt>
                <c:pt idx="4">
                  <c:v>179.89</c:v>
                </c:pt>
                <c:pt idx="5">
                  <c:v>388.21</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Sheet1!$A$2:$A$7</c:f>
              <c:strCache>
                <c:ptCount val="6"/>
                <c:pt idx="0">
                  <c:v>一般公共服务支出</c:v>
                </c:pt>
                <c:pt idx="1">
                  <c:v>教育支出</c:v>
                </c:pt>
                <c:pt idx="2">
                  <c:v>政府性基金预算财政拨款收入</c:v>
                </c:pt>
                <c:pt idx="3">
                  <c:v>社会保障和就业支出</c:v>
                </c:pt>
                <c:pt idx="4">
                  <c:v>住房保障支出</c:v>
                </c:pt>
                <c:pt idx="5">
                  <c:v>其他支出</c:v>
                </c:pt>
              </c:strCache>
            </c:strRef>
          </c:cat>
          <c:val>
            <c:numRef>
              <c:f>Sheet1!$C$2:$C$7</c:f>
              <c:numCache>
                <c:formatCode>General</c:formatCode>
                <c:ptCount val="6"/>
                <c:pt idx="0">
                  <c:v>32.49</c:v>
                </c:pt>
                <c:pt idx="1">
                  <c:v>2380.97</c:v>
                </c:pt>
                <c:pt idx="2">
                  <c:v>63.34</c:v>
                </c:pt>
                <c:pt idx="3">
                  <c:v>256.86</c:v>
                </c:pt>
                <c:pt idx="4">
                  <c:v>191.36</c:v>
                </c:pt>
                <c:pt idx="5">
                  <c:v>233.56</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32.49</c:v>
                </c:pt>
                <c:pt idx="1">
                  <c:v>32.49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2050204</c:v>
                </c:pt>
                <c:pt idx="1">
                  <c:v>2050299</c:v>
                </c:pt>
                <c:pt idx="2">
                  <c:v>2050302</c:v>
                </c:pt>
                <c:pt idx="3">
                  <c:v>2050999</c:v>
                </c:pt>
                <c:pt idx="4">
                  <c:v>205x</c:v>
                </c:pt>
              </c:strCache>
            </c:strRef>
          </c:cat>
          <c:val>
            <c:numRef>
              <c:f>Sheet1!$B$2:$B$6</c:f>
              <c:numCache>
                <c:formatCode>General</c:formatCode>
                <c:ptCount val="5"/>
                <c:pt idx="0">
                  <c:v>2296.35</c:v>
                </c:pt>
                <c:pt idx="1">
                  <c:v>0.85</c:v>
                </c:pt>
                <c:pt idx="2">
                  <c:v>75.13</c:v>
                </c:pt>
                <c:pt idx="3">
                  <c:v>8.64</c:v>
                </c:pt>
                <c:pt idx="4">
                  <c:v>2380.97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256.86</c:v>
                </c:pt>
                <c:pt idx="1">
                  <c:v>256.86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179.89</c:v>
                </c:pt>
                <c:pt idx="1">
                  <c:v>179.89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233.56</c:v>
                </c:pt>
                <c:pt idx="1">
                  <c:v>233.56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manualLayout>
          <c:layoutTarget val="inner"/>
          <c:xMode val="edge"/>
          <c:yMode val="edge"/>
          <c:x val="0.0893429828295729"/>
          <c:y val="0.166864139020537"/>
          <c:w val="0.866819923371647"/>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805.83</c:v>
                </c:pt>
                <c:pt idx="1">
                  <c:v>64.94</c:v>
                </c:pt>
                <c:pt idx="2">
                  <c:v>435.51</c:v>
                </c:pt>
                <c:pt idx="3">
                  <c:v>0</c:v>
                </c:pt>
                <c:pt idx="4">
                  <c:v>389.4</c:v>
                </c:pt>
                <c:pt idx="5">
                  <c:v>256.86</c:v>
                </c:pt>
                <c:pt idx="6">
                  <c:v>0</c:v>
                </c:pt>
                <c:pt idx="7">
                  <c:v>103.58</c:v>
                </c:pt>
                <c:pt idx="8">
                  <c:v>0</c:v>
                </c:pt>
                <c:pt idx="9">
                  <c:v>12.65</c:v>
                </c:pt>
                <c:pt idx="10">
                  <c:v>191.36</c:v>
                </c:pt>
                <c:pt idx="11">
                  <c:v>0</c:v>
                </c:pt>
                <c:pt idx="12">
                  <c:v>14.43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32.49</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12957</Words>
  <Characters>15505</Characters>
  <Lines>90</Lines>
  <Paragraphs>25</Paragraphs>
  <TotalTime>16</TotalTime>
  <ScaleCrop>false</ScaleCrop>
  <LinksUpToDate>false</LinksUpToDate>
  <CharactersWithSpaces>15741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2023-11-22T01:08:00Z</cp:lastPrinted>
  <dcterms:modified xsi:type="dcterms:W3CDTF">2024-12-30T02:17:06Z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8275C8C38C154DCBB550A49C73E667AD_13</vt:lpwstr>
  </property>
  <property fmtid="{D5CDD505-2E9C-101B-9397-08002B2CF9AE}" pid="4" name="KSOTemplateDocerSaveRecord">
    <vt:lpwstr>eyJoZGlkIjoiM2Y0ZDFjNWY4ODg1ZjhmZmFlZDg1MTQ5YzMzNTRiZDUiLCJ1c2VySWQiOiI0NDY4NTM4MTIifQ==</vt:lpwstr>
  </property>
</Properties>
</file>