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center"/>
        <w:rPr>
          <w:rFonts w:ascii="黑体" w:hAnsi="黑体" w:eastAsia="黑体" w:cs="黑体"/>
          <w:b/>
          <w:bCs/>
          <w:sz w:val="52"/>
          <w:szCs w:val="52"/>
        </w:rPr>
      </w:pPr>
      <w:r>
        <w:rPr>
          <w:rFonts w:hint="eastAsia" w:ascii="黑体" w:hAnsi="黑体" w:eastAsia="黑体" w:cs="黑体"/>
          <w:b/>
          <w:bCs/>
          <w:sz w:val="52"/>
          <w:szCs w:val="52"/>
        </w:rPr>
        <w:t>环江毛南族自治县第二幼儿园</w:t>
      </w:r>
    </w:p>
    <w:p>
      <w:pPr>
        <w:jc w:val="center"/>
        <w:rPr>
          <w:rFonts w:ascii="黑体" w:hAnsi="黑体" w:eastAsia="黑体" w:cs="黑体"/>
          <w:b/>
          <w:bCs/>
          <w:sz w:val="52"/>
          <w:szCs w:val="52"/>
        </w:rPr>
      </w:pPr>
      <w:r>
        <w:rPr>
          <w:rFonts w:hint="eastAsia" w:ascii="黑体" w:hAnsi="黑体" w:eastAsia="黑体" w:cs="黑体"/>
          <w:b/>
          <w:bCs/>
          <w:sz w:val="52"/>
          <w:szCs w:val="52"/>
        </w:rPr>
        <w:t>2023年度部门决算</w:t>
      </w:r>
    </w:p>
    <w:p>
      <w:pPr>
        <w:jc w:val="center"/>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仿宋" w:hAnsi="仿宋" w:eastAsia="仿宋" w:cs="仿宋"/>
          <w:sz w:val="32"/>
          <w:szCs w:val="32"/>
        </w:rPr>
      </w:pPr>
    </w:p>
    <w:p>
      <w:pPr>
        <w:jc w:val="left"/>
        <w:rPr>
          <w:rFonts w:ascii="黑体" w:hAnsi="黑体" w:eastAsia="黑体" w:cs="仿宋"/>
          <w:sz w:val="36"/>
          <w:szCs w:val="36"/>
        </w:rPr>
      </w:pPr>
      <w:r>
        <w:rPr>
          <w:rFonts w:hint="eastAsia" w:ascii="仿宋" w:hAnsi="仿宋" w:eastAsia="仿宋" w:cs="仿宋"/>
          <w:sz w:val="32"/>
          <w:szCs w:val="32"/>
        </w:rPr>
        <w:t xml:space="preserve">                 </w:t>
      </w:r>
      <w:r>
        <w:rPr>
          <w:rFonts w:hint="eastAsia" w:ascii="仿宋" w:hAnsi="仿宋" w:eastAsia="仿宋" w:cs="仿宋"/>
          <w:sz w:val="36"/>
          <w:szCs w:val="36"/>
        </w:rPr>
        <w:t xml:space="preserve"> </w:t>
      </w:r>
      <w:r>
        <w:rPr>
          <w:rFonts w:hint="eastAsia" w:ascii="黑体" w:hAnsi="黑体" w:eastAsia="黑体" w:cs="仿宋"/>
          <w:sz w:val="36"/>
          <w:szCs w:val="36"/>
        </w:rPr>
        <w:t>单位负责人:黄琴</w:t>
      </w:r>
    </w:p>
    <w:p>
      <w:pPr>
        <w:jc w:val="center"/>
        <w:rPr>
          <w:rFonts w:ascii="黑体" w:hAnsi="黑体" w:eastAsia="黑体" w:cs="黑体"/>
          <w:b/>
          <w:bCs/>
          <w:sz w:val="36"/>
          <w:szCs w:val="36"/>
        </w:rPr>
      </w:pPr>
      <w:r>
        <w:rPr>
          <w:rFonts w:hint="eastAsia" w:ascii="黑体" w:hAnsi="黑体" w:eastAsia="黑体" w:cs="黑体"/>
          <w:b/>
          <w:bCs/>
          <w:sz w:val="36"/>
          <w:szCs w:val="36"/>
        </w:rPr>
        <w:t xml:space="preserve"> 2024年12月03日</w:t>
      </w:r>
    </w:p>
    <w:p>
      <w:pPr>
        <w:rPr>
          <w:rFonts w:ascii="仿宋" w:hAnsi="仿宋" w:eastAsia="仿宋" w:cs="仿宋"/>
          <w:sz w:val="32"/>
          <w:szCs w:val="32"/>
        </w:rPr>
      </w:pPr>
      <w:r>
        <w:rPr>
          <w:rFonts w:ascii="仿宋" w:hAnsi="仿宋" w:eastAsia="仿宋" w:cs="仿宋"/>
          <w:sz w:val="32"/>
          <w:szCs w:val="32"/>
        </w:rPr>
        <w:br w:type="page"/>
      </w:r>
    </w:p>
    <w:p>
      <w:pPr>
        <w:jc w:val="center"/>
        <w:rPr>
          <w:rFonts w:ascii="黑体" w:hAnsi="黑体" w:eastAsia="黑体" w:cs="黑体"/>
          <w:b/>
          <w:bCs/>
          <w:sz w:val="36"/>
          <w:szCs w:val="36"/>
        </w:rPr>
      </w:pPr>
      <w:r>
        <w:rPr>
          <w:rFonts w:hint="eastAsia" w:ascii="黑体" w:hAnsi="黑体" w:eastAsia="黑体" w:cs="黑体"/>
          <w:b/>
          <w:bCs/>
          <w:sz w:val="36"/>
          <w:szCs w:val="36"/>
        </w:rPr>
        <w:t>目   录</w:t>
      </w:r>
    </w:p>
    <w:p>
      <w:pPr>
        <w:jc w:val="left"/>
        <w:rPr>
          <w:rFonts w:ascii="黑体" w:hAnsi="黑体" w:eastAsia="黑体" w:cs="黑体"/>
          <w:b/>
          <w:bCs/>
          <w:sz w:val="36"/>
          <w:szCs w:val="36"/>
        </w:rPr>
      </w:pPr>
    </w:p>
    <w:p>
      <w:pPr>
        <w:jc w:val="left"/>
        <w:rPr>
          <w:rFonts w:ascii="仿宋" w:hAnsi="仿宋" w:eastAsia="仿宋" w:cs="仿宋"/>
          <w:sz w:val="32"/>
          <w:szCs w:val="32"/>
        </w:rPr>
      </w:pPr>
      <w:r>
        <w:rPr>
          <w:rFonts w:hint="eastAsia" w:ascii="黑体" w:hAnsi="黑体" w:eastAsia="黑体" w:cs="黑体"/>
          <w:sz w:val="32"/>
          <w:szCs w:val="32"/>
        </w:rPr>
        <w:t>第一部分：</w:t>
      </w:r>
      <w:r>
        <w:rPr>
          <w:rFonts w:ascii="黑体" w:hAnsi="黑体" w:eastAsia="黑体" w:cs="黑体"/>
          <w:sz w:val="32"/>
        </w:rPr>
        <w:t>环江毛南族自治县第二幼儿园</w:t>
      </w:r>
      <w:r>
        <w:rPr>
          <w:rFonts w:hint="eastAsia" w:ascii="黑体" w:hAnsi="黑体" w:eastAsia="黑体" w:cs="黑体"/>
          <w:sz w:val="32"/>
          <w:szCs w:val="32"/>
        </w:rPr>
        <w:t>概况</w:t>
      </w:r>
    </w:p>
    <w:p>
      <w:pPr>
        <w:jc w:val="left"/>
        <w:rPr>
          <w:rFonts w:ascii="仿宋" w:hAnsi="仿宋" w:eastAsia="仿宋" w:cs="仿宋"/>
          <w:sz w:val="32"/>
          <w:szCs w:val="32"/>
        </w:rPr>
      </w:pPr>
      <w:r>
        <w:rPr>
          <w:rFonts w:hint="eastAsia" w:ascii="仿宋" w:hAnsi="仿宋" w:eastAsia="仿宋" w:cs="仿宋"/>
          <w:sz w:val="32"/>
          <w:szCs w:val="32"/>
        </w:rPr>
        <w:t>一、本部门职责</w:t>
      </w:r>
    </w:p>
    <w:p>
      <w:pPr>
        <w:jc w:val="left"/>
        <w:rPr>
          <w:rFonts w:ascii="仿宋" w:hAnsi="仿宋" w:eastAsia="仿宋" w:cs="仿宋"/>
          <w:sz w:val="32"/>
          <w:szCs w:val="32"/>
        </w:rPr>
      </w:pPr>
      <w:r>
        <w:rPr>
          <w:rFonts w:hint="eastAsia" w:ascii="仿宋" w:hAnsi="仿宋" w:eastAsia="仿宋" w:cs="仿宋"/>
          <w:sz w:val="32"/>
          <w:szCs w:val="32"/>
        </w:rPr>
        <w:t>二、本部门机构设置情况</w:t>
      </w:r>
    </w:p>
    <w:p>
      <w:pPr>
        <w:jc w:val="left"/>
        <w:rPr>
          <w:rFonts w:ascii="黑体" w:hAnsi="黑体" w:eastAsia="黑体" w:cs="黑体"/>
          <w:sz w:val="32"/>
          <w:szCs w:val="32"/>
        </w:rPr>
      </w:pPr>
      <w:r>
        <w:rPr>
          <w:rFonts w:hint="eastAsia" w:ascii="黑体" w:hAnsi="黑体" w:eastAsia="黑体" w:cs="黑体"/>
          <w:sz w:val="32"/>
          <w:szCs w:val="32"/>
        </w:rPr>
        <w:t>第二部分：</w:t>
      </w:r>
      <w:r>
        <w:rPr>
          <w:rFonts w:ascii="黑体" w:hAnsi="黑体" w:eastAsia="黑体" w:cs="黑体"/>
          <w:sz w:val="32"/>
        </w:rPr>
        <w:t>环江毛南族自治县第二幼儿园</w:t>
      </w:r>
      <w:r>
        <w:rPr>
          <w:rFonts w:hint="eastAsia" w:ascii="黑体" w:hAnsi="黑体" w:eastAsia="黑体" w:cs="黑体"/>
          <w:sz w:val="32"/>
          <w:szCs w:val="32"/>
        </w:rPr>
        <w:t>2023年度部门决算报表</w:t>
      </w:r>
    </w:p>
    <w:p>
      <w:pPr>
        <w:rPr>
          <w:rFonts w:ascii="仿宋_GB2312" w:eastAsia="仿宋_GB2312"/>
          <w:sz w:val="32"/>
          <w:szCs w:val="32"/>
        </w:rPr>
      </w:pPr>
      <w:r>
        <w:rPr>
          <w:rFonts w:hint="eastAsia" w:ascii="仿宋_GB2312" w:eastAsia="仿宋_GB2312"/>
          <w:sz w:val="32"/>
          <w:szCs w:val="32"/>
        </w:rPr>
        <w:t>表一：收入支出决算总表</w:t>
      </w:r>
    </w:p>
    <w:p>
      <w:pPr>
        <w:rPr>
          <w:rFonts w:ascii="仿宋_GB2312" w:eastAsia="仿宋_GB2312"/>
          <w:sz w:val="32"/>
          <w:szCs w:val="32"/>
        </w:rPr>
      </w:pPr>
      <w:r>
        <w:rPr>
          <w:rFonts w:hint="eastAsia" w:ascii="仿宋_GB2312" w:eastAsia="仿宋_GB2312"/>
          <w:sz w:val="32"/>
          <w:szCs w:val="32"/>
        </w:rPr>
        <w:t>表二：收入决算表</w:t>
      </w:r>
    </w:p>
    <w:p>
      <w:pPr>
        <w:rPr>
          <w:rFonts w:ascii="仿宋_GB2312" w:eastAsia="仿宋_GB2312"/>
          <w:sz w:val="32"/>
          <w:szCs w:val="32"/>
        </w:rPr>
      </w:pPr>
      <w:r>
        <w:rPr>
          <w:rFonts w:hint="eastAsia" w:ascii="仿宋_GB2312" w:eastAsia="仿宋_GB2312"/>
          <w:sz w:val="32"/>
          <w:szCs w:val="32"/>
        </w:rPr>
        <w:t>表三：支出决算表</w:t>
      </w:r>
    </w:p>
    <w:p>
      <w:pPr>
        <w:rPr>
          <w:rFonts w:ascii="仿宋_GB2312" w:eastAsia="仿宋_GB2312"/>
          <w:sz w:val="32"/>
          <w:szCs w:val="32"/>
        </w:rPr>
      </w:pPr>
      <w:r>
        <w:rPr>
          <w:rFonts w:hint="eastAsia" w:ascii="仿宋_GB2312" w:eastAsia="仿宋_GB2312"/>
          <w:sz w:val="32"/>
          <w:szCs w:val="32"/>
        </w:rPr>
        <w:t>表四：财政拨款收入支出决算总表</w:t>
      </w:r>
    </w:p>
    <w:p>
      <w:pPr>
        <w:rPr>
          <w:rFonts w:ascii="仿宋_GB2312" w:eastAsia="仿宋_GB2312"/>
          <w:sz w:val="32"/>
          <w:szCs w:val="32"/>
        </w:rPr>
      </w:pPr>
      <w:r>
        <w:rPr>
          <w:rFonts w:hint="eastAsia" w:ascii="仿宋_GB2312" w:eastAsia="仿宋_GB2312"/>
          <w:sz w:val="32"/>
          <w:szCs w:val="32"/>
        </w:rPr>
        <w:t>表五：一般公共预算财政拨款支出决算表</w:t>
      </w:r>
    </w:p>
    <w:p>
      <w:pPr>
        <w:rPr>
          <w:rFonts w:ascii="仿宋_GB2312" w:eastAsia="仿宋_GB2312"/>
          <w:sz w:val="32"/>
          <w:szCs w:val="32"/>
        </w:rPr>
      </w:pPr>
      <w:r>
        <w:rPr>
          <w:rFonts w:hint="eastAsia" w:ascii="仿宋_GB2312" w:eastAsia="仿宋_GB2312"/>
          <w:sz w:val="32"/>
          <w:szCs w:val="32"/>
        </w:rPr>
        <w:t>表六：一般公共预算财政拨款基本支出决算明细表</w:t>
      </w:r>
    </w:p>
    <w:p>
      <w:pPr>
        <w:rPr>
          <w:rFonts w:ascii="仿宋_GB2312" w:eastAsia="仿宋_GB2312"/>
          <w:sz w:val="32"/>
          <w:szCs w:val="32"/>
        </w:rPr>
      </w:pPr>
      <w:r>
        <w:rPr>
          <w:rFonts w:hint="eastAsia" w:ascii="仿宋_GB2312" w:eastAsia="仿宋_GB2312"/>
          <w:sz w:val="32"/>
          <w:szCs w:val="32"/>
        </w:rPr>
        <w:t>表七：政府性基金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rPr>
          <w:rFonts w:ascii="仿宋_GB2312" w:eastAsia="仿宋_GB2312"/>
          <w:sz w:val="32"/>
          <w:szCs w:val="32"/>
        </w:rPr>
      </w:pPr>
      <w:r>
        <w:rPr>
          <w:rFonts w:hint="eastAsia" w:ascii="仿宋_GB2312" w:eastAsia="仿宋_GB2312"/>
          <w:sz w:val="32"/>
          <w:szCs w:val="32"/>
        </w:rPr>
        <w:t>表八：国有资本经营预算</w:t>
      </w:r>
      <w:r>
        <w:rPr>
          <w:rFonts w:hint="eastAsia" w:ascii="仿宋_GB2312" w:hAnsi="黑体" w:eastAsia="仿宋_GB2312"/>
          <w:sz w:val="32"/>
          <w:szCs w:val="32"/>
        </w:rPr>
        <w:t>财政拨款</w:t>
      </w:r>
      <w:r>
        <w:rPr>
          <w:rFonts w:hint="eastAsia" w:ascii="仿宋_GB2312" w:eastAsia="仿宋_GB2312"/>
          <w:sz w:val="32"/>
          <w:szCs w:val="32"/>
        </w:rPr>
        <w:t>支出决算表</w:t>
      </w:r>
    </w:p>
    <w:p>
      <w:pPr>
        <w:rPr>
          <w:rFonts w:ascii="仿宋_GB2312" w:eastAsia="仿宋_GB2312"/>
          <w:sz w:val="32"/>
          <w:szCs w:val="32"/>
        </w:rPr>
      </w:pPr>
      <w:r>
        <w:rPr>
          <w:rFonts w:hint="eastAsia" w:ascii="仿宋_GB2312" w:eastAsia="仿宋_GB2312"/>
          <w:sz w:val="32"/>
          <w:szCs w:val="32"/>
        </w:rPr>
        <w:t>表九：财政拨款安排的“三公”经费支出决算表</w:t>
      </w:r>
    </w:p>
    <w:p>
      <w:pPr>
        <w:jc w:val="left"/>
        <w:rPr>
          <w:rFonts w:ascii="仿宋" w:hAnsi="仿宋" w:eastAsia="仿宋" w:cs="仿宋"/>
          <w:sz w:val="32"/>
          <w:szCs w:val="32"/>
        </w:rPr>
      </w:pPr>
      <w:r>
        <w:rPr>
          <w:rFonts w:hint="eastAsia" w:ascii="黑体" w:hAnsi="黑体" w:eastAsia="黑体" w:cs="黑体"/>
          <w:sz w:val="32"/>
          <w:szCs w:val="32"/>
        </w:rPr>
        <w:t>第三部分：</w:t>
      </w:r>
      <w:r>
        <w:rPr>
          <w:rFonts w:ascii="黑体" w:hAnsi="黑体" w:eastAsia="黑体" w:cs="黑体"/>
          <w:sz w:val="32"/>
        </w:rPr>
        <w:t>环江毛南族自治县第二幼儿园</w:t>
      </w:r>
      <w:r>
        <w:rPr>
          <w:rFonts w:hint="eastAsia" w:ascii="黑体" w:hAnsi="黑体" w:eastAsia="黑体" w:cs="黑体"/>
          <w:sz w:val="32"/>
          <w:szCs w:val="32"/>
        </w:rPr>
        <w:t>2023年度部门决算情况说明</w:t>
      </w:r>
    </w:p>
    <w:p>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kern w:val="0"/>
          <w:sz w:val="32"/>
          <w:szCs w:val="32"/>
        </w:rPr>
        <w:t>2023年</w:t>
      </w:r>
      <w:r>
        <w:rPr>
          <w:rFonts w:hint="eastAsia" w:ascii="仿宋_GB2312" w:eastAsia="仿宋_GB2312" w:cs="仿宋_GB2312"/>
          <w:kern w:val="0"/>
          <w:sz w:val="32"/>
          <w:szCs w:val="32"/>
        </w:rPr>
        <w:t>度收入支出决算总体情况。</w:t>
      </w:r>
    </w:p>
    <w:p>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kern w:val="0"/>
          <w:sz w:val="32"/>
          <w:szCs w:val="32"/>
        </w:rPr>
        <w:t>2023年</w:t>
      </w:r>
      <w:r>
        <w:rPr>
          <w:rFonts w:hint="eastAsia" w:ascii="仿宋_GB2312" w:eastAsia="仿宋_GB2312" w:cs="仿宋_GB2312"/>
          <w:kern w:val="0"/>
          <w:sz w:val="32"/>
          <w:szCs w:val="32"/>
        </w:rPr>
        <w:t>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公共预算财政拨款支出决算情况。</w:t>
      </w:r>
    </w:p>
    <w:p>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rPr>
        <w:t>三、2023年度一般公共预算财政拨款基本支出决算情况说明。</w:t>
      </w:r>
    </w:p>
    <w:p>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kern w:val="0"/>
          <w:sz w:val="32"/>
          <w:szCs w:val="32"/>
        </w:rPr>
        <w:t>2023年</w:t>
      </w:r>
      <w:r>
        <w:rPr>
          <w:rFonts w:hint="eastAsia" w:ascii="仿宋_GB2312" w:eastAsia="仿宋_GB2312" w:cs="仿宋_GB2312"/>
          <w:kern w:val="0"/>
          <w:sz w:val="32"/>
          <w:szCs w:val="32"/>
        </w:rPr>
        <w:t>度政府性基金支出决算情况。</w:t>
      </w:r>
    </w:p>
    <w:p>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rPr>
        <w:t>五、2023年度国有资本经营预算支出决算情况。</w:t>
      </w:r>
    </w:p>
    <w:p>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rPr>
        <w:t>六、财政拨款安排的“三公”经费支出决算情况说明。</w:t>
      </w:r>
    </w:p>
    <w:p>
      <w:pPr>
        <w:autoSpaceDE w:val="0"/>
        <w:autoSpaceDN w:val="0"/>
        <w:adjustRightInd w:val="0"/>
        <w:jc w:val="left"/>
        <w:rPr>
          <w:rFonts w:ascii="仿宋_GB2312" w:eastAsia="仿宋_GB2312" w:cs="仿宋_GB2312"/>
          <w:kern w:val="0"/>
          <w:sz w:val="32"/>
          <w:szCs w:val="32"/>
        </w:rPr>
      </w:pPr>
      <w:r>
        <w:rPr>
          <w:rFonts w:hint="eastAsia" w:ascii="仿宋_GB2312" w:eastAsia="仿宋_GB2312" w:cs="仿宋_GB2312"/>
          <w:kern w:val="0"/>
          <w:sz w:val="32"/>
          <w:szCs w:val="32"/>
        </w:rPr>
        <w:t>七、其他重要事项情况说明。</w:t>
      </w:r>
    </w:p>
    <w:p>
      <w:pPr>
        <w:jc w:val="left"/>
        <w:rPr>
          <w:rFonts w:ascii="仿宋_GB2312" w:eastAsia="仿宋_GB2312" w:cs="仿宋_GB2312"/>
          <w:kern w:val="0"/>
          <w:sz w:val="32"/>
          <w:szCs w:val="32"/>
        </w:rPr>
      </w:pPr>
      <w:r>
        <w:rPr>
          <w:rFonts w:ascii="仿宋_GB2312" w:eastAsia="仿宋_GB2312" w:cs="仿宋_GB2312"/>
          <w:kern w:val="0"/>
          <w:sz w:val="32"/>
          <w:szCs w:val="32"/>
        </w:rPr>
        <w:t>八、预算绩效管理工作开展情况</w:t>
      </w:r>
      <w:r>
        <w:rPr>
          <w:rFonts w:hint="eastAsia" w:ascii="仿宋_GB2312" w:eastAsia="仿宋_GB2312" w:cs="仿宋_GB2312"/>
          <w:kern w:val="0"/>
          <w:sz w:val="32"/>
          <w:szCs w:val="32"/>
        </w:rPr>
        <w:t>。</w:t>
      </w:r>
    </w:p>
    <w:p>
      <w:pPr>
        <w:jc w:val="left"/>
        <w:rPr>
          <w:rFonts w:ascii="黑体" w:hAnsi="黑体" w:eastAsia="黑体" w:cs="黑体"/>
          <w:sz w:val="32"/>
          <w:szCs w:val="32"/>
        </w:rPr>
      </w:pPr>
      <w:r>
        <w:rPr>
          <w:rFonts w:hint="eastAsia" w:ascii="黑体" w:hAnsi="黑体" w:eastAsia="黑体" w:cs="黑体"/>
          <w:sz w:val="32"/>
          <w:szCs w:val="32"/>
        </w:rPr>
        <w:t>第四部分：名词解释</w:t>
      </w:r>
    </w:p>
    <w:p>
      <w:pPr>
        <w:jc w:val="left"/>
        <w:rPr>
          <w:rFonts w:ascii="黑体" w:hAnsi="黑体" w:eastAsia="黑体" w:cs="黑体"/>
          <w:sz w:val="32"/>
          <w:szCs w:val="32"/>
        </w:rPr>
      </w:pPr>
      <w:r>
        <w:rPr>
          <w:rFonts w:hint="eastAsia" w:ascii="黑体" w:hAnsi="黑体" w:eastAsia="黑体" w:cs="黑体"/>
          <w:sz w:val="32"/>
          <w:szCs w:val="32"/>
        </w:rPr>
        <w:br w:type="page"/>
      </w:r>
    </w:p>
    <w:p>
      <w:pPr>
        <w:jc w:val="center"/>
        <w:rPr>
          <w:rFonts w:ascii="仿宋" w:hAnsi="仿宋" w:eastAsia="仿宋" w:cs="仿宋"/>
          <w:sz w:val="32"/>
          <w:szCs w:val="32"/>
        </w:rPr>
      </w:pPr>
      <w:r>
        <w:rPr>
          <w:rFonts w:hint="eastAsia" w:ascii="黑体" w:hAnsi="黑体" w:eastAsia="黑体" w:cs="黑体"/>
          <w:b/>
          <w:bCs/>
          <w:sz w:val="32"/>
          <w:szCs w:val="32"/>
        </w:rPr>
        <w:t>第一部分：</w:t>
      </w:r>
      <w:r>
        <w:rPr>
          <w:rFonts w:ascii="黑体" w:hAnsi="黑体" w:eastAsia="黑体" w:cs="黑体"/>
          <w:b/>
          <w:sz w:val="32"/>
        </w:rPr>
        <w:t>环江毛南族自治县第二幼儿园</w:t>
      </w:r>
      <w:r>
        <w:rPr>
          <w:rFonts w:hint="eastAsia" w:ascii="黑体" w:hAnsi="黑体" w:eastAsia="黑体" w:cs="黑体"/>
          <w:b/>
          <w:bCs/>
          <w:sz w:val="32"/>
          <w:szCs w:val="32"/>
        </w:rPr>
        <w:t>概况</w:t>
      </w:r>
    </w:p>
    <w:p>
      <w:pPr>
        <w:jc w:val="left"/>
        <w:rPr>
          <w:rFonts w:ascii="仿宋" w:hAnsi="仿宋" w:eastAsia="仿宋" w:cs="仿宋"/>
          <w:sz w:val="32"/>
          <w:szCs w:val="32"/>
        </w:rPr>
      </w:pPr>
      <w:r>
        <w:rPr>
          <w:rFonts w:hint="eastAsia" w:ascii="黑体" w:hAnsi="黑体" w:eastAsia="黑体" w:cs="黑体"/>
          <w:sz w:val="32"/>
          <w:szCs w:val="32"/>
        </w:rPr>
        <w:t>一、本部门职责</w:t>
      </w:r>
    </w:p>
    <w:p>
      <w:pPr>
        <w:spacing w:line="560" w:lineRule="exact"/>
        <w:ind w:firstLine="64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一、环江毛南族自治县第二幼儿园的主要职责是:</w:t>
      </w:r>
    </w:p>
    <w:p>
      <w:pPr>
        <w:spacing w:line="560" w:lineRule="exact"/>
        <w:ind w:firstLine="64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（一）贯彻执行党和国家的教育方针、政策和法律法规；拟订全园教育改革与发展规划并组织实施。</w:t>
      </w:r>
    </w:p>
    <w:p>
      <w:pPr>
        <w:spacing w:line="560" w:lineRule="exact"/>
        <w:ind w:firstLine="64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（二）编制本园教育事业发展规划并检查实施情况，向自治县人民政府和上级教育部门作报告。</w:t>
      </w:r>
    </w:p>
    <w:p>
      <w:pPr>
        <w:spacing w:line="560" w:lineRule="exact"/>
        <w:ind w:firstLine="64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（三）督促检查全园贯彻执行教育方针、政策、法令、法规和上级的各项规定；评估指导全园教育教学工作。</w:t>
      </w:r>
    </w:p>
    <w:p>
      <w:pPr>
        <w:spacing w:line="560" w:lineRule="exact"/>
        <w:ind w:firstLine="64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（四）负责推进幼儿教育均衡发展和促进教育公平。</w:t>
      </w:r>
    </w:p>
    <w:p>
      <w:pPr>
        <w:spacing w:line="560" w:lineRule="exact"/>
        <w:ind w:firstLine="64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（五）负责全园人才队伍和教师队伍建设，包括园长岗位培训、后备干部队伍建设、教师学历教育、继续教育等。</w:t>
      </w:r>
    </w:p>
    <w:p>
      <w:pPr>
        <w:spacing w:line="560" w:lineRule="exact"/>
        <w:ind w:firstLine="64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（六）负责组织全园做好学籍管理工作。</w:t>
      </w:r>
    </w:p>
    <w:p>
      <w:pPr>
        <w:spacing w:line="560" w:lineRule="exact"/>
        <w:ind w:firstLine="64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（七）按照中央关于全面推进素质教育要求，负责教育教学管理、教育教学改革及教育教学科学研究工作，检查指导全园实施素质教育工作，并组织推广先进的教育教学经验。</w:t>
      </w:r>
    </w:p>
    <w:p>
      <w:pPr>
        <w:spacing w:line="560" w:lineRule="exact"/>
        <w:ind w:firstLine="64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（八）检查指导学校教育教学设备的装备、管理和使用工作。</w:t>
      </w:r>
    </w:p>
    <w:p>
      <w:pPr>
        <w:spacing w:line="560" w:lineRule="exact"/>
        <w:ind w:firstLine="64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（九）检查指导全园开展电化教育和信息化教学工作。</w:t>
      </w:r>
    </w:p>
    <w:p>
      <w:pPr>
        <w:spacing w:line="560" w:lineRule="exact"/>
        <w:ind w:firstLine="64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（十）负责全园教师初级专业技术职务资格的评审，中、高级专业技术职务资格的申报工作。按照管理权限对教师进行考核、聘任、奖惩、晋升等工作。</w:t>
      </w:r>
    </w:p>
    <w:p>
      <w:pPr>
        <w:spacing w:line="560" w:lineRule="exact"/>
        <w:ind w:firstLine="64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（十一）负责监督审计全园教育经费和教育基建经费拨付及教育附加费和教育费附加的征收、管理与使用工作。</w:t>
      </w:r>
    </w:p>
    <w:p>
      <w:pPr>
        <w:spacing w:line="560" w:lineRule="exact"/>
        <w:ind w:firstLine="64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（十二）负责指导全园学生资助管理工作。</w:t>
      </w:r>
    </w:p>
    <w:p>
      <w:pPr>
        <w:spacing w:line="560" w:lineRule="exact"/>
        <w:ind w:firstLine="646"/>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（十三）负责语言文字和指导推广普通话工作。</w:t>
      </w:r>
    </w:p>
    <w:p>
      <w:pPr>
        <w:ind w:firstLine="640" w:firstLineChars="200"/>
        <w:jc w:val="left"/>
        <w:rPr>
          <w:rFonts w:ascii="仿宋" w:hAnsi="仿宋" w:eastAsia="仿宋" w:cs="仿宋"/>
          <w:sz w:val="32"/>
          <w:szCs w:val="32"/>
        </w:rPr>
      </w:pPr>
      <w:r>
        <w:rPr>
          <w:rFonts w:hint="eastAsia" w:ascii="Times New Roman" w:hAnsi="Times New Roman" w:eastAsia="仿宋_GB2312" w:cs="Times New Roman"/>
          <w:sz w:val="32"/>
          <w:szCs w:val="32"/>
        </w:rPr>
        <w:t>（十四）完成上级部门交办的其他工作。</w:t>
      </w:r>
    </w:p>
    <w:p>
      <w:pPr>
        <w:jc w:val="left"/>
        <w:rPr>
          <w:rFonts w:ascii="仿宋" w:hAnsi="仿宋" w:eastAsia="仿宋" w:cs="仿宋"/>
          <w:sz w:val="32"/>
          <w:szCs w:val="32"/>
        </w:rPr>
      </w:pPr>
      <w:r>
        <w:rPr>
          <w:rFonts w:hint="eastAsia" w:ascii="黑体" w:hAnsi="黑体" w:eastAsia="黑体" w:cs="黑体"/>
          <w:sz w:val="32"/>
          <w:szCs w:val="32"/>
        </w:rPr>
        <w:t>二、本部门机构设置情况</w:t>
      </w:r>
    </w:p>
    <w:p>
      <w:pPr>
        <w:ind w:firstLine="640" w:firstLineChars="200"/>
        <w:jc w:val="left"/>
        <w:rPr>
          <w:rFonts w:ascii="仿宋" w:hAnsi="仿宋" w:eastAsia="仿宋" w:cs="仿宋"/>
          <w:sz w:val="32"/>
          <w:szCs w:val="32"/>
        </w:rPr>
      </w:pPr>
      <w:r>
        <w:rPr>
          <w:rFonts w:hint="eastAsia" w:ascii="Times New Roman" w:hAnsi="Times New Roman" w:eastAsia="仿宋_GB2312" w:cs="Times New Roman"/>
          <w:sz w:val="32"/>
          <w:szCs w:val="32"/>
        </w:rPr>
        <w:t>环江毛南族自治县第二幼儿园有四个内设机构，分别为：行政办公室、保教室、财务室、安全办。共有34名编制，其中8名实名制编制，26名教师控制数编制，单位自聘教职工46名，2名保安。</w:t>
      </w:r>
    </w:p>
    <w:p>
      <w:pPr>
        <w:spacing w:line="560" w:lineRule="exact"/>
        <w:ind w:firstLine="645"/>
        <w:rPr>
          <w:rFonts w:ascii="Times New Roman" w:hAnsi="Times New Roman" w:eastAsia="方正小标宋简体" w:cs="Times New Roman"/>
          <w:bCs/>
          <w:sz w:val="44"/>
          <w:szCs w:val="44"/>
        </w:rPr>
      </w:pPr>
    </w:p>
    <w:p>
      <w:pPr>
        <w:jc w:val="center"/>
        <w:rPr>
          <w:rFonts w:ascii="仿宋" w:hAnsi="仿宋" w:eastAsia="仿宋" w:cs="仿宋"/>
          <w:sz w:val="32"/>
          <w:szCs w:val="32"/>
        </w:rPr>
      </w:pPr>
    </w:p>
    <w:p>
      <w:pPr>
        <w:rPr>
          <w:rFonts w:ascii="黑体" w:hAnsi="黑体" w:eastAsia="黑体" w:cs="黑体"/>
          <w:sz w:val="32"/>
          <w:szCs w:val="32"/>
        </w:rPr>
        <w:sectPr>
          <w:pgSz w:w="11906" w:h="16838"/>
          <w:pgMar w:top="1440" w:right="1800" w:bottom="1440" w:left="1800" w:header="851" w:footer="992" w:gutter="0"/>
          <w:cols w:space="425" w:num="1"/>
          <w:docGrid w:type="lines" w:linePitch="312" w:charSpace="0"/>
        </w:sectPr>
      </w:pPr>
    </w:p>
    <w:p>
      <w:pPr>
        <w:ind w:firstLine="1600" w:firstLineChars="500"/>
        <w:rPr>
          <w:rFonts w:ascii="黑体" w:hAnsi="黑体" w:eastAsia="黑体" w:cs="黑体"/>
          <w:sz w:val="32"/>
          <w:szCs w:val="32"/>
        </w:rPr>
      </w:pPr>
      <w:r>
        <w:rPr>
          <w:rFonts w:hint="eastAsia" w:ascii="黑体" w:hAnsi="黑体" w:eastAsia="黑体" w:cs="黑体"/>
          <w:sz w:val="32"/>
          <w:szCs w:val="32"/>
        </w:rPr>
        <w:t>第二部分：</w:t>
      </w:r>
      <w:r>
        <w:rPr>
          <w:rFonts w:ascii="黑体" w:hAnsi="黑体" w:eastAsia="黑体" w:cs="黑体"/>
          <w:sz w:val="32"/>
        </w:rPr>
        <w:t>环江毛南族自治县第二幼儿园</w:t>
      </w:r>
      <w:r>
        <w:rPr>
          <w:rFonts w:hint="eastAsia" w:ascii="黑体" w:hAnsi="黑体" w:eastAsia="黑体" w:cs="黑体"/>
          <w:sz w:val="32"/>
          <w:szCs w:val="32"/>
        </w:rPr>
        <w:t>2023年度部门决算报表</w:t>
      </w:r>
    </w:p>
    <w:tbl>
      <w:tblPr>
        <w:tblStyle w:val="7"/>
        <w:tblW w:w="13940" w:type="dxa"/>
        <w:tblInd w:w="96" w:type="dxa"/>
        <w:tblLayout w:type="fixed"/>
        <w:tblCellMar>
          <w:top w:w="0" w:type="dxa"/>
          <w:left w:w="108" w:type="dxa"/>
          <w:bottom w:w="0" w:type="dxa"/>
          <w:right w:w="108" w:type="dxa"/>
        </w:tblCellMar>
      </w:tblPr>
      <w:tblGrid>
        <w:gridCol w:w="2543"/>
        <w:gridCol w:w="2393"/>
        <w:gridCol w:w="2231"/>
        <w:gridCol w:w="2669"/>
        <w:gridCol w:w="2202"/>
        <w:gridCol w:w="1902"/>
      </w:tblGrid>
      <w:tr>
        <w:tblPrEx>
          <w:tblCellMar>
            <w:top w:w="0" w:type="dxa"/>
            <w:left w:w="108" w:type="dxa"/>
            <w:bottom w:w="0" w:type="dxa"/>
            <w:right w:w="108" w:type="dxa"/>
          </w:tblCellMar>
        </w:tblPrEx>
        <w:trPr>
          <w:trHeight w:val="902" w:hRule="atLeast"/>
        </w:trPr>
        <w:tc>
          <w:tcPr>
            <w:tcW w:w="13940" w:type="dxa"/>
            <w:gridSpan w:val="6"/>
            <w:tcBorders>
              <w:top w:val="nil"/>
              <w:left w:val="nil"/>
              <w:bottom w:val="nil"/>
              <w:right w:val="nil"/>
            </w:tcBorders>
            <w:shd w:val="clear" w:color="auto" w:fill="auto"/>
            <w:noWrap/>
            <w:vAlign w:val="bottom"/>
          </w:tcPr>
          <w:p>
            <w:pPr>
              <w:jc w:val="left"/>
              <w:rPr>
                <w:rFonts w:ascii="仿宋" w:hAnsi="仿宋" w:eastAsia="仿宋" w:cs="仿宋"/>
                <w:sz w:val="24"/>
              </w:rPr>
            </w:pPr>
            <w:r>
              <w:rPr>
                <w:rFonts w:hint="eastAsia" w:ascii="仿宋" w:hAnsi="仿宋" w:eastAsia="仿宋" w:cs="仿宋"/>
                <w:sz w:val="24"/>
              </w:rPr>
              <w:t>表一：收入支出决算总表</w:t>
            </w:r>
          </w:p>
        </w:tc>
      </w:tr>
      <w:tr>
        <w:tblPrEx>
          <w:tblCellMar>
            <w:top w:w="0" w:type="dxa"/>
            <w:left w:w="108" w:type="dxa"/>
            <w:bottom w:w="0" w:type="dxa"/>
            <w:right w:w="108" w:type="dxa"/>
          </w:tblCellMar>
        </w:tblPrEx>
        <w:trPr>
          <w:trHeight w:val="301" w:hRule="atLeast"/>
        </w:trPr>
        <w:tc>
          <w:tcPr>
            <w:tcW w:w="254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39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231"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66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202"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902" w:type="dxa"/>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1" w:hRule="atLeast"/>
        </w:trPr>
        <w:tc>
          <w:tcPr>
            <w:tcW w:w="7167" w:type="dxa"/>
            <w:gridSpan w:val="3"/>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w:t>
            </w:r>
            <w:r>
              <w:rPr>
                <w:rFonts w:ascii="宋体" w:hAnsi="宋体" w:eastAsia="宋体" w:cs="宋体"/>
                <w:color w:val="000000"/>
                <w:sz w:val="20"/>
              </w:rPr>
              <w:t>环江毛南族自治县第二幼儿园</w:t>
            </w:r>
          </w:p>
        </w:tc>
        <w:tc>
          <w:tcPr>
            <w:tcW w:w="2669" w:type="dxa"/>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p>
        </w:tc>
        <w:tc>
          <w:tcPr>
            <w:tcW w:w="2202" w:type="dxa"/>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p>
        </w:tc>
        <w:tc>
          <w:tcPr>
            <w:tcW w:w="1902" w:type="dxa"/>
            <w:tcBorders>
              <w:top w:val="nil"/>
              <w:left w:val="nil"/>
              <w:bottom w:val="single" w:color="auto" w:sz="4" w:space="0"/>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108" w:type="dxa"/>
            <w:bottom w:w="0" w:type="dxa"/>
            <w:right w:w="108" w:type="dxa"/>
          </w:tblCellMar>
        </w:tblPrEx>
        <w:trPr>
          <w:trHeight w:val="315" w:hRule="atLeast"/>
        </w:trPr>
        <w:tc>
          <w:tcPr>
            <w:tcW w:w="716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收入</w:t>
            </w:r>
          </w:p>
        </w:tc>
        <w:tc>
          <w:tcPr>
            <w:tcW w:w="6773"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支出</w:t>
            </w:r>
          </w:p>
        </w:tc>
      </w:tr>
      <w:tr>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行次</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金额</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行次</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金额</w:t>
            </w:r>
          </w:p>
        </w:tc>
      </w:tr>
      <w:tr>
        <w:tblPrEx>
          <w:tblCellMar>
            <w:top w:w="0" w:type="dxa"/>
            <w:left w:w="108" w:type="dxa"/>
            <w:bottom w:w="0" w:type="dxa"/>
            <w:right w:w="108" w:type="dxa"/>
          </w:tblCellMar>
        </w:tblPrEx>
        <w:trPr>
          <w:trHeight w:val="315"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栏次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栏次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r>
              <w:rPr>
                <w:rFonts w:hint="eastAsia"/>
              </w:rPr>
              <w:t>一、一般公共预算财政拨款收入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523.24</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一、一般公共服务支出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32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4.45</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r>
              <w:rPr>
                <w:rFonts w:hint="eastAsia"/>
              </w:rPr>
              <w:t>二、政府性基金预算财政拨款收入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二、外交支出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33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r>
              <w:rPr>
                <w:rFonts w:hint="eastAsia"/>
              </w:rPr>
              <w:t>三、国有资本经营预算财政拨款收入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三、国防支出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34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r>
              <w:rPr>
                <w:rFonts w:hint="eastAsia"/>
              </w:rPr>
              <w:t>四、上级补助收入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四、公共安全支出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35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r>
              <w:rPr>
                <w:rFonts w:hint="eastAsia"/>
              </w:rPr>
              <w:t>五、事业收入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五、教育支出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36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431.69</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r>
              <w:rPr>
                <w:rFonts w:hint="eastAsia"/>
              </w:rPr>
              <w:t>六、经营收入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六、科学技术支出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37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r>
              <w:rPr>
                <w:rFonts w:hint="eastAsia"/>
              </w:rPr>
              <w:t>七、附属单位上缴收入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七、文化旅游体育与传媒支出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38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r>
              <w:rPr>
                <w:rFonts w:hint="eastAsia"/>
              </w:rPr>
              <w:t>八、其他收入</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八、社会保障和就业支出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39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31.80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九、卫生健康支出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40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十、节能环保支出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41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十一、城乡社区支出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42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十二、农林水支出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43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十三、交通运输支出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44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十四、资源勘探工业信息等支出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45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十五、商业服务业等支出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46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十六、金融支出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47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十七、援助其他地区支出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48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十八、自然资源海洋气象等支出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49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十九、住房保障支出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50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23.12</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二十、粮油物资储备支出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51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二十一、国有资本经营预算支出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52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22</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二十二、灾害防治及应急管理支出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53</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23</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二十三、其他支出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54</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32.18</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24</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二十四、债务还本支出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55</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25</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二十五、债务付息支出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56</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26</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二十六、抗疫特别国债安排的支出</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57</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r>
              <w:rPr>
                <w:rFonts w:hint="eastAsia"/>
              </w:rPr>
              <w:t>本年收入合计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27</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523.24</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本年支出合计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58</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523.24</w:t>
            </w:r>
          </w:p>
        </w:tc>
      </w:tr>
      <w:tr>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r>
              <w:rPr>
                <w:rFonts w:hint="eastAsia"/>
              </w:rPr>
              <w:t>使用非财政拨款结余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28</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结余分配</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59</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r>
              <w:rPr>
                <w:rFonts w:hint="eastAsia"/>
              </w:rPr>
              <w:t>年初结转和结余</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29</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年末结转和结余</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60</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30</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61</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0.00</w:t>
            </w:r>
          </w:p>
        </w:tc>
      </w:tr>
      <w:tr>
        <w:tblPrEx>
          <w:tblCellMar>
            <w:top w:w="0" w:type="dxa"/>
            <w:left w:w="108" w:type="dxa"/>
            <w:bottom w:w="0" w:type="dxa"/>
            <w:right w:w="108" w:type="dxa"/>
          </w:tblCellMar>
        </w:tblPrEx>
        <w:trPr>
          <w:trHeight w:val="334" w:hRule="atLeast"/>
        </w:trPr>
        <w:tc>
          <w:tcPr>
            <w:tcW w:w="254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pPr>
            <w:r>
              <w:rPr>
                <w:rFonts w:hint="eastAsia"/>
              </w:rPr>
              <w:t>总计</w:t>
            </w:r>
          </w:p>
        </w:tc>
        <w:tc>
          <w:tcPr>
            <w:tcW w:w="23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31</w:t>
            </w:r>
          </w:p>
        </w:tc>
        <w:tc>
          <w:tcPr>
            <w:tcW w:w="22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523.24</w:t>
            </w:r>
          </w:p>
        </w:tc>
        <w:tc>
          <w:tcPr>
            <w:tcW w:w="26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总计</w:t>
            </w:r>
          </w:p>
        </w:tc>
        <w:tc>
          <w:tcPr>
            <w:tcW w:w="22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62</w:t>
            </w:r>
          </w:p>
        </w:tc>
        <w:tc>
          <w:tcPr>
            <w:tcW w:w="19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523.24</w:t>
            </w:r>
          </w:p>
        </w:tc>
      </w:tr>
    </w:tbl>
    <w:p>
      <w:pPr>
        <w:rPr>
          <w:rFonts w:ascii="宋体" w:hAnsi="宋体" w:eastAsia="宋体" w:cs="宋体"/>
          <w:color w:val="000000"/>
          <w:kern w:val="0"/>
          <w:sz w:val="30"/>
          <w:szCs w:val="30"/>
        </w:rPr>
      </w:pPr>
      <w:r>
        <w:rPr>
          <w:rFonts w:hint="eastAsia" w:ascii="宋体" w:hAnsi="宋体" w:eastAsia="宋体" w:cs="宋体"/>
          <w:color w:val="000000"/>
          <w:kern w:val="0"/>
          <w:sz w:val="30"/>
          <w:szCs w:val="30"/>
        </w:rPr>
        <w:br w:type="page"/>
      </w:r>
    </w:p>
    <w:tbl>
      <w:tblPr>
        <w:tblStyle w:val="7"/>
        <w:tblW w:w="14894" w:type="dxa"/>
        <w:tblInd w:w="93" w:type="dxa"/>
        <w:tblLayout w:type="fixed"/>
        <w:tblCellMar>
          <w:top w:w="0" w:type="dxa"/>
          <w:left w:w="108" w:type="dxa"/>
          <w:bottom w:w="0" w:type="dxa"/>
          <w:right w:w="108" w:type="dxa"/>
        </w:tblCellMar>
      </w:tblPr>
      <w:tblGrid>
        <w:gridCol w:w="1889"/>
        <w:gridCol w:w="1071"/>
        <w:gridCol w:w="236"/>
        <w:gridCol w:w="236"/>
        <w:gridCol w:w="523"/>
        <w:gridCol w:w="255"/>
        <w:gridCol w:w="1265"/>
        <w:gridCol w:w="431"/>
        <w:gridCol w:w="1022"/>
        <w:gridCol w:w="1009"/>
        <w:gridCol w:w="364"/>
        <w:gridCol w:w="1228"/>
        <w:gridCol w:w="239"/>
        <w:gridCol w:w="984"/>
        <w:gridCol w:w="496"/>
        <w:gridCol w:w="773"/>
        <w:gridCol w:w="1477"/>
        <w:gridCol w:w="1350"/>
        <w:gridCol w:w="46"/>
      </w:tblGrid>
      <w:tr>
        <w:tblPrEx>
          <w:tblCellMar>
            <w:top w:w="0" w:type="dxa"/>
            <w:left w:w="108" w:type="dxa"/>
            <w:bottom w:w="0" w:type="dxa"/>
            <w:right w:w="108" w:type="dxa"/>
          </w:tblCellMar>
        </w:tblPrEx>
        <w:trPr>
          <w:trHeight w:val="951" w:hRule="atLeast"/>
        </w:trPr>
        <w:tc>
          <w:tcPr>
            <w:tcW w:w="14894" w:type="dxa"/>
            <w:gridSpan w:val="19"/>
            <w:tcBorders>
              <w:top w:val="nil"/>
              <w:left w:val="nil"/>
              <w:bottom w:val="nil"/>
              <w:right w:val="nil"/>
            </w:tcBorders>
            <w:shd w:val="clear" w:color="auto" w:fill="auto"/>
            <w:noWrap/>
            <w:vAlign w:val="bottom"/>
          </w:tcPr>
          <w:p>
            <w:pPr>
              <w:jc w:val="left"/>
              <w:rPr>
                <w:rFonts w:ascii="仿宋" w:hAnsi="仿宋" w:eastAsia="仿宋" w:cs="仿宋"/>
                <w:sz w:val="24"/>
              </w:rPr>
            </w:pPr>
            <w:r>
              <w:rPr>
                <w:rFonts w:hint="eastAsia" w:ascii="仿宋" w:hAnsi="仿宋" w:eastAsia="仿宋" w:cs="仿宋"/>
                <w:sz w:val="24"/>
              </w:rPr>
              <w:t>表二：收入决算表</w:t>
            </w:r>
          </w:p>
          <w:p>
            <w:pPr>
              <w:widowControl/>
              <w:ind w:firstLine="7680" w:firstLineChars="2400"/>
              <w:textAlignment w:val="bottom"/>
              <w:rPr>
                <w:rFonts w:ascii="宋体" w:hAnsi="宋体" w:eastAsia="宋体" w:cs="宋体"/>
                <w:color w:val="000000"/>
                <w:sz w:val="30"/>
                <w:szCs w:val="30"/>
              </w:rPr>
            </w:pPr>
            <w:r>
              <w:rPr>
                <w:rFonts w:hint="eastAsia" w:ascii="宋体" w:hAnsi="宋体" w:eastAsia="宋体" w:cs="宋体"/>
                <w:color w:val="000000"/>
                <w:kern w:val="0"/>
                <w:sz w:val="32"/>
                <w:szCs w:val="32"/>
              </w:rPr>
              <w:t>收入决算表</w:t>
            </w:r>
          </w:p>
        </w:tc>
      </w:tr>
      <w:tr>
        <w:tblPrEx>
          <w:tblCellMar>
            <w:top w:w="0" w:type="dxa"/>
            <w:left w:w="108" w:type="dxa"/>
            <w:bottom w:w="0" w:type="dxa"/>
            <w:right w:w="108" w:type="dxa"/>
          </w:tblCellMar>
        </w:tblPrEx>
        <w:trPr>
          <w:trHeight w:val="317" w:hRule="atLeast"/>
        </w:trPr>
        <w:tc>
          <w:tcPr>
            <w:tcW w:w="2962"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524"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520"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453"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373"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467"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480"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643" w:type="dxa"/>
            <w:gridSpan w:val="4"/>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公开02表</w:t>
            </w:r>
          </w:p>
        </w:tc>
      </w:tr>
      <w:tr>
        <w:tblPrEx>
          <w:tblCellMar>
            <w:top w:w="0" w:type="dxa"/>
            <w:left w:w="108" w:type="dxa"/>
            <w:bottom w:w="0" w:type="dxa"/>
            <w:right w:w="108" w:type="dxa"/>
          </w:tblCellMar>
        </w:tblPrEx>
        <w:trPr>
          <w:trHeight w:val="317" w:hRule="atLeast"/>
        </w:trPr>
        <w:tc>
          <w:tcPr>
            <w:tcW w:w="6931" w:type="dxa"/>
            <w:gridSpan w:val="9"/>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w:t>
            </w:r>
            <w:r>
              <w:rPr>
                <w:rFonts w:ascii="宋体" w:hAnsi="宋体" w:eastAsia="宋体" w:cs="宋体"/>
                <w:color w:val="000000"/>
                <w:sz w:val="20"/>
              </w:rPr>
              <w:t>环江毛南族自治县第二幼儿园</w:t>
            </w:r>
          </w:p>
        </w:tc>
        <w:tc>
          <w:tcPr>
            <w:tcW w:w="1373" w:type="dxa"/>
            <w:gridSpan w:val="2"/>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p>
        </w:tc>
        <w:tc>
          <w:tcPr>
            <w:tcW w:w="1467" w:type="dxa"/>
            <w:gridSpan w:val="2"/>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p>
        </w:tc>
        <w:tc>
          <w:tcPr>
            <w:tcW w:w="1480" w:type="dxa"/>
            <w:gridSpan w:val="2"/>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p>
        </w:tc>
        <w:tc>
          <w:tcPr>
            <w:tcW w:w="3643" w:type="dxa"/>
            <w:gridSpan w:val="4"/>
            <w:tcBorders>
              <w:top w:val="nil"/>
              <w:left w:val="nil"/>
              <w:bottom w:val="single" w:color="auto" w:sz="4" w:space="0"/>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108" w:type="dxa"/>
            <w:bottom w:w="0" w:type="dxa"/>
            <w:right w:w="108" w:type="dxa"/>
          </w:tblCellMar>
        </w:tblPrEx>
        <w:trPr>
          <w:gridAfter w:val="1"/>
          <w:wAfter w:w="46" w:type="dxa"/>
          <w:trHeight w:val="560" w:hRule="atLeast"/>
        </w:trPr>
        <w:tc>
          <w:tcPr>
            <w:tcW w:w="4213" w:type="dxa"/>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w:t>
            </w:r>
          </w:p>
        </w:tc>
        <w:tc>
          <w:tcPr>
            <w:tcW w:w="1696"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本年收入合计</w:t>
            </w:r>
          </w:p>
        </w:tc>
        <w:tc>
          <w:tcPr>
            <w:tcW w:w="2031"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财政拨款收入</w:t>
            </w:r>
          </w:p>
        </w:tc>
        <w:tc>
          <w:tcPr>
            <w:tcW w:w="1592"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上级补助收入</w:t>
            </w:r>
          </w:p>
        </w:tc>
        <w:tc>
          <w:tcPr>
            <w:tcW w:w="1223"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事业收入</w:t>
            </w:r>
          </w:p>
        </w:tc>
        <w:tc>
          <w:tcPr>
            <w:tcW w:w="1269"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经营收入</w:t>
            </w:r>
          </w:p>
        </w:tc>
        <w:tc>
          <w:tcPr>
            <w:tcW w:w="1477"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附属单位上缴收入</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其他收入</w:t>
            </w:r>
          </w:p>
        </w:tc>
      </w:tr>
      <w:tr>
        <w:tblPrEx>
          <w:tblCellMar>
            <w:top w:w="0" w:type="dxa"/>
            <w:left w:w="108" w:type="dxa"/>
            <w:bottom w:w="0" w:type="dxa"/>
            <w:right w:w="108" w:type="dxa"/>
          </w:tblCellMar>
        </w:tblPrEx>
        <w:trPr>
          <w:gridAfter w:val="1"/>
          <w:wAfter w:w="46" w:type="dxa"/>
          <w:trHeight w:val="560" w:hRule="atLeast"/>
        </w:trPr>
        <w:tc>
          <w:tcPr>
            <w:tcW w:w="189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科目代码</w:t>
            </w:r>
          </w:p>
        </w:tc>
        <w:tc>
          <w:tcPr>
            <w:tcW w:w="2323" w:type="dxa"/>
            <w:gridSpan w:val="5"/>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科目名称</w:t>
            </w:r>
          </w:p>
        </w:tc>
        <w:tc>
          <w:tcPr>
            <w:tcW w:w="1696"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ascii="宋体" w:hAnsi="宋体" w:eastAsia="宋体" w:cs="宋体"/>
                <w:color w:val="000000"/>
                <w:sz w:val="22"/>
                <w:szCs w:val="22"/>
              </w:rPr>
            </w:pPr>
          </w:p>
        </w:tc>
        <w:tc>
          <w:tcPr>
            <w:tcW w:w="2031"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ascii="宋体" w:hAnsi="宋体" w:eastAsia="宋体" w:cs="宋体"/>
                <w:color w:val="000000"/>
                <w:sz w:val="22"/>
                <w:szCs w:val="22"/>
              </w:rPr>
            </w:pPr>
          </w:p>
        </w:tc>
        <w:tc>
          <w:tcPr>
            <w:tcW w:w="1592"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ascii="宋体" w:hAnsi="宋体" w:eastAsia="宋体" w:cs="宋体"/>
                <w:color w:val="000000"/>
                <w:sz w:val="22"/>
                <w:szCs w:val="22"/>
              </w:rPr>
            </w:pPr>
          </w:p>
        </w:tc>
        <w:tc>
          <w:tcPr>
            <w:tcW w:w="1223"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ascii="宋体" w:hAnsi="宋体" w:eastAsia="宋体" w:cs="宋体"/>
                <w:color w:val="000000"/>
                <w:sz w:val="22"/>
                <w:szCs w:val="22"/>
              </w:rPr>
            </w:pPr>
          </w:p>
        </w:tc>
        <w:tc>
          <w:tcPr>
            <w:tcW w:w="1269"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ascii="宋体" w:hAnsi="宋体" w:eastAsia="宋体" w:cs="宋体"/>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ascii="宋体" w:hAnsi="宋体" w:eastAsia="宋体" w:cs="宋体"/>
                <w:color w:val="000000"/>
                <w:sz w:val="22"/>
                <w:szCs w:val="22"/>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gridAfter w:val="1"/>
          <w:wAfter w:w="46" w:type="dxa"/>
          <w:trHeight w:val="560" w:hRule="atLeast"/>
        </w:trPr>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ascii="宋体" w:hAnsi="宋体" w:eastAsia="宋体" w:cs="宋体"/>
                <w:color w:val="000000"/>
                <w:sz w:val="22"/>
                <w:szCs w:val="22"/>
              </w:rPr>
            </w:pPr>
          </w:p>
        </w:tc>
        <w:tc>
          <w:tcPr>
            <w:tcW w:w="2323" w:type="dxa"/>
            <w:gridSpan w:val="5"/>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ascii="宋体" w:hAnsi="宋体" w:eastAsia="宋体" w:cs="宋体"/>
                <w:color w:val="000000"/>
                <w:sz w:val="22"/>
                <w:szCs w:val="22"/>
              </w:rPr>
            </w:pPr>
          </w:p>
        </w:tc>
        <w:tc>
          <w:tcPr>
            <w:tcW w:w="1696"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ascii="宋体" w:hAnsi="宋体" w:eastAsia="宋体" w:cs="宋体"/>
                <w:color w:val="000000"/>
                <w:sz w:val="22"/>
                <w:szCs w:val="22"/>
              </w:rPr>
            </w:pPr>
          </w:p>
        </w:tc>
        <w:tc>
          <w:tcPr>
            <w:tcW w:w="2031"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ascii="宋体" w:hAnsi="宋体" w:eastAsia="宋体" w:cs="宋体"/>
                <w:color w:val="000000"/>
                <w:sz w:val="22"/>
                <w:szCs w:val="22"/>
              </w:rPr>
            </w:pPr>
          </w:p>
        </w:tc>
        <w:tc>
          <w:tcPr>
            <w:tcW w:w="1592"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ascii="宋体" w:hAnsi="宋体" w:eastAsia="宋体" w:cs="宋体"/>
                <w:color w:val="000000"/>
                <w:sz w:val="22"/>
                <w:szCs w:val="22"/>
              </w:rPr>
            </w:pPr>
          </w:p>
        </w:tc>
        <w:tc>
          <w:tcPr>
            <w:tcW w:w="1223"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ascii="宋体" w:hAnsi="宋体" w:eastAsia="宋体" w:cs="宋体"/>
                <w:color w:val="000000"/>
                <w:sz w:val="22"/>
                <w:szCs w:val="22"/>
              </w:rPr>
            </w:pPr>
          </w:p>
        </w:tc>
        <w:tc>
          <w:tcPr>
            <w:tcW w:w="1269"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ascii="宋体" w:hAnsi="宋体" w:eastAsia="宋体" w:cs="宋体"/>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ascii="宋体" w:hAnsi="宋体" w:eastAsia="宋体" w:cs="宋体"/>
                <w:color w:val="000000"/>
                <w:sz w:val="22"/>
                <w:szCs w:val="22"/>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gridAfter w:val="1"/>
          <w:wAfter w:w="46" w:type="dxa"/>
          <w:trHeight w:val="312" w:hRule="atLeast"/>
        </w:trPr>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ascii="宋体" w:hAnsi="宋体" w:eastAsia="宋体" w:cs="宋体"/>
                <w:color w:val="000000"/>
                <w:sz w:val="22"/>
                <w:szCs w:val="22"/>
              </w:rPr>
            </w:pPr>
          </w:p>
        </w:tc>
        <w:tc>
          <w:tcPr>
            <w:tcW w:w="2323" w:type="dxa"/>
            <w:gridSpan w:val="5"/>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ascii="宋体" w:hAnsi="宋体" w:eastAsia="宋体" w:cs="宋体"/>
                <w:color w:val="000000"/>
                <w:sz w:val="22"/>
                <w:szCs w:val="22"/>
              </w:rPr>
            </w:pPr>
          </w:p>
        </w:tc>
        <w:tc>
          <w:tcPr>
            <w:tcW w:w="1696"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ascii="宋体" w:hAnsi="宋体" w:eastAsia="宋体" w:cs="宋体"/>
                <w:color w:val="000000"/>
                <w:sz w:val="22"/>
                <w:szCs w:val="22"/>
              </w:rPr>
            </w:pPr>
          </w:p>
        </w:tc>
        <w:tc>
          <w:tcPr>
            <w:tcW w:w="2031"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ascii="宋体" w:hAnsi="宋体" w:eastAsia="宋体" w:cs="宋体"/>
                <w:color w:val="000000"/>
                <w:sz w:val="22"/>
                <w:szCs w:val="22"/>
              </w:rPr>
            </w:pPr>
          </w:p>
        </w:tc>
        <w:tc>
          <w:tcPr>
            <w:tcW w:w="1592"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ascii="宋体" w:hAnsi="宋体" w:eastAsia="宋体" w:cs="宋体"/>
                <w:color w:val="000000"/>
                <w:sz w:val="22"/>
                <w:szCs w:val="22"/>
              </w:rPr>
            </w:pPr>
          </w:p>
        </w:tc>
        <w:tc>
          <w:tcPr>
            <w:tcW w:w="1223"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ascii="宋体" w:hAnsi="宋体" w:eastAsia="宋体" w:cs="宋体"/>
                <w:color w:val="000000"/>
                <w:sz w:val="22"/>
                <w:szCs w:val="22"/>
              </w:rPr>
            </w:pPr>
          </w:p>
        </w:tc>
        <w:tc>
          <w:tcPr>
            <w:tcW w:w="1269"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ascii="宋体" w:hAnsi="宋体" w:eastAsia="宋体" w:cs="宋体"/>
                <w:color w:val="000000"/>
                <w:sz w:val="22"/>
                <w:szCs w:val="22"/>
              </w:rPr>
            </w:pPr>
          </w:p>
        </w:tc>
        <w:tc>
          <w:tcPr>
            <w:tcW w:w="147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ascii="宋体" w:hAnsi="宋体" w:eastAsia="宋体" w:cs="宋体"/>
                <w:color w:val="000000"/>
                <w:sz w:val="22"/>
                <w:szCs w:val="22"/>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gridAfter w:val="1"/>
          <w:wAfter w:w="46" w:type="dxa"/>
          <w:trHeight w:val="560" w:hRule="atLeast"/>
        </w:trPr>
        <w:tc>
          <w:tcPr>
            <w:tcW w:w="4213" w:type="dxa"/>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栏次</w:t>
            </w:r>
          </w:p>
        </w:tc>
        <w:tc>
          <w:tcPr>
            <w:tcW w:w="1696"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2031"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1592"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w:t>
            </w: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c>
          <w:tcPr>
            <w:tcW w:w="1477" w:type="dxa"/>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w:t>
            </w:r>
          </w:p>
        </w:tc>
        <w:tc>
          <w:tcPr>
            <w:tcW w:w="1350" w:type="dxa"/>
            <w:tcBorders>
              <w:top w:val="single" w:color="000000" w:sz="4" w:space="0"/>
              <w:left w:val="single" w:color="000000" w:sz="4" w:space="0"/>
              <w:bottom w:val="single" w:color="000000" w:sz="4" w:space="0"/>
              <w:right w:val="single" w:color="000000" w:sz="4" w:space="0"/>
            </w:tcBorders>
            <w:shd w:val="clear" w:color="auto" w:fill="F1F1F1"/>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w:t>
            </w:r>
          </w:p>
        </w:tc>
      </w:tr>
      <w:tr>
        <w:tblPrEx>
          <w:tblCellMar>
            <w:top w:w="0" w:type="dxa"/>
            <w:left w:w="108" w:type="dxa"/>
            <w:bottom w:w="0" w:type="dxa"/>
            <w:right w:w="108" w:type="dxa"/>
          </w:tblCellMar>
        </w:tblPrEx>
        <w:trPr>
          <w:gridAfter w:val="1"/>
          <w:wAfter w:w="46" w:type="dxa"/>
          <w:trHeight w:val="560" w:hRule="atLeast"/>
        </w:trPr>
        <w:tc>
          <w:tcPr>
            <w:tcW w:w="4213" w:type="dxa"/>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合计</w:t>
            </w:r>
          </w:p>
        </w:tc>
        <w:tc>
          <w:tcPr>
            <w:tcW w:w="169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523.24</w:t>
            </w:r>
          </w:p>
        </w:tc>
        <w:tc>
          <w:tcPr>
            <w:tcW w:w="203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523.24</w:t>
            </w:r>
          </w:p>
        </w:tc>
        <w:tc>
          <w:tcPr>
            <w:tcW w:w="159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ascii="宋体" w:hAnsi="宋体" w:eastAsia="宋体" w:cs="宋体"/>
                <w:b/>
                <w:bCs/>
                <w:color w:val="000000"/>
                <w:sz w:val="22"/>
                <w:szCs w:val="22"/>
              </w:rPr>
            </w:pP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ascii="宋体" w:hAnsi="宋体" w:eastAsia="宋体" w:cs="宋体"/>
                <w:b/>
                <w:bCs/>
                <w:color w:val="000000"/>
                <w:sz w:val="22"/>
                <w:szCs w:val="22"/>
              </w:rPr>
            </w:pP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ascii="宋体" w:hAnsi="宋体" w:eastAsia="宋体" w:cs="宋体"/>
                <w:b/>
                <w:bCs/>
                <w:color w:val="000000"/>
                <w:sz w:val="22"/>
                <w:szCs w:val="22"/>
              </w:rPr>
            </w:pPr>
          </w:p>
        </w:tc>
        <w:tc>
          <w:tcPr>
            <w:tcW w:w="14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ascii="宋体" w:hAnsi="宋体" w:eastAsia="宋体" w:cs="宋体"/>
                <w:b/>
                <w:bCs/>
                <w:color w:val="000000"/>
                <w:sz w:val="22"/>
                <w:szCs w:val="22"/>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ascii="宋体" w:hAnsi="宋体" w:eastAsia="宋体" w:cs="宋体"/>
                <w:b/>
                <w:bCs/>
                <w:color w:val="000000"/>
                <w:sz w:val="22"/>
                <w:szCs w:val="22"/>
              </w:rPr>
            </w:pPr>
          </w:p>
        </w:tc>
      </w:tr>
      <w:tr>
        <w:tblPrEx>
          <w:tblCellMar>
            <w:top w:w="0" w:type="dxa"/>
            <w:left w:w="108" w:type="dxa"/>
            <w:bottom w:w="0" w:type="dxa"/>
            <w:right w:w="108" w:type="dxa"/>
          </w:tblCellMar>
        </w:tblPrEx>
        <w:trPr>
          <w:gridAfter w:val="1"/>
          <w:wAfter w:w="46" w:type="dxa"/>
          <w:trHeight w:val="560" w:hRule="atLeast"/>
        </w:trPr>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2012999</w:t>
            </w:r>
          </w:p>
        </w:tc>
        <w:tc>
          <w:tcPr>
            <w:tcW w:w="2323"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其他群众团体事务支出</w:t>
            </w:r>
          </w:p>
        </w:tc>
        <w:tc>
          <w:tcPr>
            <w:tcW w:w="169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4.45</w:t>
            </w:r>
          </w:p>
        </w:tc>
        <w:tc>
          <w:tcPr>
            <w:tcW w:w="203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4.45</w:t>
            </w:r>
          </w:p>
        </w:tc>
        <w:tc>
          <w:tcPr>
            <w:tcW w:w="159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szCs w:val="22"/>
              </w:rPr>
            </w:pP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szCs w:val="22"/>
              </w:rPr>
            </w:pP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szCs w:val="22"/>
              </w:rPr>
            </w:pPr>
          </w:p>
        </w:tc>
        <w:tc>
          <w:tcPr>
            <w:tcW w:w="14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szCs w:val="22"/>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gridAfter w:val="1"/>
          <w:wAfter w:w="46" w:type="dxa"/>
          <w:trHeight w:val="560" w:hRule="atLeast"/>
        </w:trPr>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2050201</w:t>
            </w:r>
          </w:p>
        </w:tc>
        <w:tc>
          <w:tcPr>
            <w:tcW w:w="2323"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学前教育</w:t>
            </w:r>
          </w:p>
        </w:tc>
        <w:tc>
          <w:tcPr>
            <w:tcW w:w="169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430.67</w:t>
            </w:r>
          </w:p>
        </w:tc>
        <w:tc>
          <w:tcPr>
            <w:tcW w:w="203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430.67</w:t>
            </w:r>
          </w:p>
        </w:tc>
        <w:tc>
          <w:tcPr>
            <w:tcW w:w="159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szCs w:val="22"/>
              </w:rPr>
            </w:pP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szCs w:val="22"/>
              </w:rPr>
            </w:pP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szCs w:val="22"/>
              </w:rPr>
            </w:pPr>
          </w:p>
        </w:tc>
        <w:tc>
          <w:tcPr>
            <w:tcW w:w="14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szCs w:val="22"/>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gridAfter w:val="1"/>
          <w:wAfter w:w="46" w:type="dxa"/>
          <w:trHeight w:val="560" w:hRule="atLeast"/>
        </w:trPr>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2050299</w:t>
            </w:r>
          </w:p>
        </w:tc>
        <w:tc>
          <w:tcPr>
            <w:tcW w:w="2323"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其他普通教育支出</w:t>
            </w:r>
          </w:p>
        </w:tc>
        <w:tc>
          <w:tcPr>
            <w:tcW w:w="169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1.01</w:t>
            </w:r>
          </w:p>
        </w:tc>
        <w:tc>
          <w:tcPr>
            <w:tcW w:w="203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1.01</w:t>
            </w:r>
          </w:p>
        </w:tc>
        <w:tc>
          <w:tcPr>
            <w:tcW w:w="159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szCs w:val="22"/>
              </w:rPr>
            </w:pP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szCs w:val="22"/>
              </w:rPr>
            </w:pP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szCs w:val="22"/>
              </w:rPr>
            </w:pPr>
          </w:p>
        </w:tc>
        <w:tc>
          <w:tcPr>
            <w:tcW w:w="14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szCs w:val="22"/>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gridAfter w:val="1"/>
          <w:wAfter w:w="46" w:type="dxa"/>
          <w:trHeight w:val="687" w:hRule="atLeast"/>
        </w:trPr>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2080505</w:t>
            </w:r>
          </w:p>
        </w:tc>
        <w:tc>
          <w:tcPr>
            <w:tcW w:w="2323"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机关事业单位基本养老保险缴费支出</w:t>
            </w:r>
          </w:p>
        </w:tc>
        <w:tc>
          <w:tcPr>
            <w:tcW w:w="169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31.80</w:t>
            </w:r>
          </w:p>
        </w:tc>
        <w:tc>
          <w:tcPr>
            <w:tcW w:w="203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31.80</w:t>
            </w:r>
          </w:p>
        </w:tc>
        <w:tc>
          <w:tcPr>
            <w:tcW w:w="159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szCs w:val="22"/>
              </w:rPr>
            </w:pP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szCs w:val="22"/>
              </w:rPr>
            </w:pP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szCs w:val="22"/>
              </w:rPr>
            </w:pPr>
          </w:p>
        </w:tc>
        <w:tc>
          <w:tcPr>
            <w:tcW w:w="14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szCs w:val="22"/>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gridAfter w:val="1"/>
          <w:wAfter w:w="46" w:type="dxa"/>
          <w:trHeight w:val="560" w:hRule="atLeast"/>
        </w:trPr>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2210201</w:t>
            </w:r>
          </w:p>
        </w:tc>
        <w:tc>
          <w:tcPr>
            <w:tcW w:w="2323"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住房公积金</w:t>
            </w:r>
          </w:p>
        </w:tc>
        <w:tc>
          <w:tcPr>
            <w:tcW w:w="169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23.12</w:t>
            </w:r>
          </w:p>
        </w:tc>
        <w:tc>
          <w:tcPr>
            <w:tcW w:w="203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23.12</w:t>
            </w:r>
          </w:p>
        </w:tc>
        <w:tc>
          <w:tcPr>
            <w:tcW w:w="159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szCs w:val="22"/>
              </w:rPr>
            </w:pP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szCs w:val="22"/>
              </w:rPr>
            </w:pP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szCs w:val="22"/>
              </w:rPr>
            </w:pPr>
          </w:p>
        </w:tc>
        <w:tc>
          <w:tcPr>
            <w:tcW w:w="14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szCs w:val="22"/>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gridAfter w:val="1"/>
          <w:wAfter w:w="46" w:type="dxa"/>
          <w:trHeight w:val="560" w:hRule="atLeast"/>
        </w:trPr>
        <w:tc>
          <w:tcPr>
            <w:tcW w:w="18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2299999</w:t>
            </w:r>
          </w:p>
        </w:tc>
        <w:tc>
          <w:tcPr>
            <w:tcW w:w="2323" w:type="dxa"/>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其他支出</w:t>
            </w:r>
          </w:p>
        </w:tc>
        <w:tc>
          <w:tcPr>
            <w:tcW w:w="1696"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32.18</w:t>
            </w:r>
          </w:p>
        </w:tc>
        <w:tc>
          <w:tcPr>
            <w:tcW w:w="2031"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32.18</w:t>
            </w:r>
          </w:p>
        </w:tc>
        <w:tc>
          <w:tcPr>
            <w:tcW w:w="1592"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szCs w:val="22"/>
              </w:rPr>
            </w:pPr>
          </w:p>
        </w:tc>
        <w:tc>
          <w:tcPr>
            <w:tcW w:w="1223"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szCs w:val="22"/>
              </w:rPr>
            </w:pP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szCs w:val="22"/>
              </w:rPr>
            </w:pPr>
          </w:p>
        </w:tc>
        <w:tc>
          <w:tcPr>
            <w:tcW w:w="147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szCs w:val="22"/>
              </w:rPr>
            </w:pP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ascii="宋体" w:hAnsi="宋体" w:eastAsia="宋体" w:cs="宋体"/>
                <w:color w:val="000000"/>
                <w:sz w:val="22"/>
                <w:szCs w:val="22"/>
              </w:rPr>
            </w:pPr>
          </w:p>
        </w:tc>
      </w:tr>
    </w:tbl>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r>
        <w:rPr>
          <w:rFonts w:hint="eastAsia" w:ascii="仿宋" w:hAnsi="仿宋" w:eastAsia="仿宋" w:cs="仿宋"/>
          <w:sz w:val="24"/>
        </w:rPr>
        <w:t>表三：支出决算表</w:t>
      </w:r>
    </w:p>
    <w:p>
      <w:pPr>
        <w:jc w:val="left"/>
        <w:rPr>
          <w:rFonts w:ascii="仿宋" w:hAnsi="仿宋" w:eastAsia="仿宋" w:cs="仿宋"/>
          <w:sz w:val="24"/>
        </w:rPr>
      </w:pPr>
    </w:p>
    <w:tbl>
      <w:tblPr>
        <w:tblStyle w:val="7"/>
        <w:tblW w:w="13980" w:type="dxa"/>
        <w:tblInd w:w="96" w:type="dxa"/>
        <w:tblLayout w:type="fixed"/>
        <w:tblCellMar>
          <w:top w:w="0" w:type="dxa"/>
          <w:left w:w="108" w:type="dxa"/>
          <w:bottom w:w="0" w:type="dxa"/>
          <w:right w:w="108" w:type="dxa"/>
        </w:tblCellMar>
      </w:tblPr>
      <w:tblGrid>
        <w:gridCol w:w="1059"/>
        <w:gridCol w:w="83"/>
        <w:gridCol w:w="237"/>
        <w:gridCol w:w="303"/>
        <w:gridCol w:w="2222"/>
        <w:gridCol w:w="1627"/>
        <w:gridCol w:w="1680"/>
        <w:gridCol w:w="1760"/>
        <w:gridCol w:w="1653"/>
        <w:gridCol w:w="1654"/>
        <w:gridCol w:w="1702"/>
      </w:tblGrid>
      <w:tr>
        <w:tblPrEx>
          <w:tblCellMar>
            <w:top w:w="0" w:type="dxa"/>
            <w:left w:w="108" w:type="dxa"/>
            <w:bottom w:w="0" w:type="dxa"/>
            <w:right w:w="108" w:type="dxa"/>
          </w:tblCellMar>
        </w:tblPrEx>
        <w:trPr>
          <w:trHeight w:val="407" w:hRule="atLeast"/>
        </w:trPr>
        <w:tc>
          <w:tcPr>
            <w:tcW w:w="13980" w:type="dxa"/>
            <w:gridSpan w:val="11"/>
            <w:tcBorders>
              <w:top w:val="nil"/>
              <w:left w:val="nil"/>
              <w:bottom w:val="nil"/>
              <w:right w:val="nil"/>
            </w:tcBorders>
            <w:shd w:val="clear" w:color="auto" w:fill="auto"/>
            <w:noWrap/>
            <w:vAlign w:val="center"/>
          </w:tcPr>
          <w:p>
            <w:pPr>
              <w:widowControl/>
              <w:jc w:val="center"/>
              <w:textAlignment w:val="center"/>
              <w:rPr>
                <w:rFonts w:ascii="宋体" w:hAnsi="宋体" w:eastAsia="宋体" w:cs="宋体"/>
                <w:color w:val="000000"/>
                <w:sz w:val="30"/>
                <w:szCs w:val="30"/>
              </w:rPr>
            </w:pPr>
            <w:r>
              <w:rPr>
                <w:rFonts w:hint="eastAsia" w:ascii="宋体" w:hAnsi="宋体" w:eastAsia="宋体" w:cs="宋体"/>
                <w:color w:val="000000"/>
                <w:kern w:val="0"/>
                <w:sz w:val="32"/>
                <w:szCs w:val="32"/>
              </w:rPr>
              <w:t>支出决算表</w:t>
            </w:r>
          </w:p>
        </w:tc>
      </w:tr>
      <w:tr>
        <w:tblPrEx>
          <w:tblCellMar>
            <w:top w:w="0" w:type="dxa"/>
            <w:left w:w="108" w:type="dxa"/>
            <w:bottom w:w="0" w:type="dxa"/>
            <w:right w:w="108" w:type="dxa"/>
          </w:tblCellMar>
        </w:tblPrEx>
        <w:trPr>
          <w:trHeight w:val="312" w:hRule="atLeast"/>
        </w:trPr>
        <w:tc>
          <w:tcPr>
            <w:tcW w:w="1142" w:type="dxa"/>
            <w:gridSpan w:val="2"/>
            <w:tcBorders>
              <w:top w:val="nil"/>
              <w:left w:val="nil"/>
              <w:bottom w:val="nil"/>
              <w:right w:val="nil"/>
            </w:tcBorders>
            <w:shd w:val="clear" w:color="auto" w:fill="auto"/>
            <w:noWrap/>
            <w:vAlign w:val="center"/>
          </w:tcPr>
          <w:p>
            <w:pPr>
              <w:rPr>
                <w:rFonts w:ascii="Arial" w:hAnsi="Arial" w:cs="Arial"/>
                <w:color w:val="000000"/>
                <w:sz w:val="20"/>
                <w:szCs w:val="20"/>
              </w:rPr>
            </w:pPr>
          </w:p>
        </w:tc>
        <w:tc>
          <w:tcPr>
            <w:tcW w:w="237" w:type="dxa"/>
            <w:tcBorders>
              <w:top w:val="nil"/>
              <w:left w:val="nil"/>
              <w:bottom w:val="nil"/>
              <w:right w:val="nil"/>
            </w:tcBorders>
            <w:shd w:val="clear" w:color="auto" w:fill="auto"/>
            <w:noWrap/>
            <w:vAlign w:val="center"/>
          </w:tcPr>
          <w:p>
            <w:pPr>
              <w:rPr>
                <w:rFonts w:ascii="Arial" w:hAnsi="Arial" w:cs="Arial"/>
                <w:color w:val="000000"/>
                <w:sz w:val="20"/>
                <w:szCs w:val="20"/>
              </w:rPr>
            </w:pPr>
          </w:p>
        </w:tc>
        <w:tc>
          <w:tcPr>
            <w:tcW w:w="303" w:type="dxa"/>
            <w:tcBorders>
              <w:top w:val="nil"/>
              <w:left w:val="nil"/>
              <w:bottom w:val="nil"/>
              <w:right w:val="nil"/>
            </w:tcBorders>
            <w:shd w:val="clear" w:color="auto" w:fill="auto"/>
            <w:noWrap/>
            <w:vAlign w:val="center"/>
          </w:tcPr>
          <w:p>
            <w:pPr>
              <w:rPr>
                <w:rFonts w:ascii="Arial" w:hAnsi="Arial" w:cs="Arial"/>
                <w:color w:val="000000"/>
                <w:sz w:val="20"/>
                <w:szCs w:val="20"/>
              </w:rPr>
            </w:pPr>
          </w:p>
        </w:tc>
        <w:tc>
          <w:tcPr>
            <w:tcW w:w="2222" w:type="dxa"/>
            <w:tcBorders>
              <w:top w:val="nil"/>
              <w:left w:val="nil"/>
              <w:bottom w:val="nil"/>
              <w:right w:val="nil"/>
            </w:tcBorders>
            <w:shd w:val="clear" w:color="auto" w:fill="auto"/>
            <w:noWrap/>
            <w:vAlign w:val="center"/>
          </w:tcPr>
          <w:p>
            <w:pPr>
              <w:rPr>
                <w:rFonts w:ascii="Arial" w:hAnsi="Arial" w:cs="Arial"/>
                <w:color w:val="000000"/>
                <w:sz w:val="20"/>
                <w:szCs w:val="20"/>
              </w:rPr>
            </w:pPr>
          </w:p>
        </w:tc>
        <w:tc>
          <w:tcPr>
            <w:tcW w:w="1627" w:type="dxa"/>
            <w:tcBorders>
              <w:top w:val="nil"/>
              <w:left w:val="nil"/>
              <w:bottom w:val="nil"/>
              <w:right w:val="nil"/>
            </w:tcBorders>
            <w:shd w:val="clear" w:color="auto" w:fill="auto"/>
            <w:noWrap/>
            <w:vAlign w:val="center"/>
          </w:tcPr>
          <w:p>
            <w:pPr>
              <w:rPr>
                <w:rFonts w:ascii="Arial" w:hAnsi="Arial" w:cs="Arial"/>
                <w:color w:val="000000"/>
                <w:sz w:val="20"/>
                <w:szCs w:val="20"/>
              </w:rPr>
            </w:pPr>
          </w:p>
        </w:tc>
        <w:tc>
          <w:tcPr>
            <w:tcW w:w="1680" w:type="dxa"/>
            <w:tcBorders>
              <w:top w:val="nil"/>
              <w:left w:val="nil"/>
              <w:bottom w:val="nil"/>
              <w:right w:val="nil"/>
            </w:tcBorders>
            <w:shd w:val="clear" w:color="auto" w:fill="auto"/>
            <w:noWrap/>
            <w:vAlign w:val="center"/>
          </w:tcPr>
          <w:p>
            <w:pPr>
              <w:rPr>
                <w:rFonts w:ascii="Arial" w:hAnsi="Arial" w:cs="Arial"/>
                <w:color w:val="000000"/>
                <w:sz w:val="20"/>
                <w:szCs w:val="20"/>
              </w:rPr>
            </w:pPr>
          </w:p>
        </w:tc>
        <w:tc>
          <w:tcPr>
            <w:tcW w:w="1760" w:type="dxa"/>
            <w:tcBorders>
              <w:top w:val="nil"/>
              <w:left w:val="nil"/>
              <w:bottom w:val="nil"/>
              <w:right w:val="nil"/>
            </w:tcBorders>
            <w:shd w:val="clear" w:color="auto" w:fill="auto"/>
            <w:noWrap/>
            <w:vAlign w:val="center"/>
          </w:tcPr>
          <w:p>
            <w:pPr>
              <w:rPr>
                <w:rFonts w:ascii="Arial" w:hAnsi="Arial" w:cs="Arial"/>
                <w:color w:val="000000"/>
                <w:sz w:val="20"/>
                <w:szCs w:val="20"/>
              </w:rPr>
            </w:pPr>
          </w:p>
        </w:tc>
        <w:tc>
          <w:tcPr>
            <w:tcW w:w="1653" w:type="dxa"/>
            <w:tcBorders>
              <w:top w:val="nil"/>
              <w:left w:val="nil"/>
              <w:bottom w:val="nil"/>
              <w:right w:val="nil"/>
            </w:tcBorders>
            <w:shd w:val="clear" w:color="auto" w:fill="auto"/>
            <w:noWrap/>
            <w:vAlign w:val="center"/>
          </w:tcPr>
          <w:p>
            <w:pPr>
              <w:rPr>
                <w:rFonts w:ascii="Arial" w:hAnsi="Arial" w:cs="Arial"/>
                <w:color w:val="000000"/>
                <w:sz w:val="20"/>
                <w:szCs w:val="20"/>
              </w:rPr>
            </w:pPr>
          </w:p>
        </w:tc>
        <w:tc>
          <w:tcPr>
            <w:tcW w:w="1654" w:type="dxa"/>
            <w:tcBorders>
              <w:top w:val="nil"/>
              <w:left w:val="nil"/>
              <w:bottom w:val="nil"/>
              <w:right w:val="nil"/>
            </w:tcBorders>
            <w:shd w:val="clear" w:color="auto" w:fill="auto"/>
            <w:noWrap/>
            <w:vAlign w:val="center"/>
          </w:tcPr>
          <w:p>
            <w:pPr>
              <w:rPr>
                <w:rFonts w:ascii="Arial" w:hAnsi="Arial" w:cs="Arial"/>
                <w:color w:val="000000"/>
                <w:sz w:val="20"/>
                <w:szCs w:val="20"/>
              </w:rPr>
            </w:pPr>
          </w:p>
        </w:tc>
        <w:tc>
          <w:tcPr>
            <w:tcW w:w="1702" w:type="dxa"/>
            <w:tcBorders>
              <w:top w:val="nil"/>
              <w:left w:val="nil"/>
              <w:bottom w:val="nil"/>
              <w:right w:val="nil"/>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312" w:hRule="atLeast"/>
        </w:trPr>
        <w:tc>
          <w:tcPr>
            <w:tcW w:w="8971" w:type="dxa"/>
            <w:gridSpan w:val="8"/>
            <w:tcBorders>
              <w:top w:val="nil"/>
              <w:left w:val="nil"/>
              <w:bottom w:val="single" w:color="auto" w:sz="4" w:space="0"/>
              <w:right w:val="nil"/>
            </w:tcBorders>
            <w:shd w:val="clear" w:color="auto" w:fill="auto"/>
            <w:noWrap/>
            <w:vAlign w:val="center"/>
          </w:tcPr>
          <w:p>
            <w:pPr>
              <w:rPr>
                <w:rFonts w:ascii="Arial" w:hAnsi="Arial" w:cs="Arial"/>
                <w:color w:val="000000"/>
                <w:sz w:val="20"/>
                <w:szCs w:val="20"/>
              </w:rPr>
            </w:pPr>
            <w:r>
              <w:rPr>
                <w:rFonts w:hint="eastAsia" w:ascii="宋体" w:hAnsi="宋体" w:eastAsia="宋体" w:cs="宋体"/>
                <w:color w:val="000000"/>
                <w:kern w:val="0"/>
                <w:sz w:val="20"/>
                <w:szCs w:val="20"/>
              </w:rPr>
              <w:t>部门：</w:t>
            </w:r>
            <w:r>
              <w:rPr>
                <w:rFonts w:ascii="宋体" w:hAnsi="宋体" w:eastAsia="宋体" w:cs="宋体"/>
                <w:color w:val="000000"/>
                <w:sz w:val="20"/>
              </w:rPr>
              <w:t>环江毛南族自治县第二幼儿园</w:t>
            </w:r>
          </w:p>
        </w:tc>
        <w:tc>
          <w:tcPr>
            <w:tcW w:w="1653" w:type="dxa"/>
            <w:tcBorders>
              <w:top w:val="nil"/>
              <w:left w:val="nil"/>
              <w:bottom w:val="single" w:color="auto" w:sz="4" w:space="0"/>
              <w:right w:val="nil"/>
            </w:tcBorders>
            <w:shd w:val="clear" w:color="auto" w:fill="auto"/>
            <w:noWrap/>
            <w:vAlign w:val="center"/>
          </w:tcPr>
          <w:p>
            <w:pPr>
              <w:rPr>
                <w:rFonts w:ascii="Arial" w:hAnsi="Arial" w:cs="Arial"/>
                <w:color w:val="000000"/>
                <w:sz w:val="20"/>
                <w:szCs w:val="20"/>
              </w:rPr>
            </w:pPr>
          </w:p>
        </w:tc>
        <w:tc>
          <w:tcPr>
            <w:tcW w:w="1654" w:type="dxa"/>
            <w:tcBorders>
              <w:top w:val="nil"/>
              <w:left w:val="nil"/>
              <w:bottom w:val="single" w:color="auto" w:sz="4" w:space="0"/>
              <w:right w:val="nil"/>
            </w:tcBorders>
            <w:shd w:val="clear" w:color="auto" w:fill="auto"/>
            <w:noWrap/>
            <w:vAlign w:val="center"/>
          </w:tcPr>
          <w:p>
            <w:pPr>
              <w:rPr>
                <w:rFonts w:ascii="Arial" w:hAnsi="Arial" w:cs="Arial"/>
                <w:color w:val="000000"/>
                <w:sz w:val="20"/>
                <w:szCs w:val="20"/>
              </w:rPr>
            </w:pPr>
          </w:p>
        </w:tc>
        <w:tc>
          <w:tcPr>
            <w:tcW w:w="1702" w:type="dxa"/>
            <w:tcBorders>
              <w:top w:val="nil"/>
              <w:left w:val="nil"/>
              <w:bottom w:val="single" w:color="auto" w:sz="4" w:space="0"/>
              <w:right w:val="nil"/>
            </w:tcBorders>
            <w:shd w:val="clear" w:color="auto" w:fill="auto"/>
            <w:noWrap/>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w:t>
            </w:r>
          </w:p>
        </w:tc>
        <w:tc>
          <w:tcPr>
            <w:tcW w:w="16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本年支出合计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基本支出</w:t>
            </w:r>
          </w:p>
        </w:tc>
        <w:tc>
          <w:tcPr>
            <w:tcW w:w="17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项目支出</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上缴上级支出</w:t>
            </w:r>
          </w:p>
        </w:tc>
        <w:tc>
          <w:tcPr>
            <w:tcW w:w="16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经营支出</w:t>
            </w:r>
          </w:p>
        </w:tc>
        <w:tc>
          <w:tcPr>
            <w:tcW w:w="170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对附属单位补助支出</w:t>
            </w:r>
          </w:p>
        </w:tc>
      </w:tr>
      <w:tr>
        <w:tblPrEx>
          <w:tblCellMar>
            <w:top w:w="0" w:type="dxa"/>
            <w:left w:w="108" w:type="dxa"/>
            <w:bottom w:w="0" w:type="dxa"/>
            <w:right w:w="108" w:type="dxa"/>
          </w:tblCellMar>
        </w:tblPrEx>
        <w:trPr>
          <w:trHeight w:val="322" w:hRule="atLeast"/>
        </w:trPr>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科目代码</w:t>
            </w:r>
          </w:p>
        </w:tc>
        <w:tc>
          <w:tcPr>
            <w:tcW w:w="2845" w:type="dxa"/>
            <w:gridSpan w:val="4"/>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科目名称</w:t>
            </w: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65" w:hRule="atLeast"/>
        </w:trPr>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2845"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12" w:hRule="atLeast"/>
        </w:trPr>
        <w:tc>
          <w:tcPr>
            <w:tcW w:w="105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2845" w:type="dxa"/>
            <w:gridSpan w:val="4"/>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c>
          <w:tcPr>
            <w:tcW w:w="16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7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6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70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22"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栏次</w:t>
            </w:r>
          </w:p>
        </w:tc>
        <w:tc>
          <w:tcPr>
            <w:tcW w:w="16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17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c>
          <w:tcPr>
            <w:tcW w:w="165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w:t>
            </w:r>
          </w:p>
        </w:tc>
        <w:tc>
          <w:tcPr>
            <w:tcW w:w="165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w:t>
            </w:r>
          </w:p>
        </w:tc>
      </w:tr>
      <w:tr>
        <w:tblPrEx>
          <w:tblCellMar>
            <w:top w:w="0" w:type="dxa"/>
            <w:left w:w="108" w:type="dxa"/>
            <w:bottom w:w="0" w:type="dxa"/>
            <w:right w:w="108" w:type="dxa"/>
          </w:tblCellMar>
        </w:tblPrEx>
        <w:trPr>
          <w:trHeight w:val="423" w:hRule="atLeast"/>
        </w:trPr>
        <w:tc>
          <w:tcPr>
            <w:tcW w:w="3904"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合计</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523.24</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319.16</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204.08</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b/>
                <w:bCs/>
                <w:color w:val="000000"/>
                <w:sz w:val="22"/>
                <w:szCs w:val="22"/>
              </w:rPr>
            </w:pP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b/>
                <w:bCs/>
                <w:color w:val="000000"/>
                <w:sz w:val="22"/>
                <w:szCs w:val="22"/>
              </w:rPr>
            </w:pP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b/>
                <w:bCs/>
                <w:color w:val="000000"/>
                <w:sz w:val="22"/>
                <w:szCs w:val="22"/>
              </w:rPr>
            </w:pPr>
          </w:p>
        </w:tc>
      </w:tr>
      <w:tr>
        <w:tblPrEx>
          <w:tblCellMar>
            <w:top w:w="0" w:type="dxa"/>
            <w:left w:w="108" w:type="dxa"/>
            <w:bottom w:w="0" w:type="dxa"/>
            <w:right w:w="108" w:type="dxa"/>
          </w:tblCellMar>
        </w:tblPrEx>
        <w:trPr>
          <w:trHeight w:val="322" w:hRule="atLeast"/>
        </w:trPr>
        <w:tc>
          <w:tcPr>
            <w:tcW w:w="10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2012999</w:t>
            </w:r>
          </w:p>
        </w:tc>
        <w:tc>
          <w:tcPr>
            <w:tcW w:w="284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其他群众团体事务支出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4.45</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4.45</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rPr>
            </w:pP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rPr>
            </w:pP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322" w:hRule="atLeast"/>
        </w:trPr>
        <w:tc>
          <w:tcPr>
            <w:tcW w:w="10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2050201</w:t>
            </w:r>
          </w:p>
        </w:tc>
        <w:tc>
          <w:tcPr>
            <w:tcW w:w="284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学前教育</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430.67</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227.25</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203.43</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rPr>
            </w:pP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rPr>
            </w:pP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322" w:hRule="atLeast"/>
        </w:trPr>
        <w:tc>
          <w:tcPr>
            <w:tcW w:w="10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2050299</w:t>
            </w:r>
          </w:p>
        </w:tc>
        <w:tc>
          <w:tcPr>
            <w:tcW w:w="284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其他普通教育支出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1.01</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0.36</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rPr>
            </w:pPr>
            <w:r>
              <w:rPr>
                <w:rFonts w:hint="eastAsia" w:ascii="宋体" w:hAnsi="宋体" w:eastAsia="宋体" w:cs="宋体"/>
                <w:color w:val="000000"/>
                <w:kern w:val="0"/>
                <w:sz w:val="22"/>
                <w:szCs w:val="22"/>
              </w:rPr>
              <w:t>0.65</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rPr>
            </w:pP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rPr>
            </w:pP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322" w:hRule="atLeast"/>
        </w:trPr>
        <w:tc>
          <w:tcPr>
            <w:tcW w:w="10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2080505</w:t>
            </w:r>
          </w:p>
        </w:tc>
        <w:tc>
          <w:tcPr>
            <w:tcW w:w="284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机关事业单位基本养老保险缴费支出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31.80</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31.80</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rPr>
            </w:pP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rPr>
            </w:pP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322" w:hRule="atLeast"/>
        </w:trPr>
        <w:tc>
          <w:tcPr>
            <w:tcW w:w="10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2210201</w:t>
            </w:r>
          </w:p>
        </w:tc>
        <w:tc>
          <w:tcPr>
            <w:tcW w:w="284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住房公积金</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23.12</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23.12</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rPr>
            </w:pP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rPr>
            </w:pP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322" w:hRule="atLeast"/>
        </w:trPr>
        <w:tc>
          <w:tcPr>
            <w:tcW w:w="105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2299999</w:t>
            </w:r>
          </w:p>
        </w:tc>
        <w:tc>
          <w:tcPr>
            <w:tcW w:w="2845"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其他支出</w:t>
            </w:r>
          </w:p>
        </w:tc>
        <w:tc>
          <w:tcPr>
            <w:tcW w:w="16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32.18</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32.18</w:t>
            </w:r>
          </w:p>
        </w:tc>
        <w:tc>
          <w:tcPr>
            <w:tcW w:w="176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rPr>
            </w:pPr>
          </w:p>
        </w:tc>
        <w:tc>
          <w:tcPr>
            <w:tcW w:w="1654"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rPr>
            </w:pPr>
          </w:p>
        </w:tc>
        <w:tc>
          <w:tcPr>
            <w:tcW w:w="1702"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322" w:hRule="atLeast"/>
        </w:trPr>
        <w:tc>
          <w:tcPr>
            <w:tcW w:w="13980" w:type="dxa"/>
            <w:gridSpan w:val="11"/>
            <w:tcBorders>
              <w:top w:val="single" w:color="auto" w:sz="4" w:space="0"/>
              <w:left w:val="nil"/>
              <w:bottom w:val="nil"/>
              <w:right w:val="nil"/>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注：本表反映部门本年度各项支出情况。</w:t>
            </w:r>
          </w:p>
        </w:tc>
      </w:tr>
    </w:tbl>
    <w:p>
      <w:pPr>
        <w:rPr>
          <w:rFonts w:ascii="仿宋" w:hAnsi="仿宋" w:eastAsia="仿宋" w:cs="仿宋"/>
          <w:sz w:val="24"/>
        </w:rPr>
      </w:pPr>
      <w:r>
        <w:rPr>
          <w:rFonts w:ascii="仿宋" w:hAnsi="仿宋" w:eastAsia="仿宋" w:cs="仿宋"/>
          <w:sz w:val="24"/>
        </w:rPr>
        <w:br w:type="page"/>
      </w:r>
    </w:p>
    <w:p>
      <w:pPr>
        <w:jc w:val="left"/>
        <w:rPr>
          <w:rFonts w:ascii="仿宋" w:hAnsi="仿宋" w:eastAsia="仿宋" w:cs="仿宋"/>
          <w:sz w:val="24"/>
        </w:rPr>
      </w:pPr>
      <w:r>
        <w:rPr>
          <w:rFonts w:hint="eastAsia" w:ascii="仿宋" w:hAnsi="仿宋" w:eastAsia="仿宋" w:cs="仿宋"/>
          <w:sz w:val="24"/>
        </w:rPr>
        <w:t>表四：财政拨款收入支出决算总表</w:t>
      </w:r>
    </w:p>
    <w:p>
      <w:pPr>
        <w:jc w:val="left"/>
        <w:rPr>
          <w:rFonts w:ascii="仿宋" w:hAnsi="仿宋" w:eastAsia="仿宋" w:cs="仿宋"/>
          <w:sz w:val="24"/>
        </w:rPr>
      </w:pPr>
    </w:p>
    <w:tbl>
      <w:tblPr>
        <w:tblStyle w:val="7"/>
        <w:tblW w:w="4966" w:type="pct"/>
        <w:tblInd w:w="0" w:type="dxa"/>
        <w:tblLayout w:type="fixed"/>
        <w:tblCellMar>
          <w:top w:w="0" w:type="dxa"/>
          <w:left w:w="108" w:type="dxa"/>
          <w:bottom w:w="0" w:type="dxa"/>
          <w:right w:w="108" w:type="dxa"/>
        </w:tblCellMar>
      </w:tblPr>
      <w:tblGrid>
        <w:gridCol w:w="2213"/>
        <w:gridCol w:w="786"/>
        <w:gridCol w:w="1306"/>
        <w:gridCol w:w="2359"/>
        <w:gridCol w:w="850"/>
        <w:gridCol w:w="1090"/>
        <w:gridCol w:w="1771"/>
        <w:gridCol w:w="1808"/>
        <w:gridCol w:w="1895"/>
      </w:tblGrid>
      <w:tr>
        <w:tblPrEx>
          <w:tblCellMar>
            <w:top w:w="0" w:type="dxa"/>
            <w:left w:w="108" w:type="dxa"/>
            <w:bottom w:w="0" w:type="dxa"/>
            <w:right w:w="108" w:type="dxa"/>
          </w:tblCellMar>
        </w:tblPrEx>
        <w:trPr>
          <w:trHeight w:val="520" w:hRule="atLeast"/>
        </w:trPr>
        <w:tc>
          <w:tcPr>
            <w:tcW w:w="5000" w:type="pct"/>
            <w:gridSpan w:val="9"/>
            <w:tcBorders>
              <w:top w:val="nil"/>
              <w:left w:val="nil"/>
              <w:bottom w:val="nil"/>
              <w:right w:val="nil"/>
            </w:tcBorders>
            <w:shd w:val="clear" w:color="auto" w:fill="auto"/>
            <w:noWrap/>
            <w:vAlign w:val="bottom"/>
          </w:tcPr>
          <w:p>
            <w:pPr>
              <w:widowControl/>
              <w:jc w:val="center"/>
              <w:textAlignment w:val="bottom"/>
              <w:rPr>
                <w:rFonts w:ascii="宋体" w:hAnsi="宋体" w:eastAsia="宋体" w:cs="宋体"/>
                <w:color w:val="000000"/>
                <w:sz w:val="30"/>
                <w:szCs w:val="30"/>
              </w:rPr>
            </w:pPr>
            <w:r>
              <w:rPr>
                <w:rFonts w:hint="eastAsia" w:ascii="宋体" w:hAnsi="宋体" w:eastAsia="宋体" w:cs="宋体"/>
                <w:color w:val="000000"/>
                <w:kern w:val="0"/>
                <w:sz w:val="32"/>
                <w:szCs w:val="32"/>
              </w:rPr>
              <w:t>财政拨款收入支出决算总表</w:t>
            </w:r>
          </w:p>
        </w:tc>
      </w:tr>
      <w:tr>
        <w:tblPrEx>
          <w:tblCellMar>
            <w:top w:w="0" w:type="dxa"/>
            <w:left w:w="108" w:type="dxa"/>
            <w:bottom w:w="0" w:type="dxa"/>
            <w:right w:w="108" w:type="dxa"/>
          </w:tblCellMar>
        </w:tblPrEx>
        <w:trPr>
          <w:trHeight w:val="260" w:hRule="atLeast"/>
        </w:trPr>
        <w:tc>
          <w:tcPr>
            <w:tcW w:w="786"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79"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464"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838"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02"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86"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629"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640" w:type="pct"/>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672" w:type="pct"/>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260" w:hRule="atLeast"/>
        </w:trPr>
        <w:tc>
          <w:tcPr>
            <w:tcW w:w="3056" w:type="pct"/>
            <w:gridSpan w:val="6"/>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w:t>
            </w:r>
            <w:r>
              <w:rPr>
                <w:rFonts w:ascii="宋体" w:hAnsi="宋体" w:eastAsia="宋体" w:cs="宋体"/>
                <w:color w:val="000000"/>
                <w:sz w:val="20"/>
              </w:rPr>
              <w:t>环江毛南族自治县第二幼儿园</w:t>
            </w:r>
          </w:p>
        </w:tc>
        <w:tc>
          <w:tcPr>
            <w:tcW w:w="629" w:type="pct"/>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p>
        </w:tc>
        <w:tc>
          <w:tcPr>
            <w:tcW w:w="640" w:type="pct"/>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p>
        </w:tc>
        <w:tc>
          <w:tcPr>
            <w:tcW w:w="672" w:type="pct"/>
            <w:tcBorders>
              <w:top w:val="nil"/>
              <w:left w:val="nil"/>
              <w:bottom w:val="single" w:color="auto" w:sz="4" w:space="0"/>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108" w:type="dxa"/>
            <w:bottom w:w="0" w:type="dxa"/>
            <w:right w:w="108" w:type="dxa"/>
          </w:tblCellMar>
        </w:tblPrEx>
        <w:trPr>
          <w:trHeight w:val="268" w:hRule="atLeast"/>
        </w:trPr>
        <w:tc>
          <w:tcPr>
            <w:tcW w:w="1529"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收     入</w:t>
            </w:r>
          </w:p>
        </w:tc>
        <w:tc>
          <w:tcPr>
            <w:tcW w:w="3470" w:type="pct"/>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支     出</w:t>
            </w:r>
          </w:p>
        </w:tc>
      </w:tr>
      <w:tr>
        <w:tblPrEx>
          <w:tblCellMar>
            <w:top w:w="0" w:type="dxa"/>
            <w:left w:w="108" w:type="dxa"/>
            <w:bottom w:w="0" w:type="dxa"/>
            <w:right w:w="108" w:type="dxa"/>
          </w:tblCellMar>
        </w:tblPrEx>
        <w:trPr>
          <w:trHeight w:val="312" w:hRule="atLeast"/>
        </w:trPr>
        <w:tc>
          <w:tcPr>
            <w:tcW w:w="78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w:t>
            </w:r>
          </w:p>
        </w:tc>
        <w:tc>
          <w:tcPr>
            <w:tcW w:w="27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行次</w:t>
            </w:r>
          </w:p>
        </w:tc>
        <w:tc>
          <w:tcPr>
            <w:tcW w:w="46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金额</w:t>
            </w:r>
          </w:p>
        </w:tc>
        <w:tc>
          <w:tcPr>
            <w:tcW w:w="8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w:t>
            </w:r>
          </w:p>
        </w:tc>
        <w:tc>
          <w:tcPr>
            <w:tcW w:w="30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行次</w:t>
            </w:r>
          </w:p>
        </w:tc>
        <w:tc>
          <w:tcPr>
            <w:tcW w:w="38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合计</w:t>
            </w:r>
          </w:p>
        </w:tc>
        <w:tc>
          <w:tcPr>
            <w:tcW w:w="6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一般公共预算财政拨款</w:t>
            </w:r>
          </w:p>
        </w:tc>
        <w:tc>
          <w:tcPr>
            <w:tcW w:w="64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政府性基金预算财政拨款</w:t>
            </w:r>
          </w:p>
        </w:tc>
        <w:tc>
          <w:tcPr>
            <w:tcW w:w="67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国有资本经营预算财政拨款</w:t>
            </w:r>
          </w:p>
        </w:tc>
      </w:tr>
      <w:tr>
        <w:tblPrEx>
          <w:tblCellMar>
            <w:top w:w="0" w:type="dxa"/>
            <w:left w:w="108" w:type="dxa"/>
            <w:bottom w:w="0" w:type="dxa"/>
            <w:right w:w="108" w:type="dxa"/>
          </w:tblCellMar>
        </w:tblPrEx>
        <w:trPr>
          <w:trHeight w:val="536" w:hRule="atLeast"/>
        </w:trPr>
        <w:tc>
          <w:tcPr>
            <w:tcW w:w="78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27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464"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838"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30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386"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c>
          <w:tcPr>
            <w:tcW w:w="6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640"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672"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栏次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栏次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w:t>
            </w: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一、一般公共预算财政拨款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523.24</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一、一般公共服务支出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33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4.45</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4.45</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50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二、政府性基金预算财政拨款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二、外交支出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34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三、国有资本经营预算财政拨款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三、国防支出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35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四、公共安全支出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36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五、教育支出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37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431.69</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431.69</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六、科学技术支出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38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七、文化旅游体育与传媒支出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39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八、社会保障和就业支出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40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31.08</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31.08</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九、卫生健康支出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41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10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十、节能环保支出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42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11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十一、城乡社区支出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43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12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十二、农林水支出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44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13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十三、交通运输支出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45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14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十四、资源勘探工业信息等支出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46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15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十五、商业服务业等支出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47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16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十六、金融支出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48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17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十七、援助其他地区支出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49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18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十八、自然资源海洋气象等支出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50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19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十九、住房保障支出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51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23.12</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23.12</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20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二十、粮油物资储备支出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52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21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二十一、国有资本经营预算支出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53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22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二十二、灾害防治及应急管理支出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54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23</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二十三、其他支出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55</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32.18</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32.18</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24</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二十四、债务还本支出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56</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25</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二十五、债务付息支出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57</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26</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二十六、抗疫特别国债安排的支出</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58</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本年收入合计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27</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523.24</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本年支出合计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59</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523.24</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523.24</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年初财政拨款结转和结余</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28</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年末财政拨款结转和结余</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60</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一般公共预算财政拨款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29</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61</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政府性基金预算财政拨款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30</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62</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 xml:space="preserve">  国有资本经营预算财政拨款</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31</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63</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268" w:hRule="atLeast"/>
        </w:trPr>
        <w:tc>
          <w:tcPr>
            <w:tcW w:w="7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总计</w:t>
            </w:r>
          </w:p>
        </w:tc>
        <w:tc>
          <w:tcPr>
            <w:tcW w:w="279"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32</w:t>
            </w:r>
          </w:p>
        </w:tc>
        <w:tc>
          <w:tcPr>
            <w:tcW w:w="464"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523.24</w:t>
            </w:r>
          </w:p>
        </w:tc>
        <w:tc>
          <w:tcPr>
            <w:tcW w:w="8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ascii="宋体" w:hAnsi="宋体" w:eastAsia="宋体" w:cs="宋体"/>
                <w:color w:val="000000"/>
                <w:kern w:val="0"/>
                <w:sz w:val="22"/>
                <w:szCs w:val="22"/>
              </w:rPr>
              <w:t>总计</w:t>
            </w:r>
          </w:p>
        </w:tc>
        <w:tc>
          <w:tcPr>
            <w:tcW w:w="30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r>
              <w:rPr>
                <w:rFonts w:ascii="宋体" w:hAnsi="宋体" w:eastAsia="宋体" w:cs="宋体"/>
                <w:color w:val="000000"/>
                <w:sz w:val="22"/>
                <w:szCs w:val="22"/>
              </w:rPr>
              <w:t>64</w:t>
            </w:r>
          </w:p>
        </w:tc>
        <w:tc>
          <w:tcPr>
            <w:tcW w:w="38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523.24</w:t>
            </w:r>
          </w:p>
        </w:tc>
        <w:tc>
          <w:tcPr>
            <w:tcW w:w="62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523.24</w:t>
            </w:r>
          </w:p>
        </w:tc>
        <w:tc>
          <w:tcPr>
            <w:tcW w:w="64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c>
          <w:tcPr>
            <w:tcW w:w="672"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268" w:hRule="atLeast"/>
        </w:trPr>
        <w:tc>
          <w:tcPr>
            <w:tcW w:w="4327" w:type="pct"/>
            <w:gridSpan w:val="8"/>
            <w:tcBorders>
              <w:top w:val="single" w:color="auto" w:sz="4" w:space="0"/>
              <w:left w:val="nil"/>
              <w:bottom w:val="nil"/>
              <w:right w:val="nil"/>
            </w:tcBorders>
            <w:shd w:val="clear" w:color="auto" w:fill="auto"/>
            <w:noWrap/>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注：本表反映部门本年度一般公共预算财政拨款、政府性基金预算财政拨款和国有资本经营预算财政拨款的总收支和年末结转结余情况。</w:t>
            </w:r>
          </w:p>
          <w:p>
            <w:pPr>
              <w:widowControl/>
              <w:jc w:val="left"/>
              <w:textAlignment w:val="center"/>
              <w:rPr>
                <w:rFonts w:ascii="宋体" w:hAnsi="宋体" w:eastAsia="宋体" w:cs="宋体"/>
                <w:color w:val="000000"/>
                <w:kern w:val="0"/>
                <w:sz w:val="22"/>
                <w:szCs w:val="22"/>
              </w:rPr>
            </w:pPr>
          </w:p>
          <w:p>
            <w:pPr>
              <w:widowControl/>
              <w:jc w:val="left"/>
              <w:textAlignment w:val="center"/>
              <w:rPr>
                <w:rFonts w:ascii="宋体" w:hAnsi="宋体" w:eastAsia="宋体" w:cs="宋体"/>
                <w:color w:val="000000"/>
                <w:kern w:val="0"/>
                <w:sz w:val="22"/>
                <w:szCs w:val="22"/>
              </w:rPr>
            </w:pPr>
          </w:p>
        </w:tc>
        <w:tc>
          <w:tcPr>
            <w:tcW w:w="672" w:type="pct"/>
            <w:tcBorders>
              <w:top w:val="single" w:color="auto" w:sz="4" w:space="0"/>
              <w:left w:val="nil"/>
              <w:bottom w:val="nil"/>
              <w:right w:val="nil"/>
            </w:tcBorders>
            <w:shd w:val="clear" w:color="auto" w:fill="auto"/>
            <w:noWrap/>
            <w:vAlign w:val="center"/>
          </w:tcPr>
          <w:p>
            <w:pPr>
              <w:jc w:val="left"/>
              <w:rPr>
                <w:rFonts w:ascii="宋体" w:hAnsi="宋体" w:eastAsia="宋体" w:cs="宋体"/>
                <w:color w:val="000000"/>
                <w:sz w:val="20"/>
                <w:szCs w:val="20"/>
              </w:rPr>
            </w:pPr>
          </w:p>
        </w:tc>
      </w:tr>
    </w:tbl>
    <w:p>
      <w:pPr>
        <w:jc w:val="left"/>
        <w:rPr>
          <w:rFonts w:ascii="仿宋" w:hAnsi="仿宋" w:eastAsia="仿宋" w:cs="仿宋"/>
          <w:sz w:val="24"/>
        </w:rPr>
      </w:pPr>
    </w:p>
    <w:p>
      <w:pPr>
        <w:rPr>
          <w:rFonts w:ascii="仿宋" w:hAnsi="仿宋" w:eastAsia="仿宋" w:cs="仿宋"/>
          <w:sz w:val="24"/>
        </w:rPr>
      </w:pPr>
      <w:r>
        <w:rPr>
          <w:rFonts w:ascii="仿宋" w:hAnsi="仿宋" w:eastAsia="仿宋" w:cs="仿宋"/>
          <w:sz w:val="24"/>
        </w:rPr>
        <w:br w:type="page"/>
      </w:r>
    </w:p>
    <w:p>
      <w:pPr>
        <w:jc w:val="left"/>
        <w:rPr>
          <w:rFonts w:ascii="仿宋" w:hAnsi="仿宋" w:eastAsia="仿宋" w:cs="仿宋"/>
          <w:sz w:val="24"/>
        </w:rPr>
      </w:pPr>
      <w:r>
        <w:rPr>
          <w:rFonts w:hint="eastAsia" w:ascii="仿宋" w:hAnsi="仿宋" w:eastAsia="仿宋" w:cs="仿宋"/>
          <w:sz w:val="24"/>
        </w:rPr>
        <w:t>表五：一般公共预算财政拨款支出决算表</w:t>
      </w:r>
    </w:p>
    <w:p>
      <w:pPr>
        <w:jc w:val="left"/>
        <w:rPr>
          <w:rFonts w:ascii="仿宋" w:hAnsi="仿宋" w:eastAsia="仿宋" w:cs="仿宋"/>
          <w:sz w:val="24"/>
        </w:rPr>
      </w:pPr>
    </w:p>
    <w:tbl>
      <w:tblPr>
        <w:tblStyle w:val="7"/>
        <w:tblW w:w="13980" w:type="dxa"/>
        <w:tblInd w:w="96" w:type="dxa"/>
        <w:tblLayout w:type="fixed"/>
        <w:tblCellMar>
          <w:top w:w="0" w:type="dxa"/>
          <w:left w:w="108" w:type="dxa"/>
          <w:bottom w:w="0" w:type="dxa"/>
          <w:right w:w="108" w:type="dxa"/>
        </w:tblCellMar>
      </w:tblPr>
      <w:tblGrid>
        <w:gridCol w:w="2283"/>
        <w:gridCol w:w="238"/>
        <w:gridCol w:w="238"/>
        <w:gridCol w:w="849"/>
        <w:gridCol w:w="1203"/>
        <w:gridCol w:w="2842"/>
        <w:gridCol w:w="331"/>
        <w:gridCol w:w="2435"/>
        <w:gridCol w:w="672"/>
        <w:gridCol w:w="2889"/>
      </w:tblGrid>
      <w:tr>
        <w:tblPrEx>
          <w:tblCellMar>
            <w:top w:w="0" w:type="dxa"/>
            <w:left w:w="108" w:type="dxa"/>
            <w:bottom w:w="0" w:type="dxa"/>
            <w:right w:w="108" w:type="dxa"/>
          </w:tblCellMar>
        </w:tblPrEx>
        <w:trPr>
          <w:trHeight w:val="693" w:hRule="atLeast"/>
        </w:trPr>
        <w:tc>
          <w:tcPr>
            <w:tcW w:w="13980" w:type="dxa"/>
            <w:gridSpan w:val="10"/>
            <w:tcBorders>
              <w:top w:val="nil"/>
              <w:left w:val="nil"/>
              <w:bottom w:val="nil"/>
              <w:right w:val="nil"/>
            </w:tcBorders>
            <w:shd w:val="clear" w:color="auto" w:fill="auto"/>
            <w:noWrap/>
            <w:vAlign w:val="bottom"/>
          </w:tcPr>
          <w:p>
            <w:pPr>
              <w:widowControl/>
              <w:jc w:val="center"/>
              <w:textAlignment w:val="bottom"/>
              <w:rPr>
                <w:rFonts w:ascii="宋体" w:hAnsi="宋体" w:eastAsia="宋体" w:cs="宋体"/>
                <w:color w:val="000000"/>
                <w:sz w:val="30"/>
                <w:szCs w:val="30"/>
              </w:rPr>
            </w:pPr>
            <w:r>
              <w:rPr>
                <w:rFonts w:hint="eastAsia" w:ascii="宋体" w:hAnsi="宋体" w:eastAsia="宋体" w:cs="宋体"/>
                <w:color w:val="000000"/>
                <w:kern w:val="0"/>
                <w:sz w:val="32"/>
                <w:szCs w:val="32"/>
              </w:rPr>
              <w:t>一般公共预算财政拨款支出决算表</w:t>
            </w:r>
          </w:p>
        </w:tc>
      </w:tr>
      <w:tr>
        <w:tblPrEx>
          <w:tblCellMar>
            <w:top w:w="0" w:type="dxa"/>
            <w:left w:w="108" w:type="dxa"/>
            <w:bottom w:w="0" w:type="dxa"/>
            <w:right w:w="108" w:type="dxa"/>
          </w:tblCellMar>
        </w:tblPrEx>
        <w:trPr>
          <w:trHeight w:val="346" w:hRule="atLeast"/>
        </w:trPr>
        <w:tc>
          <w:tcPr>
            <w:tcW w:w="228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38"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38"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052"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173"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107"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889" w:type="dxa"/>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公开05表</w:t>
            </w:r>
          </w:p>
        </w:tc>
      </w:tr>
      <w:tr>
        <w:tblPrEx>
          <w:tblCellMar>
            <w:top w:w="0" w:type="dxa"/>
            <w:left w:w="108" w:type="dxa"/>
            <w:bottom w:w="0" w:type="dxa"/>
            <w:right w:w="108" w:type="dxa"/>
          </w:tblCellMar>
        </w:tblPrEx>
        <w:trPr>
          <w:trHeight w:val="346" w:hRule="atLeast"/>
        </w:trPr>
        <w:tc>
          <w:tcPr>
            <w:tcW w:w="7984" w:type="dxa"/>
            <w:gridSpan w:val="7"/>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w:t>
            </w:r>
            <w:r>
              <w:rPr>
                <w:rFonts w:ascii="宋体" w:hAnsi="宋体" w:eastAsia="宋体" w:cs="宋体"/>
                <w:color w:val="000000"/>
                <w:sz w:val="20"/>
              </w:rPr>
              <w:t>环江毛南族自治县第二幼儿园</w:t>
            </w:r>
          </w:p>
        </w:tc>
        <w:tc>
          <w:tcPr>
            <w:tcW w:w="3107" w:type="dxa"/>
            <w:gridSpan w:val="2"/>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p>
        </w:tc>
        <w:tc>
          <w:tcPr>
            <w:tcW w:w="2889" w:type="dxa"/>
            <w:tcBorders>
              <w:top w:val="nil"/>
              <w:left w:val="nil"/>
              <w:bottom w:val="single" w:color="auto" w:sz="4" w:space="0"/>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w:t>
            </w:r>
          </w:p>
        </w:tc>
        <w:tc>
          <w:tcPr>
            <w:tcW w:w="916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本年支出</w:t>
            </w:r>
          </w:p>
        </w:tc>
      </w:tr>
      <w:tr>
        <w:tblPrEx>
          <w:tblCellMar>
            <w:top w:w="0" w:type="dxa"/>
            <w:left w:w="108" w:type="dxa"/>
            <w:bottom w:w="0" w:type="dxa"/>
            <w:right w:w="108" w:type="dxa"/>
          </w:tblCellMar>
        </w:tblPrEx>
        <w:trPr>
          <w:trHeight w:val="353" w:hRule="atLeast"/>
        </w:trPr>
        <w:tc>
          <w:tcPr>
            <w:tcW w:w="3608"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科目代码</w:t>
            </w:r>
          </w:p>
        </w:tc>
        <w:tc>
          <w:tcPr>
            <w:tcW w:w="120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科目名称</w:t>
            </w:r>
          </w:p>
        </w:tc>
        <w:tc>
          <w:tcPr>
            <w:tcW w:w="28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小计</w:t>
            </w:r>
          </w:p>
        </w:tc>
        <w:tc>
          <w:tcPr>
            <w:tcW w:w="276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基本支出</w:t>
            </w:r>
          </w:p>
        </w:tc>
        <w:tc>
          <w:tcPr>
            <w:tcW w:w="3561"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项目支出</w:t>
            </w:r>
          </w:p>
        </w:tc>
      </w:tr>
      <w:tr>
        <w:tblPrEx>
          <w:tblCellMar>
            <w:top w:w="0" w:type="dxa"/>
            <w:left w:w="108" w:type="dxa"/>
            <w:bottom w:w="0" w:type="dxa"/>
            <w:right w:w="108" w:type="dxa"/>
          </w:tblCellMar>
        </w:tblPrEx>
        <w:trPr>
          <w:trHeight w:val="319" w:hRule="atLeast"/>
        </w:trPr>
        <w:tc>
          <w:tcPr>
            <w:tcW w:w="3608" w:type="dxa"/>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20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c>
          <w:tcPr>
            <w:tcW w:w="28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276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3561"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53" w:hRule="atLeast"/>
        </w:trPr>
        <w:tc>
          <w:tcPr>
            <w:tcW w:w="3608" w:type="dxa"/>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20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c>
          <w:tcPr>
            <w:tcW w:w="28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276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3561"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栏次</w:t>
            </w:r>
          </w:p>
        </w:tc>
        <w:tc>
          <w:tcPr>
            <w:tcW w:w="2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27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35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r>
      <w:tr>
        <w:tblPrEx>
          <w:tblCellMar>
            <w:top w:w="0" w:type="dxa"/>
            <w:left w:w="108" w:type="dxa"/>
            <w:bottom w:w="0" w:type="dxa"/>
            <w:right w:w="108" w:type="dxa"/>
          </w:tblCellMar>
        </w:tblPrEx>
        <w:trPr>
          <w:trHeight w:val="358" w:hRule="atLeast"/>
        </w:trPr>
        <w:tc>
          <w:tcPr>
            <w:tcW w:w="4811"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合计</w:t>
            </w:r>
          </w:p>
        </w:tc>
        <w:tc>
          <w:tcPr>
            <w:tcW w:w="2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523.24</w:t>
            </w:r>
          </w:p>
        </w:tc>
        <w:tc>
          <w:tcPr>
            <w:tcW w:w="27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319.16</w:t>
            </w:r>
          </w:p>
        </w:tc>
        <w:tc>
          <w:tcPr>
            <w:tcW w:w="35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204.08</w:t>
            </w:r>
          </w:p>
        </w:tc>
      </w:tr>
      <w:tr>
        <w:tblPrEx>
          <w:tblCellMar>
            <w:top w:w="0" w:type="dxa"/>
            <w:left w:w="108" w:type="dxa"/>
            <w:bottom w:w="0" w:type="dxa"/>
            <w:right w:w="108" w:type="dxa"/>
          </w:tblCellMar>
        </w:tblPrEx>
        <w:trPr>
          <w:trHeight w:val="358" w:hRule="atLeast"/>
        </w:trPr>
        <w:tc>
          <w:tcPr>
            <w:tcW w:w="360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2012999</w:t>
            </w:r>
          </w:p>
        </w:tc>
        <w:tc>
          <w:tcPr>
            <w:tcW w:w="12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其他群众团体事务支出</w:t>
            </w:r>
          </w:p>
        </w:tc>
        <w:tc>
          <w:tcPr>
            <w:tcW w:w="2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4.45</w:t>
            </w:r>
          </w:p>
        </w:tc>
        <w:tc>
          <w:tcPr>
            <w:tcW w:w="27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4.45</w:t>
            </w:r>
          </w:p>
        </w:tc>
        <w:tc>
          <w:tcPr>
            <w:tcW w:w="35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358" w:hRule="atLeast"/>
        </w:trPr>
        <w:tc>
          <w:tcPr>
            <w:tcW w:w="360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2050201</w:t>
            </w:r>
          </w:p>
        </w:tc>
        <w:tc>
          <w:tcPr>
            <w:tcW w:w="12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学前教育</w:t>
            </w:r>
          </w:p>
        </w:tc>
        <w:tc>
          <w:tcPr>
            <w:tcW w:w="2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430.67</w:t>
            </w:r>
          </w:p>
        </w:tc>
        <w:tc>
          <w:tcPr>
            <w:tcW w:w="27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227.25</w:t>
            </w:r>
          </w:p>
        </w:tc>
        <w:tc>
          <w:tcPr>
            <w:tcW w:w="35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b/>
                <w:bCs/>
                <w:color w:val="000000"/>
                <w:kern w:val="0"/>
                <w:sz w:val="22"/>
                <w:szCs w:val="22"/>
              </w:rPr>
              <w:t>203.43</w:t>
            </w:r>
          </w:p>
        </w:tc>
      </w:tr>
      <w:tr>
        <w:tblPrEx>
          <w:tblCellMar>
            <w:top w:w="0" w:type="dxa"/>
            <w:left w:w="108" w:type="dxa"/>
            <w:bottom w:w="0" w:type="dxa"/>
            <w:right w:w="108" w:type="dxa"/>
          </w:tblCellMar>
        </w:tblPrEx>
        <w:trPr>
          <w:trHeight w:val="358" w:hRule="atLeast"/>
        </w:trPr>
        <w:tc>
          <w:tcPr>
            <w:tcW w:w="360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2050299</w:t>
            </w:r>
          </w:p>
        </w:tc>
        <w:tc>
          <w:tcPr>
            <w:tcW w:w="12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其他普通教育支出</w:t>
            </w:r>
          </w:p>
        </w:tc>
        <w:tc>
          <w:tcPr>
            <w:tcW w:w="2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1.01</w:t>
            </w:r>
          </w:p>
        </w:tc>
        <w:tc>
          <w:tcPr>
            <w:tcW w:w="27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0.36</w:t>
            </w:r>
          </w:p>
        </w:tc>
        <w:tc>
          <w:tcPr>
            <w:tcW w:w="35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0.65</w:t>
            </w:r>
          </w:p>
        </w:tc>
      </w:tr>
      <w:tr>
        <w:tblPrEx>
          <w:tblCellMar>
            <w:top w:w="0" w:type="dxa"/>
            <w:left w:w="108" w:type="dxa"/>
            <w:bottom w:w="0" w:type="dxa"/>
            <w:right w:w="108" w:type="dxa"/>
          </w:tblCellMar>
        </w:tblPrEx>
        <w:trPr>
          <w:trHeight w:val="964" w:hRule="atLeast"/>
        </w:trPr>
        <w:tc>
          <w:tcPr>
            <w:tcW w:w="360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2080505</w:t>
            </w:r>
          </w:p>
        </w:tc>
        <w:tc>
          <w:tcPr>
            <w:tcW w:w="12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机关事业单位基本养老保险缴费支出</w:t>
            </w:r>
          </w:p>
        </w:tc>
        <w:tc>
          <w:tcPr>
            <w:tcW w:w="2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31.80</w:t>
            </w:r>
          </w:p>
        </w:tc>
        <w:tc>
          <w:tcPr>
            <w:tcW w:w="27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31.80</w:t>
            </w:r>
          </w:p>
        </w:tc>
        <w:tc>
          <w:tcPr>
            <w:tcW w:w="35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358" w:hRule="atLeast"/>
        </w:trPr>
        <w:tc>
          <w:tcPr>
            <w:tcW w:w="360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2210201</w:t>
            </w:r>
          </w:p>
        </w:tc>
        <w:tc>
          <w:tcPr>
            <w:tcW w:w="12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住房公积金</w:t>
            </w:r>
          </w:p>
        </w:tc>
        <w:tc>
          <w:tcPr>
            <w:tcW w:w="2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23.12</w:t>
            </w:r>
          </w:p>
        </w:tc>
        <w:tc>
          <w:tcPr>
            <w:tcW w:w="27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23.12</w:t>
            </w:r>
          </w:p>
        </w:tc>
        <w:tc>
          <w:tcPr>
            <w:tcW w:w="35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358" w:hRule="atLeast"/>
        </w:trPr>
        <w:tc>
          <w:tcPr>
            <w:tcW w:w="360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2299999</w:t>
            </w:r>
          </w:p>
        </w:tc>
        <w:tc>
          <w:tcPr>
            <w:tcW w:w="120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其他支出</w:t>
            </w:r>
          </w:p>
        </w:tc>
        <w:tc>
          <w:tcPr>
            <w:tcW w:w="284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32.18</w:t>
            </w:r>
          </w:p>
        </w:tc>
        <w:tc>
          <w:tcPr>
            <w:tcW w:w="27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32.18</w:t>
            </w:r>
          </w:p>
        </w:tc>
        <w:tc>
          <w:tcPr>
            <w:tcW w:w="35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358" w:hRule="atLeast"/>
        </w:trPr>
        <w:tc>
          <w:tcPr>
            <w:tcW w:w="13980" w:type="dxa"/>
            <w:gridSpan w:val="10"/>
            <w:tcBorders>
              <w:top w:val="single" w:color="auto" w:sz="4" w:space="0"/>
              <w:left w:val="nil"/>
              <w:bottom w:val="nil"/>
              <w:right w:val="nil"/>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注：本表反映部门本年度一般公共预算财政拨款支出情况。</w:t>
            </w:r>
          </w:p>
        </w:tc>
      </w:tr>
    </w:tbl>
    <w:p>
      <w:pPr>
        <w:rPr>
          <w:rFonts w:ascii="仿宋" w:hAnsi="仿宋" w:eastAsia="仿宋" w:cs="仿宋"/>
          <w:sz w:val="24"/>
        </w:rPr>
      </w:pPr>
      <w:r>
        <w:rPr>
          <w:rFonts w:ascii="仿宋" w:hAnsi="仿宋" w:eastAsia="仿宋" w:cs="仿宋"/>
          <w:sz w:val="24"/>
        </w:rPr>
        <w:br w:type="page"/>
      </w:r>
    </w:p>
    <w:p>
      <w:pPr>
        <w:jc w:val="left"/>
        <w:rPr>
          <w:rFonts w:ascii="仿宋" w:hAnsi="仿宋" w:eastAsia="仿宋" w:cs="仿宋"/>
          <w:sz w:val="24"/>
        </w:rPr>
      </w:pPr>
      <w:r>
        <w:rPr>
          <w:rFonts w:hint="eastAsia" w:ascii="仿宋" w:hAnsi="仿宋" w:eastAsia="仿宋" w:cs="仿宋"/>
          <w:sz w:val="24"/>
        </w:rPr>
        <w:t>表六：一般公共预算财政拨款基本支出决算表</w:t>
      </w:r>
    </w:p>
    <w:p>
      <w:pPr>
        <w:jc w:val="left"/>
        <w:rPr>
          <w:rFonts w:ascii="仿宋" w:hAnsi="仿宋" w:eastAsia="仿宋" w:cs="仿宋"/>
          <w:sz w:val="24"/>
        </w:rPr>
      </w:pPr>
    </w:p>
    <w:tbl>
      <w:tblPr>
        <w:tblStyle w:val="7"/>
        <w:tblW w:w="14000" w:type="dxa"/>
        <w:tblInd w:w="96" w:type="dxa"/>
        <w:tblLayout w:type="fixed"/>
        <w:tblCellMar>
          <w:top w:w="0" w:type="dxa"/>
          <w:left w:w="108" w:type="dxa"/>
          <w:bottom w:w="0" w:type="dxa"/>
          <w:right w:w="108" w:type="dxa"/>
        </w:tblCellMar>
      </w:tblPr>
      <w:tblGrid>
        <w:gridCol w:w="1107"/>
        <w:gridCol w:w="2371"/>
        <w:gridCol w:w="1106"/>
        <w:gridCol w:w="1280"/>
        <w:gridCol w:w="2347"/>
        <w:gridCol w:w="1160"/>
        <w:gridCol w:w="1173"/>
        <w:gridCol w:w="2147"/>
        <w:gridCol w:w="1309"/>
      </w:tblGrid>
      <w:tr>
        <w:tblPrEx>
          <w:tblCellMar>
            <w:top w:w="0" w:type="dxa"/>
            <w:left w:w="108" w:type="dxa"/>
            <w:bottom w:w="0" w:type="dxa"/>
            <w:right w:w="108" w:type="dxa"/>
          </w:tblCellMar>
        </w:tblPrEx>
        <w:trPr>
          <w:trHeight w:val="614" w:hRule="atLeast"/>
        </w:trPr>
        <w:tc>
          <w:tcPr>
            <w:tcW w:w="14000" w:type="dxa"/>
            <w:gridSpan w:val="9"/>
            <w:tcBorders>
              <w:top w:val="nil"/>
              <w:left w:val="nil"/>
              <w:bottom w:val="nil"/>
              <w:right w:val="nil"/>
            </w:tcBorders>
            <w:shd w:val="clear" w:color="auto" w:fill="auto"/>
            <w:noWrap/>
            <w:vAlign w:val="bottom"/>
          </w:tcPr>
          <w:p>
            <w:pPr>
              <w:widowControl/>
              <w:jc w:val="center"/>
              <w:textAlignment w:val="bottom"/>
              <w:rPr>
                <w:rFonts w:ascii="宋体" w:hAnsi="宋体" w:eastAsia="宋体" w:cs="宋体"/>
                <w:color w:val="000000"/>
                <w:sz w:val="30"/>
                <w:szCs w:val="30"/>
              </w:rPr>
            </w:pPr>
            <w:r>
              <w:rPr>
                <w:rFonts w:hint="eastAsia" w:ascii="宋体" w:hAnsi="宋体" w:eastAsia="宋体" w:cs="宋体"/>
                <w:color w:val="000000"/>
                <w:kern w:val="0"/>
                <w:sz w:val="32"/>
                <w:szCs w:val="32"/>
              </w:rPr>
              <w:t>一般公共预算财政拨款基本支出决算明细表</w:t>
            </w:r>
          </w:p>
        </w:tc>
      </w:tr>
      <w:tr>
        <w:tblPrEx>
          <w:tblCellMar>
            <w:top w:w="0" w:type="dxa"/>
            <w:left w:w="108" w:type="dxa"/>
            <w:bottom w:w="0" w:type="dxa"/>
            <w:right w:w="108" w:type="dxa"/>
          </w:tblCellMar>
        </w:tblPrEx>
        <w:trPr>
          <w:trHeight w:val="307" w:hRule="atLeast"/>
        </w:trPr>
        <w:tc>
          <w:tcPr>
            <w:tcW w:w="1107"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371"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10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28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347"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16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17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147"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309" w:type="dxa"/>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公开06表</w:t>
            </w:r>
          </w:p>
        </w:tc>
      </w:tr>
      <w:tr>
        <w:tblPrEx>
          <w:tblCellMar>
            <w:top w:w="0" w:type="dxa"/>
            <w:left w:w="108" w:type="dxa"/>
            <w:bottom w:w="0" w:type="dxa"/>
            <w:right w:w="108" w:type="dxa"/>
          </w:tblCellMar>
        </w:tblPrEx>
        <w:trPr>
          <w:trHeight w:val="569" w:hRule="atLeast"/>
        </w:trPr>
        <w:tc>
          <w:tcPr>
            <w:tcW w:w="8211" w:type="dxa"/>
            <w:gridSpan w:val="5"/>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w:t>
            </w:r>
            <w:r>
              <w:rPr>
                <w:rFonts w:ascii="宋体" w:hAnsi="宋体" w:eastAsia="宋体" w:cs="宋体"/>
                <w:color w:val="000000"/>
                <w:sz w:val="20"/>
              </w:rPr>
              <w:t>环江毛南族自治县第二幼儿园</w:t>
            </w:r>
          </w:p>
        </w:tc>
        <w:tc>
          <w:tcPr>
            <w:tcW w:w="1160" w:type="dxa"/>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p>
        </w:tc>
        <w:tc>
          <w:tcPr>
            <w:tcW w:w="1173" w:type="dxa"/>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p>
        </w:tc>
        <w:tc>
          <w:tcPr>
            <w:tcW w:w="3456" w:type="dxa"/>
            <w:gridSpan w:val="2"/>
            <w:tcBorders>
              <w:top w:val="nil"/>
              <w:left w:val="nil"/>
              <w:bottom w:val="single" w:color="auto" w:sz="4" w:space="0"/>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108" w:type="dxa"/>
            <w:bottom w:w="0" w:type="dxa"/>
            <w:right w:w="108" w:type="dxa"/>
          </w:tblCellMar>
        </w:tblPrEx>
        <w:trPr>
          <w:trHeight w:val="319" w:hRule="atLeast"/>
        </w:trPr>
        <w:tc>
          <w:tcPr>
            <w:tcW w:w="458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人员经费</w:t>
            </w:r>
          </w:p>
        </w:tc>
        <w:tc>
          <w:tcPr>
            <w:tcW w:w="9416"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公用经费</w:t>
            </w: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科目编码</w:t>
            </w:r>
          </w:p>
          <w:p>
            <w:pPr>
              <w:widowControl/>
              <w:jc w:val="center"/>
              <w:textAlignment w:val="center"/>
              <w:rPr>
                <w:rFonts w:ascii="宋体" w:hAnsi="宋体" w:eastAsia="宋体" w:cs="宋体"/>
                <w:color w:val="000000"/>
                <w:sz w:val="22"/>
                <w:szCs w:val="22"/>
              </w:rPr>
            </w:pPr>
          </w:p>
        </w:tc>
        <w:tc>
          <w:tcPr>
            <w:tcW w:w="23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科目名称</w:t>
            </w:r>
          </w:p>
        </w:tc>
        <w:tc>
          <w:tcPr>
            <w:tcW w:w="11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决算数</w:t>
            </w:r>
          </w:p>
        </w:tc>
        <w:tc>
          <w:tcPr>
            <w:tcW w:w="12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科目编码</w:t>
            </w:r>
          </w:p>
        </w:tc>
        <w:tc>
          <w:tcPr>
            <w:tcW w:w="23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科目名称</w:t>
            </w:r>
          </w:p>
        </w:tc>
        <w:tc>
          <w:tcPr>
            <w:tcW w:w="11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决算数</w:t>
            </w:r>
          </w:p>
        </w:tc>
        <w:tc>
          <w:tcPr>
            <w:tcW w:w="11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科目编码</w:t>
            </w:r>
          </w:p>
        </w:tc>
        <w:tc>
          <w:tcPr>
            <w:tcW w:w="21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科目名称</w:t>
            </w:r>
          </w:p>
        </w:tc>
        <w:tc>
          <w:tcPr>
            <w:tcW w:w="13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决算数</w:t>
            </w:r>
          </w:p>
        </w:tc>
      </w:tr>
      <w:tr>
        <w:tblPrEx>
          <w:tblCellMar>
            <w:top w:w="0" w:type="dxa"/>
            <w:left w:w="108" w:type="dxa"/>
            <w:bottom w:w="0" w:type="dxa"/>
            <w:right w:w="108" w:type="dxa"/>
          </w:tblCellMar>
        </w:tblPrEx>
        <w:trPr>
          <w:trHeight w:val="90" w:hRule="atLeast"/>
        </w:trPr>
        <w:tc>
          <w:tcPr>
            <w:tcW w:w="110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23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1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2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23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16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1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21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3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497"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ascii="宋体" w:hAnsi="宋体" w:eastAsia="宋体" w:cs="宋体"/>
                <w:color w:val="000000"/>
                <w:kern w:val="0"/>
                <w:sz w:val="22"/>
                <w:szCs w:val="22"/>
              </w:rPr>
              <w:t>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工资福利支出</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sz w:val="22"/>
                <w:szCs w:val="22"/>
              </w:rPr>
              <w:t>314.71</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sz w:val="22"/>
                <w:szCs w:val="22"/>
              </w:rPr>
              <w:t>4.45</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债务利息及费用支出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51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ascii="宋体" w:hAnsi="宋体" w:eastAsia="宋体" w:cs="宋体"/>
                <w:color w:val="000000"/>
                <w:kern w:val="0"/>
                <w:sz w:val="22"/>
                <w:szCs w:val="22"/>
              </w:rPr>
              <w:t>30101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基本工资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sz w:val="22"/>
                <w:szCs w:val="22"/>
              </w:rPr>
              <w:t>106.71</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30201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办公费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30701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国内债务付息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497"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ascii="宋体" w:hAnsi="宋体" w:eastAsia="宋体" w:cs="宋体"/>
                <w:color w:val="000000"/>
                <w:kern w:val="0"/>
                <w:sz w:val="22"/>
                <w:szCs w:val="22"/>
              </w:rPr>
              <w:t>30102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津贴补贴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sz w:val="22"/>
                <w:szCs w:val="22"/>
              </w:rPr>
              <w:t>9.31</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30202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印刷费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30702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国外债务付息</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51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ascii="宋体" w:hAnsi="宋体" w:eastAsia="宋体" w:cs="宋体"/>
                <w:color w:val="000000"/>
                <w:kern w:val="0"/>
                <w:sz w:val="22"/>
                <w:szCs w:val="22"/>
              </w:rPr>
              <w:t>30103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奖金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sz w:val="22"/>
                <w:szCs w:val="22"/>
              </w:rPr>
              <w:t>74.80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30203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咨询费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481"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ascii="宋体" w:hAnsi="宋体" w:eastAsia="宋体" w:cs="宋体"/>
                <w:color w:val="000000"/>
                <w:kern w:val="0"/>
                <w:sz w:val="22"/>
                <w:szCs w:val="22"/>
              </w:rPr>
              <w:t>30106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伙食补助费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30204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手续费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31001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房屋建筑物购建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498"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ascii="宋体" w:hAnsi="宋体" w:eastAsia="宋体" w:cs="宋体"/>
                <w:color w:val="000000"/>
                <w:kern w:val="0"/>
                <w:sz w:val="22"/>
                <w:szCs w:val="22"/>
              </w:rPr>
              <w:t>30107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绩效工资</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sz w:val="22"/>
                <w:szCs w:val="22"/>
              </w:rPr>
              <w:t>54.59</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30205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水费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31002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办公设备购置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ascii="宋体" w:hAnsi="宋体" w:eastAsia="宋体" w:cs="宋体"/>
                <w:color w:val="000000"/>
                <w:kern w:val="0"/>
                <w:sz w:val="22"/>
                <w:szCs w:val="22"/>
              </w:rPr>
              <w:t>30108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机关事业单位基本养老保险缴费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sz w:val="22"/>
                <w:szCs w:val="22"/>
              </w:rPr>
              <w:t>31.80</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30206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31003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专用设备购置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497"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ascii="宋体" w:hAnsi="宋体" w:eastAsia="宋体" w:cs="宋体"/>
                <w:color w:val="000000"/>
                <w:kern w:val="0"/>
                <w:sz w:val="22"/>
                <w:szCs w:val="22"/>
              </w:rPr>
              <w:t>30109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职业年金缴费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30207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邮电费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31005</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基础设施建设</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581"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ascii="宋体" w:hAnsi="宋体" w:eastAsia="宋体" w:cs="宋体"/>
                <w:color w:val="000000"/>
                <w:kern w:val="0"/>
                <w:sz w:val="22"/>
                <w:szCs w:val="22"/>
              </w:rPr>
              <w:t>30110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职工基本医疗保险缴费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sz w:val="22"/>
                <w:szCs w:val="22"/>
              </w:rPr>
              <w:t>12.81</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30208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取暖费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31006</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大型修缮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ascii="宋体" w:hAnsi="宋体" w:eastAsia="宋体" w:cs="宋体"/>
                <w:color w:val="000000"/>
                <w:kern w:val="0"/>
                <w:sz w:val="22"/>
                <w:szCs w:val="22"/>
              </w:rPr>
              <w:t>30111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公务员医疗补助缴费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30209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物业管理费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31007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信息网络及软件购置更新</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430"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ascii="宋体" w:hAnsi="宋体" w:eastAsia="宋体" w:cs="宋体"/>
                <w:color w:val="000000"/>
                <w:kern w:val="0"/>
                <w:sz w:val="22"/>
                <w:szCs w:val="22"/>
              </w:rPr>
              <w:t>30112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其他社会保障缴费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1.57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30211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差旅费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31008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物资储备</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497"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ascii="宋体" w:hAnsi="宋体" w:eastAsia="宋体" w:cs="宋体"/>
                <w:color w:val="000000"/>
                <w:kern w:val="0"/>
                <w:sz w:val="22"/>
                <w:szCs w:val="22"/>
              </w:rPr>
              <w:t>30113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住房公积金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23.12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30212</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因公出国（境）费用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31009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土地补偿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547"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ascii="宋体" w:hAnsi="宋体" w:eastAsia="宋体" w:cs="宋体"/>
                <w:color w:val="000000"/>
                <w:kern w:val="0"/>
                <w:sz w:val="22"/>
                <w:szCs w:val="22"/>
              </w:rPr>
              <w:t>30114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医疗费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30213</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维修（护）费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31010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安置补助</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ascii="宋体" w:hAnsi="宋体" w:eastAsia="宋体" w:cs="宋体"/>
                <w:color w:val="000000"/>
                <w:kern w:val="0"/>
                <w:sz w:val="22"/>
                <w:szCs w:val="22"/>
              </w:rPr>
              <w:t>30199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其他工资福利支出</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30214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租赁费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31011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地上附着物和青苗补偿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ascii="宋体" w:hAnsi="宋体" w:eastAsia="宋体" w:cs="宋体"/>
                <w:color w:val="000000"/>
                <w:kern w:val="0"/>
                <w:sz w:val="22"/>
                <w:szCs w:val="22"/>
              </w:rPr>
              <w:t>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30215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会议费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31012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拆迁补偿</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ascii="宋体" w:hAnsi="宋体" w:eastAsia="宋体" w:cs="宋体"/>
                <w:color w:val="000000"/>
                <w:kern w:val="0"/>
                <w:sz w:val="22"/>
                <w:szCs w:val="22"/>
              </w:rPr>
              <w:t>30301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离休费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30216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培训费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31013</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公务用车购置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ascii="宋体" w:hAnsi="宋体" w:eastAsia="宋体" w:cs="宋体"/>
                <w:color w:val="000000"/>
                <w:kern w:val="0"/>
                <w:sz w:val="22"/>
                <w:szCs w:val="22"/>
              </w:rPr>
              <w:t>30302</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退休费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30217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公务接待费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31019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其他交通工具购置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ascii="宋体" w:hAnsi="宋体" w:eastAsia="宋体" w:cs="宋体"/>
                <w:color w:val="000000"/>
                <w:kern w:val="0"/>
                <w:sz w:val="22"/>
                <w:szCs w:val="22"/>
              </w:rPr>
              <w:t>30303</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退职（役）费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30218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专用材料费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31021</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文物和陈列品购置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ascii="宋体" w:hAnsi="宋体" w:eastAsia="宋体" w:cs="宋体"/>
                <w:color w:val="000000"/>
                <w:kern w:val="0"/>
                <w:sz w:val="22"/>
                <w:szCs w:val="22"/>
              </w:rPr>
              <w:t>30304</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抚恤金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30224</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被装购置费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31022</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无形资产购置</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ascii="宋体" w:hAnsi="宋体" w:eastAsia="宋体" w:cs="宋体"/>
                <w:color w:val="000000"/>
                <w:kern w:val="0"/>
                <w:sz w:val="22"/>
                <w:szCs w:val="22"/>
              </w:rPr>
              <w:t>30305</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生活补助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30225</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专用燃料费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31099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其他资本性支出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ascii="宋体" w:hAnsi="宋体" w:eastAsia="宋体" w:cs="宋体"/>
                <w:color w:val="000000"/>
                <w:kern w:val="0"/>
                <w:sz w:val="22"/>
                <w:szCs w:val="22"/>
              </w:rPr>
              <w:t>30306</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救济费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30226</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劳务费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ascii="宋体" w:hAnsi="宋体" w:eastAsia="宋体" w:cs="宋体"/>
                <w:color w:val="000000"/>
                <w:kern w:val="0"/>
                <w:sz w:val="22"/>
                <w:szCs w:val="22"/>
              </w:rPr>
              <w:t>30307</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医疗费补助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30227</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委托业务费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39907</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国家赔偿费用支出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ascii="宋体" w:hAnsi="宋体" w:eastAsia="宋体" w:cs="宋体"/>
                <w:color w:val="000000"/>
                <w:kern w:val="0"/>
                <w:sz w:val="22"/>
                <w:szCs w:val="22"/>
              </w:rPr>
              <w:t>30308</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助学金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30228</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工会经费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4.45</w:t>
            </w: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39908</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对民间非营利组织和群众性自治组织补贴</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ascii="宋体" w:hAnsi="宋体" w:eastAsia="宋体" w:cs="宋体"/>
                <w:color w:val="000000"/>
                <w:kern w:val="0"/>
                <w:sz w:val="22"/>
                <w:szCs w:val="22"/>
              </w:rPr>
              <w:t>30309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奖励金</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30229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福利费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39909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经常性赠与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ascii="宋体" w:hAnsi="宋体" w:eastAsia="宋体" w:cs="宋体"/>
                <w:color w:val="000000"/>
                <w:kern w:val="0"/>
                <w:sz w:val="22"/>
                <w:szCs w:val="22"/>
              </w:rPr>
              <w:t>30310</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个人农业生产补贴</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30231</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公务用车运行维护费</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39910</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资本性赠与</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ascii="宋体" w:hAnsi="宋体" w:eastAsia="宋体" w:cs="宋体"/>
                <w:color w:val="000000"/>
                <w:kern w:val="0"/>
                <w:sz w:val="22"/>
                <w:szCs w:val="22"/>
              </w:rPr>
              <w:t>30311</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代缴社会保险费</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30239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其他交通费用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39999</w:t>
            </w: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其他支出</w:t>
            </w: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ascii="宋体" w:hAnsi="宋体" w:eastAsia="宋体" w:cs="宋体"/>
                <w:color w:val="000000"/>
                <w:kern w:val="0"/>
                <w:sz w:val="22"/>
                <w:szCs w:val="22"/>
              </w:rPr>
              <w:t>30399</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其他对个人和家庭的补助</w:t>
            </w: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30240</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税金及附加费用</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30299</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  其他商品和服务支出</w:t>
            </w: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624" w:hRule="atLeast"/>
        </w:trPr>
        <w:tc>
          <w:tcPr>
            <w:tcW w:w="110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r>
              <w:rPr>
                <w:rFonts w:ascii="宋体" w:hAnsi="宋体" w:eastAsia="宋体" w:cs="宋体"/>
                <w:color w:val="000000"/>
                <w:kern w:val="0"/>
                <w:sz w:val="22"/>
                <w:szCs w:val="22"/>
              </w:rPr>
              <w:t>人员经费合计</w:t>
            </w:r>
          </w:p>
        </w:tc>
        <w:tc>
          <w:tcPr>
            <w:tcW w:w="237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textAlignment w:val="center"/>
              <w:rPr>
                <w:rFonts w:ascii="宋体" w:hAnsi="宋体" w:eastAsia="宋体" w:cs="宋体"/>
                <w:color w:val="000000"/>
                <w:sz w:val="22"/>
                <w:szCs w:val="22"/>
              </w:rPr>
            </w:pPr>
          </w:p>
        </w:tc>
        <w:tc>
          <w:tcPr>
            <w:tcW w:w="11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 xml:space="preserve">314.71 </w:t>
            </w:r>
          </w:p>
        </w:tc>
        <w:tc>
          <w:tcPr>
            <w:tcW w:w="12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r>
              <w:rPr>
                <w:rFonts w:ascii="宋体" w:hAnsi="宋体" w:eastAsia="宋体" w:cs="宋体"/>
                <w:color w:val="000000"/>
                <w:kern w:val="0"/>
                <w:sz w:val="22"/>
                <w:szCs w:val="22"/>
              </w:rPr>
              <w:t>公用经费合计</w:t>
            </w:r>
          </w:p>
        </w:tc>
        <w:tc>
          <w:tcPr>
            <w:tcW w:w="23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p>
        </w:tc>
        <w:tc>
          <w:tcPr>
            <w:tcW w:w="11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textAlignment w:val="center"/>
              <w:rPr>
                <w:rFonts w:ascii="宋体" w:hAnsi="宋体" w:eastAsia="宋体" w:cs="宋体"/>
                <w:color w:val="000000"/>
                <w:sz w:val="22"/>
                <w:szCs w:val="22"/>
              </w:rPr>
            </w:pPr>
          </w:p>
        </w:tc>
        <w:tc>
          <w:tcPr>
            <w:tcW w:w="11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p>
        </w:tc>
        <w:tc>
          <w:tcPr>
            <w:tcW w:w="21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2"/>
                <w:szCs w:val="22"/>
              </w:rPr>
            </w:pPr>
          </w:p>
        </w:tc>
        <w:tc>
          <w:tcPr>
            <w:tcW w:w="130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r>
              <w:rPr>
                <w:rFonts w:hint="eastAsia" w:ascii="宋体" w:hAnsi="宋体" w:eastAsia="宋体" w:cs="宋体"/>
                <w:color w:val="000000"/>
                <w:sz w:val="22"/>
                <w:szCs w:val="22"/>
              </w:rPr>
              <w:t>4.45</w:t>
            </w:r>
          </w:p>
        </w:tc>
      </w:tr>
      <w:tr>
        <w:tblPrEx>
          <w:tblCellMar>
            <w:top w:w="0" w:type="dxa"/>
            <w:left w:w="108" w:type="dxa"/>
            <w:bottom w:w="0" w:type="dxa"/>
            <w:right w:w="108" w:type="dxa"/>
          </w:tblCellMar>
        </w:tblPrEx>
        <w:trPr>
          <w:trHeight w:val="319" w:hRule="atLeast"/>
        </w:trPr>
        <w:tc>
          <w:tcPr>
            <w:tcW w:w="14000" w:type="dxa"/>
            <w:gridSpan w:val="9"/>
            <w:tcBorders>
              <w:top w:val="single" w:color="auto" w:sz="4" w:space="0"/>
              <w:left w:val="nil"/>
              <w:bottom w:val="nil"/>
              <w:right w:val="nil"/>
            </w:tcBorders>
            <w:shd w:val="clear" w:color="auto" w:fill="auto"/>
            <w:noWrap/>
            <w:vAlign w:val="center"/>
          </w:tcPr>
          <w:p>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注：本表反映部门本年度一般公共预算财政拨款基本支出明细情况。</w:t>
            </w:r>
          </w:p>
        </w:tc>
      </w:tr>
    </w:tbl>
    <w:p>
      <w:pPr>
        <w:jc w:val="left"/>
        <w:rPr>
          <w:rFonts w:ascii="仿宋" w:hAnsi="仿宋" w:eastAsia="仿宋" w:cs="仿宋"/>
          <w:sz w:val="24"/>
        </w:rPr>
      </w:pPr>
    </w:p>
    <w:p>
      <w:pPr>
        <w:rPr>
          <w:rFonts w:ascii="仿宋" w:hAnsi="仿宋" w:eastAsia="仿宋" w:cs="仿宋"/>
          <w:sz w:val="24"/>
        </w:rPr>
      </w:pPr>
    </w:p>
    <w:p>
      <w:pPr>
        <w:jc w:val="left"/>
        <w:rPr>
          <w:rFonts w:ascii="仿宋" w:hAnsi="仿宋" w:eastAsia="仿宋" w:cs="仿宋"/>
          <w:sz w:val="24"/>
        </w:rPr>
      </w:pPr>
      <w:r>
        <w:rPr>
          <w:rFonts w:hint="eastAsia" w:ascii="仿宋" w:hAnsi="仿宋" w:eastAsia="仿宋" w:cs="仿宋"/>
          <w:sz w:val="24"/>
        </w:rPr>
        <w:t>表七：政府性基金预算财政拨款收入支出决算表</w:t>
      </w:r>
    </w:p>
    <w:p>
      <w:pPr>
        <w:jc w:val="left"/>
        <w:rPr>
          <w:rFonts w:ascii="仿宋" w:hAnsi="仿宋" w:eastAsia="仿宋" w:cs="仿宋"/>
          <w:sz w:val="24"/>
        </w:rPr>
      </w:pPr>
    </w:p>
    <w:tbl>
      <w:tblPr>
        <w:tblStyle w:val="7"/>
        <w:tblW w:w="13982" w:type="dxa"/>
        <w:tblInd w:w="96" w:type="dxa"/>
        <w:tblLayout w:type="fixed"/>
        <w:tblCellMar>
          <w:top w:w="0" w:type="dxa"/>
          <w:left w:w="108" w:type="dxa"/>
          <w:bottom w:w="0" w:type="dxa"/>
          <w:right w:w="108" w:type="dxa"/>
        </w:tblCellMar>
      </w:tblPr>
      <w:tblGrid>
        <w:gridCol w:w="1297"/>
        <w:gridCol w:w="240"/>
        <w:gridCol w:w="236"/>
        <w:gridCol w:w="1625"/>
        <w:gridCol w:w="1973"/>
        <w:gridCol w:w="1653"/>
        <w:gridCol w:w="1600"/>
        <w:gridCol w:w="1680"/>
        <w:gridCol w:w="1730"/>
        <w:gridCol w:w="1948"/>
      </w:tblGrid>
      <w:tr>
        <w:tblPrEx>
          <w:tblCellMar>
            <w:top w:w="0" w:type="dxa"/>
            <w:left w:w="108" w:type="dxa"/>
            <w:bottom w:w="0" w:type="dxa"/>
            <w:right w:w="108" w:type="dxa"/>
          </w:tblCellMar>
        </w:tblPrEx>
        <w:trPr>
          <w:trHeight w:val="536" w:hRule="atLeast"/>
        </w:trPr>
        <w:tc>
          <w:tcPr>
            <w:tcW w:w="13980" w:type="dxa"/>
            <w:gridSpan w:val="10"/>
            <w:tcBorders>
              <w:top w:val="nil"/>
              <w:left w:val="nil"/>
              <w:bottom w:val="nil"/>
              <w:right w:val="nil"/>
            </w:tcBorders>
            <w:shd w:val="clear" w:color="auto" w:fill="auto"/>
            <w:noWrap/>
            <w:vAlign w:val="bottom"/>
          </w:tcPr>
          <w:p>
            <w:pPr>
              <w:widowControl/>
              <w:jc w:val="center"/>
              <w:textAlignment w:val="bottom"/>
              <w:rPr>
                <w:rFonts w:ascii="宋体" w:hAnsi="宋体" w:eastAsia="宋体" w:cs="宋体"/>
                <w:color w:val="000000"/>
                <w:sz w:val="30"/>
                <w:szCs w:val="30"/>
              </w:rPr>
            </w:pPr>
            <w:r>
              <w:rPr>
                <w:rFonts w:hint="eastAsia" w:ascii="宋体" w:hAnsi="宋体" w:eastAsia="宋体" w:cs="宋体"/>
                <w:color w:val="000000"/>
                <w:kern w:val="0"/>
                <w:sz w:val="32"/>
                <w:szCs w:val="32"/>
              </w:rPr>
              <w:t>政府性基金预算财政拨款收入支出决算表</w:t>
            </w:r>
          </w:p>
        </w:tc>
      </w:tr>
      <w:tr>
        <w:tblPrEx>
          <w:tblCellMar>
            <w:top w:w="0" w:type="dxa"/>
            <w:left w:w="108" w:type="dxa"/>
            <w:bottom w:w="0" w:type="dxa"/>
            <w:right w:w="108" w:type="dxa"/>
          </w:tblCellMar>
        </w:tblPrEx>
        <w:trPr>
          <w:trHeight w:val="268" w:hRule="atLeast"/>
        </w:trPr>
        <w:tc>
          <w:tcPr>
            <w:tcW w:w="1297"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4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3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625"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97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65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60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68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73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948" w:type="dxa"/>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公开07表</w:t>
            </w:r>
          </w:p>
        </w:tc>
      </w:tr>
      <w:tr>
        <w:tblPrEx>
          <w:tblCellMar>
            <w:top w:w="0" w:type="dxa"/>
            <w:left w:w="108" w:type="dxa"/>
            <w:bottom w:w="0" w:type="dxa"/>
            <w:right w:w="108" w:type="dxa"/>
          </w:tblCellMar>
        </w:tblPrEx>
        <w:trPr>
          <w:trHeight w:val="268" w:hRule="atLeast"/>
        </w:trPr>
        <w:tc>
          <w:tcPr>
            <w:tcW w:w="8624" w:type="dxa"/>
            <w:gridSpan w:val="7"/>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w:t>
            </w:r>
            <w:r>
              <w:rPr>
                <w:rFonts w:ascii="宋体" w:hAnsi="宋体" w:eastAsia="宋体" w:cs="宋体"/>
                <w:color w:val="000000"/>
                <w:sz w:val="20"/>
              </w:rPr>
              <w:t>环江毛南族自治县第二幼儿园</w:t>
            </w:r>
          </w:p>
        </w:tc>
        <w:tc>
          <w:tcPr>
            <w:tcW w:w="1680" w:type="dxa"/>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p>
        </w:tc>
        <w:tc>
          <w:tcPr>
            <w:tcW w:w="1728" w:type="dxa"/>
            <w:tcBorders>
              <w:top w:val="nil"/>
              <w:left w:val="nil"/>
              <w:bottom w:val="single" w:color="auto" w:sz="4" w:space="0"/>
              <w:right w:val="nil"/>
            </w:tcBorders>
            <w:shd w:val="clear" w:color="auto" w:fill="auto"/>
            <w:noWrap/>
            <w:vAlign w:val="bottom"/>
          </w:tcPr>
          <w:p>
            <w:pPr>
              <w:rPr>
                <w:rFonts w:ascii="Arial" w:hAnsi="Arial" w:cs="Arial"/>
                <w:color w:val="000000"/>
                <w:sz w:val="20"/>
                <w:szCs w:val="20"/>
              </w:rPr>
            </w:pPr>
          </w:p>
        </w:tc>
        <w:tc>
          <w:tcPr>
            <w:tcW w:w="1948" w:type="dxa"/>
            <w:tcBorders>
              <w:top w:val="nil"/>
              <w:left w:val="nil"/>
              <w:bottom w:val="single" w:color="auto" w:sz="4" w:space="0"/>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108" w:type="dxa"/>
            <w:bottom w:w="0" w:type="dxa"/>
            <w:right w:w="108" w:type="dxa"/>
          </w:tblCellMar>
        </w:tblPrEx>
        <w:trPr>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w:t>
            </w:r>
          </w:p>
        </w:tc>
        <w:tc>
          <w:tcPr>
            <w:tcW w:w="19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年初结转和结余</w:t>
            </w:r>
          </w:p>
        </w:tc>
        <w:tc>
          <w:tcPr>
            <w:tcW w:w="1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本年收入</w:t>
            </w:r>
          </w:p>
        </w:tc>
        <w:tc>
          <w:tcPr>
            <w:tcW w:w="500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本年支出</w:t>
            </w:r>
          </w:p>
        </w:tc>
        <w:tc>
          <w:tcPr>
            <w:tcW w:w="19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年末结转和结余</w:t>
            </w:r>
          </w:p>
        </w:tc>
      </w:tr>
      <w:tr>
        <w:tblPrEx>
          <w:tblCellMar>
            <w:top w:w="0" w:type="dxa"/>
            <w:left w:w="108" w:type="dxa"/>
            <w:bottom w:w="0" w:type="dxa"/>
            <w:right w:w="108" w:type="dxa"/>
          </w:tblCellMar>
        </w:tblPrEx>
        <w:trPr>
          <w:trHeight w:val="312" w:hRule="atLeast"/>
        </w:trPr>
        <w:tc>
          <w:tcPr>
            <w:tcW w:w="153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功能分类科目编码</w:t>
            </w:r>
          </w:p>
        </w:tc>
        <w:tc>
          <w:tcPr>
            <w:tcW w:w="1861"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科目名称</w:t>
            </w: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6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小计</w:t>
            </w:r>
          </w:p>
        </w:tc>
        <w:tc>
          <w:tcPr>
            <w:tcW w:w="16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基本支出</w:t>
            </w:r>
          </w:p>
        </w:tc>
        <w:tc>
          <w:tcPr>
            <w:tcW w:w="172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项目支出</w:t>
            </w:r>
          </w:p>
        </w:tc>
        <w:tc>
          <w:tcPr>
            <w:tcW w:w="19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9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12" w:hRule="atLeast"/>
        </w:trPr>
        <w:tc>
          <w:tcPr>
            <w:tcW w:w="1537"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861"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2"/>
                <w:szCs w:val="22"/>
              </w:rPr>
            </w:pPr>
          </w:p>
        </w:tc>
        <w:tc>
          <w:tcPr>
            <w:tcW w:w="197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65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6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6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72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c>
          <w:tcPr>
            <w:tcW w:w="194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栏次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w:t>
            </w: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c>
          <w:tcPr>
            <w:tcW w:w="194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w:t>
            </w:r>
          </w:p>
        </w:tc>
      </w:tr>
      <w:tr>
        <w:tblPrEx>
          <w:tblCellMar>
            <w:top w:w="0" w:type="dxa"/>
            <w:left w:w="108" w:type="dxa"/>
            <w:bottom w:w="0" w:type="dxa"/>
            <w:right w:w="108" w:type="dxa"/>
          </w:tblCellMar>
        </w:tblPrEx>
        <w:trPr>
          <w:trHeight w:val="277" w:hRule="atLeast"/>
        </w:trPr>
        <w:tc>
          <w:tcPr>
            <w:tcW w:w="3398"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合计</w:t>
            </w: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b/>
                <w:bCs/>
                <w:color w:val="000000"/>
                <w:sz w:val="22"/>
                <w:szCs w:val="22"/>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b/>
                <w:bCs/>
                <w:color w:val="000000"/>
                <w:sz w:val="22"/>
                <w:szCs w:val="22"/>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b/>
                <w:bCs/>
                <w:color w:val="000000"/>
                <w:sz w:val="22"/>
                <w:szCs w:val="22"/>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b/>
                <w:bCs/>
                <w:color w:val="000000"/>
                <w:sz w:val="22"/>
                <w:szCs w:val="22"/>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b/>
                <w:bCs/>
                <w:color w:val="000000"/>
                <w:sz w:val="22"/>
                <w:szCs w:val="22"/>
              </w:rPr>
            </w:pPr>
          </w:p>
        </w:tc>
        <w:tc>
          <w:tcPr>
            <w:tcW w:w="19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b/>
                <w:bCs/>
                <w:color w:val="000000"/>
                <w:sz w:val="22"/>
                <w:szCs w:val="22"/>
              </w:rPr>
            </w:pPr>
          </w:p>
        </w:tc>
      </w:tr>
      <w:tr>
        <w:tblPrEx>
          <w:tblCellMar>
            <w:top w:w="0" w:type="dxa"/>
            <w:left w:w="108" w:type="dxa"/>
            <w:bottom w:w="0" w:type="dxa"/>
            <w:right w:w="108" w:type="dxa"/>
          </w:tblCellMar>
        </w:tblPrEx>
        <w:trPr>
          <w:trHeight w:val="277" w:hRule="atLeast"/>
        </w:trPr>
        <w:tc>
          <w:tcPr>
            <w:tcW w:w="153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sz w:val="22"/>
                <w:szCs w:val="22"/>
              </w:rPr>
            </w:pPr>
          </w:p>
        </w:tc>
        <w:tc>
          <w:tcPr>
            <w:tcW w:w="1861"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sz w:val="22"/>
                <w:szCs w:val="22"/>
              </w:rPr>
            </w:pPr>
          </w:p>
        </w:tc>
        <w:tc>
          <w:tcPr>
            <w:tcW w:w="197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c>
          <w:tcPr>
            <w:tcW w:w="1653"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c>
          <w:tcPr>
            <w:tcW w:w="160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c>
          <w:tcPr>
            <w:tcW w:w="168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c>
          <w:tcPr>
            <w:tcW w:w="172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c>
          <w:tcPr>
            <w:tcW w:w="194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right"/>
              <w:rPr>
                <w:rFonts w:ascii="宋体" w:hAnsi="宋体" w:eastAsia="宋体" w:cs="宋体"/>
                <w:color w:val="000000"/>
                <w:sz w:val="22"/>
                <w:szCs w:val="22"/>
              </w:rPr>
            </w:pPr>
          </w:p>
        </w:tc>
      </w:tr>
      <w:tr>
        <w:tblPrEx>
          <w:tblCellMar>
            <w:top w:w="0" w:type="dxa"/>
            <w:left w:w="108" w:type="dxa"/>
            <w:bottom w:w="0" w:type="dxa"/>
            <w:right w:w="108" w:type="dxa"/>
          </w:tblCellMar>
        </w:tblPrEx>
        <w:trPr>
          <w:trHeight w:val="277" w:hRule="atLeast"/>
        </w:trPr>
        <w:tc>
          <w:tcPr>
            <w:tcW w:w="13980" w:type="dxa"/>
            <w:gridSpan w:val="10"/>
            <w:tcBorders>
              <w:top w:val="nil"/>
              <w:left w:val="nil"/>
              <w:bottom w:val="nil"/>
              <w:right w:val="nil"/>
            </w:tcBorders>
            <w:shd w:val="clear" w:color="auto" w:fill="auto"/>
            <w:noWrap/>
            <w:vAlign w:val="center"/>
          </w:tcPr>
          <w:p>
            <w:pPr>
              <w:widowControl/>
              <w:jc w:val="left"/>
              <w:textAlignment w:val="center"/>
              <w:rPr>
                <w:rFonts w:ascii="宋体" w:hAnsi="宋体" w:eastAsia="宋体" w:cs="宋体"/>
                <w:kern w:val="0"/>
                <w:sz w:val="22"/>
                <w:szCs w:val="22"/>
              </w:rPr>
            </w:pPr>
            <w:r>
              <w:rPr>
                <w:rFonts w:hint="eastAsia" w:ascii="宋体" w:hAnsi="宋体" w:eastAsia="宋体" w:cs="宋体"/>
                <w:color w:val="000000"/>
                <w:kern w:val="0"/>
                <w:sz w:val="22"/>
                <w:szCs w:val="22"/>
              </w:rPr>
              <w:t>注：本表反映部门本年度政府性基金预算财政拨款收入、支出及结转和结余情况。</w:t>
            </w:r>
          </w:p>
          <w:p>
            <w:r>
              <w:rPr>
                <w:rFonts w:hint="eastAsia" w:ascii="宋体" w:hAnsi="宋体" w:eastAsia="宋体" w:cs="宋体"/>
                <w:szCs w:val="21"/>
              </w:rPr>
              <w:t>本部门</w:t>
            </w:r>
            <w:r>
              <w:rPr>
                <w:rFonts w:hint="eastAsia" w:ascii="Times New Roman" w:hAnsi="Times New Roman" w:eastAsia="宋体" w:cs="Times New Roman"/>
                <w:szCs w:val="21"/>
              </w:rPr>
              <w:t>2023</w:t>
            </w:r>
            <w:r>
              <w:rPr>
                <w:rFonts w:hint="eastAsia" w:ascii="宋体" w:hAnsi="宋体" w:eastAsia="宋体" w:cs="宋体"/>
                <w:szCs w:val="21"/>
              </w:rPr>
              <w:t>年度没有政府性基金预算财政拨款收入，也没有政府性基金预算财政拨款安排的支出，故本表无数据。</w:t>
            </w:r>
          </w:p>
          <w:p>
            <w:pPr>
              <w:widowControl/>
              <w:jc w:val="left"/>
              <w:textAlignment w:val="center"/>
              <w:rPr>
                <w:rFonts w:ascii="宋体" w:hAnsi="宋体" w:eastAsia="宋体" w:cs="宋体"/>
                <w:color w:val="000000"/>
                <w:kern w:val="0"/>
                <w:sz w:val="22"/>
                <w:szCs w:val="22"/>
              </w:rPr>
            </w:pPr>
          </w:p>
        </w:tc>
      </w:tr>
    </w:tbl>
    <w:p>
      <w:pPr>
        <w:rPr>
          <w:rFonts w:ascii="仿宋" w:hAnsi="仿宋" w:eastAsia="仿宋" w:cs="仿宋"/>
          <w:sz w:val="24"/>
        </w:rPr>
      </w:pPr>
      <w:r>
        <w:rPr>
          <w:rFonts w:hint="eastAsia" w:ascii="仿宋" w:hAnsi="仿宋" w:eastAsia="仿宋" w:cs="仿宋"/>
          <w:sz w:val="24"/>
        </w:rPr>
        <w:t>表八：国有资本经营预算财政拨款支出决算表</w:t>
      </w:r>
    </w:p>
    <w:p>
      <w:pPr>
        <w:jc w:val="left"/>
        <w:rPr>
          <w:rFonts w:ascii="仿宋" w:hAnsi="仿宋" w:eastAsia="仿宋" w:cs="仿宋"/>
          <w:sz w:val="24"/>
        </w:rPr>
      </w:pPr>
    </w:p>
    <w:tbl>
      <w:tblPr>
        <w:tblStyle w:val="7"/>
        <w:tblW w:w="13940" w:type="dxa"/>
        <w:tblInd w:w="96" w:type="dxa"/>
        <w:tblLayout w:type="fixed"/>
        <w:tblCellMar>
          <w:top w:w="0" w:type="dxa"/>
          <w:left w:w="108" w:type="dxa"/>
          <w:bottom w:w="0" w:type="dxa"/>
          <w:right w:w="108" w:type="dxa"/>
        </w:tblCellMar>
      </w:tblPr>
      <w:tblGrid>
        <w:gridCol w:w="1638"/>
        <w:gridCol w:w="501"/>
        <w:gridCol w:w="285"/>
        <w:gridCol w:w="363"/>
        <w:gridCol w:w="1960"/>
        <w:gridCol w:w="2993"/>
        <w:gridCol w:w="3135"/>
        <w:gridCol w:w="3065"/>
      </w:tblGrid>
      <w:tr>
        <w:tblPrEx>
          <w:tblCellMar>
            <w:top w:w="0" w:type="dxa"/>
            <w:left w:w="108" w:type="dxa"/>
            <w:bottom w:w="0" w:type="dxa"/>
            <w:right w:w="108" w:type="dxa"/>
          </w:tblCellMar>
        </w:tblPrEx>
        <w:trPr>
          <w:trHeight w:val="384" w:hRule="atLeast"/>
        </w:trPr>
        <w:tc>
          <w:tcPr>
            <w:tcW w:w="13940" w:type="dxa"/>
            <w:gridSpan w:val="8"/>
            <w:tcBorders>
              <w:top w:val="nil"/>
              <w:left w:val="nil"/>
              <w:bottom w:val="nil"/>
              <w:right w:val="nil"/>
            </w:tcBorders>
            <w:shd w:val="clear" w:color="auto" w:fill="auto"/>
            <w:noWrap/>
            <w:vAlign w:val="bottom"/>
          </w:tcPr>
          <w:p>
            <w:pPr>
              <w:widowControl/>
              <w:jc w:val="center"/>
              <w:textAlignment w:val="bottom"/>
              <w:rPr>
                <w:rFonts w:ascii="宋体" w:hAnsi="宋体" w:eastAsia="宋体" w:cs="宋体"/>
                <w:color w:val="000000"/>
                <w:sz w:val="30"/>
                <w:szCs w:val="30"/>
              </w:rPr>
            </w:pPr>
            <w:r>
              <w:rPr>
                <w:rFonts w:hint="eastAsia" w:ascii="宋体" w:hAnsi="宋体" w:eastAsia="宋体" w:cs="宋体"/>
                <w:color w:val="000000"/>
                <w:kern w:val="0"/>
                <w:sz w:val="32"/>
                <w:szCs w:val="32"/>
              </w:rPr>
              <w:t>国有资本经营预算财政拨款支出决算表</w:t>
            </w:r>
          </w:p>
        </w:tc>
      </w:tr>
      <w:tr>
        <w:tblPrEx>
          <w:tblCellMar>
            <w:top w:w="0" w:type="dxa"/>
            <w:left w:w="108" w:type="dxa"/>
            <w:bottom w:w="0" w:type="dxa"/>
            <w:right w:w="108" w:type="dxa"/>
          </w:tblCellMar>
        </w:tblPrEx>
        <w:trPr>
          <w:trHeight w:val="264" w:hRule="atLeast"/>
        </w:trPr>
        <w:tc>
          <w:tcPr>
            <w:tcW w:w="2139"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85"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6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96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99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135"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065" w:type="dxa"/>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公开08表</w:t>
            </w:r>
          </w:p>
        </w:tc>
      </w:tr>
      <w:tr>
        <w:tblPrEx>
          <w:tblCellMar>
            <w:top w:w="0" w:type="dxa"/>
            <w:left w:w="108" w:type="dxa"/>
            <w:bottom w:w="0" w:type="dxa"/>
            <w:right w:w="108" w:type="dxa"/>
          </w:tblCellMar>
        </w:tblPrEx>
        <w:trPr>
          <w:trHeight w:val="264" w:hRule="atLeast"/>
        </w:trPr>
        <w:tc>
          <w:tcPr>
            <w:tcW w:w="7740" w:type="dxa"/>
            <w:gridSpan w:val="6"/>
            <w:tcBorders>
              <w:top w:val="nil"/>
              <w:left w:val="nil"/>
              <w:bottom w:val="nil"/>
              <w:right w:val="nil"/>
            </w:tcBorders>
            <w:shd w:val="clear" w:color="auto" w:fill="auto"/>
            <w:noWrap/>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w:t>
            </w:r>
            <w:r>
              <w:rPr>
                <w:rFonts w:ascii="宋体" w:hAnsi="宋体" w:eastAsia="宋体" w:cs="宋体"/>
                <w:color w:val="000000"/>
                <w:sz w:val="20"/>
              </w:rPr>
              <w:t>环江毛南族自治县第二幼儿园</w:t>
            </w:r>
          </w:p>
        </w:tc>
        <w:tc>
          <w:tcPr>
            <w:tcW w:w="3135"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3065" w:type="dxa"/>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108" w:type="dxa"/>
            <w:bottom w:w="0" w:type="dxa"/>
            <w:right w:w="108" w:type="dxa"/>
          </w:tblCellMar>
        </w:tblPrEx>
        <w:trPr>
          <w:trHeight w:val="308" w:hRule="atLeast"/>
        </w:trPr>
        <w:tc>
          <w:tcPr>
            <w:tcW w:w="474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w:t>
            </w:r>
          </w:p>
        </w:tc>
        <w:tc>
          <w:tcPr>
            <w:tcW w:w="9193" w:type="dxa"/>
            <w:gridSpan w:val="3"/>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本年支出</w:t>
            </w:r>
          </w:p>
        </w:tc>
      </w:tr>
      <w:tr>
        <w:tblPrEx>
          <w:tblCellMar>
            <w:top w:w="0" w:type="dxa"/>
            <w:left w:w="108" w:type="dxa"/>
            <w:bottom w:w="0" w:type="dxa"/>
            <w:right w:w="108" w:type="dxa"/>
          </w:tblCellMar>
        </w:tblPrEx>
        <w:trPr>
          <w:trHeight w:val="312" w:hRule="atLeast"/>
        </w:trPr>
        <w:tc>
          <w:tcPr>
            <w:tcW w:w="163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功能分类科目编码</w:t>
            </w:r>
          </w:p>
        </w:tc>
        <w:tc>
          <w:tcPr>
            <w:tcW w:w="3109" w:type="dxa"/>
            <w:gridSpan w:val="4"/>
            <w:vMerge w:val="restart"/>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科目名称</w:t>
            </w:r>
          </w:p>
        </w:tc>
        <w:tc>
          <w:tcPr>
            <w:tcW w:w="2993"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合计</w:t>
            </w:r>
          </w:p>
        </w:tc>
        <w:tc>
          <w:tcPr>
            <w:tcW w:w="3135"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基本支出</w:t>
            </w:r>
          </w:p>
        </w:tc>
        <w:tc>
          <w:tcPr>
            <w:tcW w:w="3065"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项目支出</w:t>
            </w: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2993"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13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06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12" w:hRule="atLeast"/>
        </w:trPr>
        <w:tc>
          <w:tcPr>
            <w:tcW w:w="1638"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109" w:type="dxa"/>
            <w:gridSpan w:val="4"/>
            <w:vMerge w:val="continue"/>
            <w:tcBorders>
              <w:top w:val="nil"/>
              <w:left w:val="nil"/>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2993"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13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306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栏次</w:t>
            </w:r>
          </w:p>
        </w:tc>
        <w:tc>
          <w:tcPr>
            <w:tcW w:w="2993"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313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3065" w:type="dxa"/>
            <w:tcBorders>
              <w:top w:val="nil"/>
              <w:left w:val="nil"/>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r>
      <w:tr>
        <w:tblPrEx>
          <w:tblCellMar>
            <w:top w:w="0" w:type="dxa"/>
            <w:left w:w="108" w:type="dxa"/>
            <w:bottom w:w="0" w:type="dxa"/>
            <w:right w:w="108" w:type="dxa"/>
          </w:tblCellMar>
        </w:tblPrEx>
        <w:trPr>
          <w:trHeight w:val="308" w:hRule="atLeast"/>
        </w:trPr>
        <w:tc>
          <w:tcPr>
            <w:tcW w:w="4747" w:type="dxa"/>
            <w:gridSpan w:val="5"/>
            <w:tcBorders>
              <w:top w:val="nil"/>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合计</w:t>
            </w:r>
          </w:p>
        </w:tc>
        <w:tc>
          <w:tcPr>
            <w:tcW w:w="299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b/>
                <w:bCs/>
                <w:color w:val="000000"/>
                <w:sz w:val="22"/>
                <w:szCs w:val="22"/>
              </w:rPr>
            </w:pPr>
          </w:p>
        </w:tc>
        <w:tc>
          <w:tcPr>
            <w:tcW w:w="313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b/>
                <w:bCs/>
                <w:color w:val="000000"/>
                <w:sz w:val="22"/>
                <w:szCs w:val="22"/>
              </w:rPr>
            </w:pPr>
          </w:p>
        </w:tc>
        <w:tc>
          <w:tcPr>
            <w:tcW w:w="306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b/>
                <w:bCs/>
                <w:color w:val="000000"/>
                <w:sz w:val="22"/>
                <w:szCs w:val="22"/>
              </w:rPr>
            </w:pPr>
          </w:p>
        </w:tc>
      </w:tr>
      <w:tr>
        <w:tblPrEx>
          <w:tblCellMar>
            <w:top w:w="0" w:type="dxa"/>
            <w:left w:w="108" w:type="dxa"/>
            <w:bottom w:w="0" w:type="dxa"/>
            <w:right w:w="108" w:type="dxa"/>
          </w:tblCellMar>
        </w:tblPrEx>
        <w:trPr>
          <w:trHeight w:val="308" w:hRule="atLeast"/>
        </w:trPr>
        <w:tc>
          <w:tcPr>
            <w:tcW w:w="1638" w:type="dxa"/>
            <w:tcBorders>
              <w:top w:val="nil"/>
              <w:left w:val="single" w:color="000000" w:sz="4" w:space="0"/>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3109" w:type="dxa"/>
            <w:gridSpan w:val="4"/>
            <w:tcBorders>
              <w:top w:val="nil"/>
              <w:left w:val="nil"/>
              <w:bottom w:val="single" w:color="000000" w:sz="4" w:space="0"/>
              <w:right w:val="single" w:color="000000" w:sz="4" w:space="0"/>
            </w:tcBorders>
            <w:shd w:val="clear" w:color="auto" w:fill="auto"/>
            <w:noWrap/>
            <w:vAlign w:val="center"/>
          </w:tcPr>
          <w:p>
            <w:pPr>
              <w:jc w:val="left"/>
              <w:rPr>
                <w:rFonts w:ascii="宋体" w:hAnsi="宋体" w:eastAsia="宋体" w:cs="宋体"/>
                <w:color w:val="000000"/>
                <w:sz w:val="22"/>
                <w:szCs w:val="22"/>
              </w:rPr>
            </w:pPr>
          </w:p>
        </w:tc>
        <w:tc>
          <w:tcPr>
            <w:tcW w:w="299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313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306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r>
    </w:tbl>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注：本表反映部门本年度国有资本经营预算财政拨款支出情况。</w:t>
      </w:r>
    </w:p>
    <w:p>
      <w:r>
        <w:rPr>
          <w:rFonts w:hint="eastAsia" w:ascii="宋体" w:hAnsi="宋体" w:eastAsia="宋体" w:cs="宋体"/>
          <w:szCs w:val="21"/>
        </w:rPr>
        <w:t>说明“本部门</w:t>
      </w:r>
      <w:r>
        <w:rPr>
          <w:rFonts w:hint="eastAsia" w:ascii="Times New Roman" w:hAnsi="Times New Roman" w:eastAsia="宋体" w:cs="Times New Roman"/>
          <w:szCs w:val="21"/>
        </w:rPr>
        <w:t>2023</w:t>
      </w:r>
      <w:r>
        <w:rPr>
          <w:rFonts w:hint="eastAsia" w:ascii="宋体" w:hAnsi="宋体" w:eastAsia="宋体" w:cs="宋体"/>
          <w:szCs w:val="21"/>
        </w:rPr>
        <w:t>年度没有政府性基金预算财政拨款收入，也没有政府性基金预算财政拨款安排的支出，故本表无数据”。</w:t>
      </w:r>
    </w:p>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br w:type="page"/>
      </w:r>
    </w:p>
    <w:tbl>
      <w:tblPr>
        <w:tblStyle w:val="7"/>
        <w:tblW w:w="14036" w:type="dxa"/>
        <w:tblInd w:w="0" w:type="dxa"/>
        <w:tblLayout w:type="fixed"/>
        <w:tblCellMar>
          <w:top w:w="0" w:type="dxa"/>
          <w:left w:w="108" w:type="dxa"/>
          <w:bottom w:w="0" w:type="dxa"/>
          <w:right w:w="108" w:type="dxa"/>
        </w:tblCellMar>
      </w:tblPr>
      <w:tblGrid>
        <w:gridCol w:w="96"/>
        <w:gridCol w:w="1438"/>
        <w:gridCol w:w="1425"/>
        <w:gridCol w:w="1094"/>
        <w:gridCol w:w="1159"/>
        <w:gridCol w:w="1133"/>
        <w:gridCol w:w="1040"/>
        <w:gridCol w:w="1066"/>
        <w:gridCol w:w="1161"/>
        <w:gridCol w:w="1053"/>
        <w:gridCol w:w="1148"/>
        <w:gridCol w:w="1133"/>
        <w:gridCol w:w="1073"/>
        <w:gridCol w:w="17"/>
      </w:tblGrid>
      <w:tr>
        <w:tblPrEx>
          <w:tblCellMar>
            <w:top w:w="0" w:type="dxa"/>
            <w:left w:w="108" w:type="dxa"/>
            <w:bottom w:w="0" w:type="dxa"/>
            <w:right w:w="108" w:type="dxa"/>
          </w:tblCellMar>
        </w:tblPrEx>
        <w:trPr>
          <w:gridBefore w:val="1"/>
          <w:wBefore w:w="96" w:type="dxa"/>
          <w:trHeight w:val="308" w:hRule="atLeast"/>
        </w:trPr>
        <w:tc>
          <w:tcPr>
            <w:tcW w:w="13940" w:type="dxa"/>
            <w:gridSpan w:val="13"/>
            <w:tcBorders>
              <w:top w:val="nil"/>
              <w:left w:val="nil"/>
              <w:bottom w:val="nil"/>
              <w:right w:val="nil"/>
            </w:tcBorders>
            <w:shd w:val="clear" w:color="auto" w:fill="auto"/>
            <w:noWrap/>
            <w:vAlign w:val="center"/>
          </w:tcPr>
          <w:p>
            <w:pPr>
              <w:widowControl/>
              <w:jc w:val="left"/>
              <w:textAlignment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gridAfter w:val="1"/>
          <w:wAfter w:w="17" w:type="dxa"/>
          <w:trHeight w:val="632" w:hRule="atLeast"/>
        </w:trPr>
        <w:tc>
          <w:tcPr>
            <w:tcW w:w="14019" w:type="dxa"/>
            <w:gridSpan w:val="13"/>
            <w:tcBorders>
              <w:top w:val="nil"/>
              <w:left w:val="nil"/>
              <w:bottom w:val="nil"/>
              <w:right w:val="nil"/>
            </w:tcBorders>
            <w:shd w:val="clear" w:color="auto" w:fill="auto"/>
            <w:noWrap/>
            <w:vAlign w:val="bottom"/>
          </w:tcPr>
          <w:p>
            <w:pPr>
              <w:jc w:val="left"/>
              <w:rPr>
                <w:rFonts w:ascii="仿宋" w:hAnsi="仿宋" w:eastAsia="仿宋" w:cs="仿宋"/>
                <w:sz w:val="24"/>
              </w:rPr>
            </w:pPr>
            <w:r>
              <w:rPr>
                <w:rFonts w:hint="eastAsia" w:ascii="仿宋" w:hAnsi="仿宋" w:eastAsia="仿宋" w:cs="仿宋"/>
                <w:sz w:val="24"/>
              </w:rPr>
              <w:t>表九：财政拨款“三公”经费支出决算表</w:t>
            </w:r>
          </w:p>
          <w:p>
            <w:pPr>
              <w:widowControl/>
              <w:jc w:val="center"/>
              <w:textAlignment w:val="bottom"/>
              <w:rPr>
                <w:rFonts w:ascii="宋体" w:hAnsi="宋体" w:eastAsia="宋体" w:cs="宋体"/>
                <w:color w:val="000000"/>
                <w:kern w:val="0"/>
                <w:sz w:val="30"/>
                <w:szCs w:val="30"/>
              </w:rPr>
            </w:pPr>
          </w:p>
          <w:p>
            <w:pPr>
              <w:widowControl/>
              <w:jc w:val="center"/>
              <w:textAlignment w:val="bottom"/>
              <w:rPr>
                <w:rFonts w:ascii="宋体" w:hAnsi="宋体" w:eastAsia="宋体" w:cs="宋体"/>
                <w:color w:val="000000"/>
                <w:sz w:val="30"/>
                <w:szCs w:val="30"/>
              </w:rPr>
            </w:pPr>
            <w:r>
              <w:rPr>
                <w:rFonts w:hint="eastAsia" w:ascii="宋体" w:hAnsi="宋体" w:eastAsia="宋体" w:cs="宋体"/>
                <w:color w:val="000000"/>
                <w:kern w:val="0"/>
                <w:sz w:val="32"/>
                <w:szCs w:val="32"/>
              </w:rPr>
              <w:t>财政拨款“三公”经费支出决算表</w:t>
            </w:r>
          </w:p>
        </w:tc>
      </w:tr>
      <w:tr>
        <w:tblPrEx>
          <w:tblCellMar>
            <w:top w:w="0" w:type="dxa"/>
            <w:left w:w="108" w:type="dxa"/>
            <w:bottom w:w="0" w:type="dxa"/>
            <w:right w:w="108" w:type="dxa"/>
          </w:tblCellMar>
        </w:tblPrEx>
        <w:trPr>
          <w:gridAfter w:val="1"/>
          <w:wAfter w:w="17" w:type="dxa"/>
          <w:trHeight w:val="316" w:hRule="atLeast"/>
        </w:trPr>
        <w:tc>
          <w:tcPr>
            <w:tcW w:w="1534" w:type="dxa"/>
            <w:gridSpan w:val="2"/>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425"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094"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159"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13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040"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06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05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148"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13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073" w:type="dxa"/>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gridAfter w:val="1"/>
          <w:wAfter w:w="17" w:type="dxa"/>
          <w:trHeight w:val="316" w:hRule="atLeast"/>
        </w:trPr>
        <w:tc>
          <w:tcPr>
            <w:tcW w:w="7385" w:type="dxa"/>
            <w:gridSpan w:val="7"/>
            <w:tcBorders>
              <w:top w:val="nil"/>
              <w:left w:val="nil"/>
              <w:bottom w:val="nil"/>
              <w:right w:val="nil"/>
            </w:tcBorders>
            <w:shd w:val="clear" w:color="auto" w:fill="auto"/>
            <w:noWrap/>
            <w:vAlign w:val="bottom"/>
          </w:tcPr>
          <w:p>
            <w:pPr>
              <w:rPr>
                <w:rFonts w:ascii="Arial" w:hAnsi="Arial" w:cs="Arial"/>
                <w:color w:val="000000"/>
                <w:sz w:val="20"/>
                <w:szCs w:val="20"/>
              </w:rPr>
            </w:pPr>
            <w:r>
              <w:rPr>
                <w:rFonts w:hint="eastAsia" w:ascii="宋体" w:hAnsi="宋体" w:eastAsia="宋体" w:cs="宋体"/>
                <w:color w:val="000000"/>
                <w:kern w:val="0"/>
                <w:sz w:val="20"/>
                <w:szCs w:val="20"/>
              </w:rPr>
              <w:t>部门：</w:t>
            </w:r>
            <w:r>
              <w:rPr>
                <w:rFonts w:ascii="宋体" w:hAnsi="宋体" w:eastAsia="宋体" w:cs="宋体"/>
                <w:color w:val="000000"/>
                <w:sz w:val="20"/>
              </w:rPr>
              <w:t>环江毛南族自治县第四幼儿园</w:t>
            </w:r>
          </w:p>
        </w:tc>
        <w:tc>
          <w:tcPr>
            <w:tcW w:w="1066"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161"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053"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1148" w:type="dxa"/>
            <w:tcBorders>
              <w:top w:val="nil"/>
              <w:left w:val="nil"/>
              <w:bottom w:val="nil"/>
              <w:right w:val="nil"/>
            </w:tcBorders>
            <w:shd w:val="clear" w:color="auto" w:fill="auto"/>
            <w:noWrap/>
            <w:vAlign w:val="bottom"/>
          </w:tcPr>
          <w:p>
            <w:pPr>
              <w:rPr>
                <w:rFonts w:ascii="Arial" w:hAnsi="Arial" w:cs="Arial"/>
                <w:color w:val="000000"/>
                <w:sz w:val="20"/>
                <w:szCs w:val="20"/>
              </w:rPr>
            </w:pPr>
          </w:p>
        </w:tc>
        <w:tc>
          <w:tcPr>
            <w:tcW w:w="2206" w:type="dxa"/>
            <w:gridSpan w:val="2"/>
            <w:tcBorders>
              <w:top w:val="nil"/>
              <w:left w:val="nil"/>
              <w:bottom w:val="nil"/>
              <w:right w:val="nil"/>
            </w:tcBorders>
            <w:shd w:val="clear" w:color="auto" w:fill="auto"/>
            <w:noWrap/>
            <w:vAlign w:val="bottom"/>
          </w:tcPr>
          <w:p>
            <w:pPr>
              <w:widowControl/>
              <w:jc w:val="right"/>
              <w:textAlignment w:val="bottom"/>
              <w:rPr>
                <w:rFonts w:ascii="宋体" w:hAnsi="宋体" w:eastAsia="宋体" w:cs="宋体"/>
                <w:color w:val="000000"/>
                <w:sz w:val="20"/>
                <w:szCs w:val="20"/>
              </w:rPr>
            </w:pPr>
            <w:r>
              <w:rPr>
                <w:rFonts w:hint="eastAsia" w:ascii="宋体" w:hAnsi="宋体" w:eastAsia="宋体" w:cs="宋体"/>
                <w:color w:val="000000"/>
                <w:kern w:val="0"/>
                <w:sz w:val="20"/>
                <w:szCs w:val="20"/>
              </w:rPr>
              <w:t>金额单位：万元</w:t>
            </w:r>
          </w:p>
        </w:tc>
      </w:tr>
      <w:tr>
        <w:tblPrEx>
          <w:tblCellMar>
            <w:top w:w="0" w:type="dxa"/>
            <w:left w:w="108" w:type="dxa"/>
            <w:bottom w:w="0" w:type="dxa"/>
            <w:right w:w="108" w:type="dxa"/>
          </w:tblCellMar>
        </w:tblPrEx>
        <w:trPr>
          <w:gridAfter w:val="1"/>
          <w:wAfter w:w="17" w:type="dxa"/>
          <w:trHeight w:val="326" w:hRule="atLeast"/>
        </w:trPr>
        <w:tc>
          <w:tcPr>
            <w:tcW w:w="738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预算数</w:t>
            </w:r>
          </w:p>
        </w:tc>
        <w:tc>
          <w:tcPr>
            <w:tcW w:w="6634" w:type="dxa"/>
            <w:gridSpan w:val="6"/>
            <w:tcBorders>
              <w:top w:val="single" w:color="000000" w:sz="4" w:space="0"/>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决算数</w:t>
            </w:r>
          </w:p>
        </w:tc>
      </w:tr>
      <w:tr>
        <w:tblPrEx>
          <w:tblCellMar>
            <w:top w:w="0" w:type="dxa"/>
            <w:left w:w="108" w:type="dxa"/>
            <w:bottom w:w="0" w:type="dxa"/>
            <w:right w:w="108" w:type="dxa"/>
          </w:tblCellMar>
        </w:tblPrEx>
        <w:trPr>
          <w:gridAfter w:val="1"/>
          <w:wAfter w:w="17" w:type="dxa"/>
          <w:trHeight w:val="326" w:hRule="atLeast"/>
        </w:trPr>
        <w:tc>
          <w:tcPr>
            <w:tcW w:w="1534" w:type="dxa"/>
            <w:gridSpan w:val="2"/>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合计</w:t>
            </w:r>
          </w:p>
        </w:tc>
        <w:tc>
          <w:tcPr>
            <w:tcW w:w="1425"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因公出国（境）费</w:t>
            </w:r>
          </w:p>
        </w:tc>
        <w:tc>
          <w:tcPr>
            <w:tcW w:w="3386" w:type="dxa"/>
            <w:gridSpan w:val="3"/>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公务用车购置及运行费</w:t>
            </w:r>
          </w:p>
        </w:tc>
        <w:tc>
          <w:tcPr>
            <w:tcW w:w="1040"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公务接待费</w:t>
            </w:r>
          </w:p>
        </w:tc>
        <w:tc>
          <w:tcPr>
            <w:tcW w:w="1066"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合计</w:t>
            </w:r>
          </w:p>
        </w:tc>
        <w:tc>
          <w:tcPr>
            <w:tcW w:w="1161"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因公出国（境）费</w:t>
            </w:r>
          </w:p>
        </w:tc>
        <w:tc>
          <w:tcPr>
            <w:tcW w:w="3334" w:type="dxa"/>
            <w:gridSpan w:val="3"/>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公务用车购置及运行费</w:t>
            </w:r>
          </w:p>
        </w:tc>
        <w:tc>
          <w:tcPr>
            <w:tcW w:w="1073" w:type="dxa"/>
            <w:vMerge w:val="restart"/>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公务接待费</w:t>
            </w:r>
          </w:p>
        </w:tc>
      </w:tr>
      <w:tr>
        <w:tblPrEx>
          <w:tblCellMar>
            <w:top w:w="0" w:type="dxa"/>
            <w:left w:w="108" w:type="dxa"/>
            <w:bottom w:w="0" w:type="dxa"/>
            <w:right w:w="108" w:type="dxa"/>
          </w:tblCellMar>
        </w:tblPrEx>
        <w:trPr>
          <w:gridAfter w:val="1"/>
          <w:wAfter w:w="17" w:type="dxa"/>
          <w:trHeight w:val="642" w:hRule="atLeast"/>
        </w:trPr>
        <w:tc>
          <w:tcPr>
            <w:tcW w:w="1534" w:type="dxa"/>
            <w:gridSpan w:val="2"/>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425"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09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小计</w:t>
            </w:r>
          </w:p>
        </w:tc>
        <w:tc>
          <w:tcPr>
            <w:tcW w:w="1159"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公务用车运行费</w:t>
            </w:r>
          </w:p>
        </w:tc>
        <w:tc>
          <w:tcPr>
            <w:tcW w:w="1040"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066"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161"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c>
          <w:tcPr>
            <w:tcW w:w="105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小计</w:t>
            </w:r>
          </w:p>
        </w:tc>
        <w:tc>
          <w:tcPr>
            <w:tcW w:w="114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公务用车购置费</w:t>
            </w:r>
          </w:p>
        </w:tc>
        <w:tc>
          <w:tcPr>
            <w:tcW w:w="113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公务用车运行费</w:t>
            </w:r>
          </w:p>
        </w:tc>
        <w:tc>
          <w:tcPr>
            <w:tcW w:w="1073" w:type="dxa"/>
            <w:vMerge w:val="continue"/>
            <w:tcBorders>
              <w:top w:val="nil"/>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gridAfter w:val="1"/>
          <w:wAfter w:w="17" w:type="dxa"/>
          <w:trHeight w:val="959" w:hRule="atLeast"/>
        </w:trPr>
        <w:tc>
          <w:tcPr>
            <w:tcW w:w="1534"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1</w:t>
            </w:r>
          </w:p>
          <w:p>
            <w:pPr>
              <w:widowControl/>
              <w:jc w:val="center"/>
              <w:textAlignment w:val="center"/>
              <w:rPr>
                <w:rFonts w:ascii="宋体" w:hAnsi="宋体" w:eastAsia="宋体" w:cs="宋体"/>
                <w:color w:val="000000"/>
                <w:sz w:val="22"/>
                <w:szCs w:val="22"/>
              </w:rPr>
            </w:pPr>
          </w:p>
        </w:tc>
        <w:tc>
          <w:tcPr>
            <w:tcW w:w="1425"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1094"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c>
          <w:tcPr>
            <w:tcW w:w="1159"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w:t>
            </w:r>
          </w:p>
        </w:tc>
        <w:tc>
          <w:tcPr>
            <w:tcW w:w="113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c>
          <w:tcPr>
            <w:tcW w:w="1040"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w:t>
            </w:r>
          </w:p>
        </w:tc>
        <w:tc>
          <w:tcPr>
            <w:tcW w:w="1066"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w:t>
            </w:r>
          </w:p>
        </w:tc>
        <w:tc>
          <w:tcPr>
            <w:tcW w:w="1161"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8</w:t>
            </w:r>
          </w:p>
        </w:tc>
        <w:tc>
          <w:tcPr>
            <w:tcW w:w="105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9</w:t>
            </w:r>
          </w:p>
        </w:tc>
        <w:tc>
          <w:tcPr>
            <w:tcW w:w="1148"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w:t>
            </w:r>
          </w:p>
        </w:tc>
        <w:tc>
          <w:tcPr>
            <w:tcW w:w="113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11</w:t>
            </w:r>
          </w:p>
        </w:tc>
        <w:tc>
          <w:tcPr>
            <w:tcW w:w="1073" w:type="dxa"/>
            <w:tcBorders>
              <w:top w:val="nil"/>
              <w:left w:val="nil"/>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12</w:t>
            </w:r>
          </w:p>
        </w:tc>
      </w:tr>
      <w:tr>
        <w:tblPrEx>
          <w:tblCellMar>
            <w:top w:w="0" w:type="dxa"/>
            <w:left w:w="108" w:type="dxa"/>
            <w:bottom w:w="0" w:type="dxa"/>
            <w:right w:w="108" w:type="dxa"/>
          </w:tblCellMar>
        </w:tblPrEx>
        <w:trPr>
          <w:gridAfter w:val="1"/>
          <w:wAfter w:w="17" w:type="dxa"/>
          <w:trHeight w:val="642" w:hRule="atLeast"/>
        </w:trPr>
        <w:tc>
          <w:tcPr>
            <w:tcW w:w="1534" w:type="dxa"/>
            <w:gridSpan w:val="2"/>
            <w:tcBorders>
              <w:top w:val="nil"/>
              <w:left w:val="single" w:color="000000" w:sz="4" w:space="0"/>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c>
          <w:tcPr>
            <w:tcW w:w="1425"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1094"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1159"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113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1040"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c>
          <w:tcPr>
            <w:tcW w:w="1066" w:type="dxa"/>
            <w:tcBorders>
              <w:top w:val="nil"/>
              <w:left w:val="nil"/>
              <w:bottom w:val="single" w:color="000000" w:sz="4" w:space="0"/>
              <w:right w:val="single" w:color="000000" w:sz="4" w:space="0"/>
            </w:tcBorders>
            <w:shd w:val="clear" w:color="auto" w:fill="auto"/>
            <w:noWrap/>
            <w:vAlign w:val="center"/>
          </w:tcPr>
          <w:p>
            <w:pPr>
              <w:widowControl/>
              <w:jc w:val="right"/>
              <w:textAlignment w:val="center"/>
              <w:rPr>
                <w:rFonts w:ascii="宋体" w:hAnsi="宋体" w:eastAsia="宋体" w:cs="宋体"/>
                <w:color w:val="000000"/>
                <w:kern w:val="0"/>
                <w:sz w:val="22"/>
                <w:szCs w:val="22"/>
              </w:rPr>
            </w:pPr>
          </w:p>
        </w:tc>
        <w:tc>
          <w:tcPr>
            <w:tcW w:w="1161"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1053"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1148" w:type="dxa"/>
            <w:tcBorders>
              <w:top w:val="nil"/>
              <w:left w:val="nil"/>
              <w:bottom w:val="single" w:color="000000" w:sz="4" w:space="0"/>
              <w:right w:val="single" w:color="000000" w:sz="4" w:space="0"/>
            </w:tcBorders>
            <w:shd w:val="clear" w:color="auto" w:fill="auto"/>
            <w:noWrap/>
            <w:vAlign w:val="center"/>
          </w:tcPr>
          <w:p>
            <w:pPr>
              <w:jc w:val="right"/>
              <w:rPr>
                <w:rFonts w:ascii="宋体" w:hAnsi="宋体" w:eastAsia="宋体" w:cs="宋体"/>
                <w:color w:val="000000"/>
                <w:sz w:val="22"/>
                <w:szCs w:val="22"/>
              </w:rPr>
            </w:pPr>
          </w:p>
        </w:tc>
        <w:tc>
          <w:tcPr>
            <w:tcW w:w="1133" w:type="dxa"/>
            <w:tcBorders>
              <w:top w:val="nil"/>
              <w:left w:val="nil"/>
              <w:bottom w:val="single" w:color="000000" w:sz="4" w:space="0"/>
              <w:right w:val="single" w:color="000000" w:sz="4" w:space="0"/>
            </w:tcBorders>
            <w:shd w:val="clear" w:color="auto" w:fill="auto"/>
            <w:noWrap/>
          </w:tcPr>
          <w:p>
            <w:pPr>
              <w:jc w:val="right"/>
            </w:pPr>
          </w:p>
        </w:tc>
        <w:tc>
          <w:tcPr>
            <w:tcW w:w="1073" w:type="dxa"/>
            <w:tcBorders>
              <w:top w:val="nil"/>
              <w:left w:val="nil"/>
              <w:bottom w:val="single" w:color="000000" w:sz="4" w:space="0"/>
              <w:right w:val="single" w:color="000000" w:sz="4" w:space="0"/>
            </w:tcBorders>
            <w:shd w:val="clear" w:color="auto" w:fill="auto"/>
            <w:noWrap/>
          </w:tcPr>
          <w:p>
            <w:pPr>
              <w:jc w:val="right"/>
            </w:pPr>
          </w:p>
        </w:tc>
      </w:tr>
      <w:tr>
        <w:tblPrEx>
          <w:tblCellMar>
            <w:top w:w="0" w:type="dxa"/>
            <w:left w:w="108" w:type="dxa"/>
            <w:bottom w:w="0" w:type="dxa"/>
            <w:right w:w="108" w:type="dxa"/>
          </w:tblCellMar>
        </w:tblPrEx>
        <w:trPr>
          <w:gridAfter w:val="1"/>
          <w:wAfter w:w="17" w:type="dxa"/>
          <w:trHeight w:val="642" w:hRule="atLeast"/>
        </w:trPr>
        <w:tc>
          <w:tcPr>
            <w:tcW w:w="14019" w:type="dxa"/>
            <w:gridSpan w:val="13"/>
            <w:tcBorders>
              <w:top w:val="nil"/>
              <w:left w:val="nil"/>
              <w:bottom w:val="nil"/>
              <w:right w:val="nil"/>
            </w:tcBorders>
            <w:shd w:val="clear" w:color="auto" w:fill="auto"/>
            <w:vAlign w:val="center"/>
          </w:tcPr>
          <w:p>
            <w:pPr>
              <w:widowControl/>
              <w:jc w:val="left"/>
              <w:textAlignment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注：本表反映部门本年度“三公”经费支出预决算情况。其中，预算数为“三公”经费全年预算数，反映按规定程序调整后的预算数；决算数是包括当年一般公共预算财政拨款和以前年度结转资金安排的实际支出。</w:t>
            </w:r>
          </w:p>
          <w:p>
            <w:r>
              <w:rPr>
                <w:rFonts w:hint="eastAsia" w:ascii="宋体" w:hAnsi="宋体" w:eastAsia="宋体" w:cs="宋体"/>
                <w:szCs w:val="21"/>
              </w:rPr>
              <w:t>说明“本部门</w:t>
            </w:r>
            <w:r>
              <w:rPr>
                <w:rFonts w:hint="eastAsia" w:ascii="Times New Roman" w:hAnsi="Times New Roman" w:eastAsia="宋体" w:cs="Times New Roman"/>
                <w:szCs w:val="21"/>
              </w:rPr>
              <w:t>2023</w:t>
            </w:r>
            <w:r>
              <w:rPr>
                <w:rFonts w:hint="eastAsia" w:ascii="宋体" w:hAnsi="宋体" w:eastAsia="宋体" w:cs="宋体"/>
                <w:szCs w:val="21"/>
              </w:rPr>
              <w:t>年度没有政府性基金预算财政拨款收入，也没有政府性基金预算财政拨款安排的支出，故本表无数据”。</w:t>
            </w:r>
          </w:p>
          <w:p>
            <w:pPr>
              <w:widowControl/>
              <w:jc w:val="left"/>
              <w:textAlignment w:val="center"/>
              <w:rPr>
                <w:rFonts w:ascii="宋体" w:hAnsi="宋体" w:eastAsia="宋体" w:cs="宋体"/>
                <w:color w:val="000000"/>
                <w:kern w:val="0"/>
                <w:sz w:val="22"/>
                <w:szCs w:val="22"/>
              </w:rPr>
            </w:pPr>
          </w:p>
        </w:tc>
      </w:tr>
    </w:tbl>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sectPr>
          <w:pgSz w:w="16838" w:h="11906" w:orient="landscape"/>
          <w:pgMar w:top="1418" w:right="1440" w:bottom="1418" w:left="1440" w:header="851" w:footer="992" w:gutter="0"/>
          <w:cols w:space="0" w:num="1"/>
          <w:docGrid w:type="lines" w:linePitch="312" w:charSpace="0"/>
        </w:sectPr>
      </w:pPr>
    </w:p>
    <w:p>
      <w:pPr>
        <w:jc w:val="center"/>
        <w:rPr>
          <w:rFonts w:ascii="仿宋" w:hAnsi="仿宋" w:eastAsia="仿宋" w:cs="仿宋"/>
          <w:sz w:val="32"/>
          <w:szCs w:val="32"/>
        </w:rPr>
      </w:pPr>
      <w:r>
        <w:rPr>
          <w:rFonts w:hint="eastAsia" w:ascii="黑体" w:hAnsi="黑体" w:eastAsia="黑体" w:cs="黑体"/>
          <w:sz w:val="32"/>
          <w:szCs w:val="32"/>
        </w:rPr>
        <w:t>第三部分：</w:t>
      </w:r>
      <w:r>
        <w:rPr>
          <w:rFonts w:ascii="黑体" w:hAnsi="黑体" w:eastAsia="黑体" w:cs="黑体"/>
          <w:sz w:val="32"/>
        </w:rPr>
        <w:t>环江毛南族自治县第二幼儿园</w:t>
      </w:r>
      <w:r>
        <w:rPr>
          <w:rFonts w:hint="eastAsia" w:ascii="黑体" w:hAnsi="黑体" w:eastAsia="黑体" w:cs="黑体"/>
          <w:sz w:val="32"/>
          <w:szCs w:val="32"/>
        </w:rPr>
        <w:t>2023年度部门决算情况说明</w:t>
      </w:r>
    </w:p>
    <w:p>
      <w:pPr>
        <w:jc w:val="left"/>
        <w:rPr>
          <w:rFonts w:ascii="黑体" w:hAnsi="黑体" w:eastAsia="黑体" w:cs="黑体"/>
          <w:sz w:val="32"/>
          <w:szCs w:val="32"/>
        </w:rPr>
      </w:pPr>
      <w:r>
        <w:rPr>
          <w:rFonts w:hint="eastAsia" w:ascii="黑体" w:hAnsi="黑体" w:eastAsia="黑体" w:cs="黑体"/>
          <w:sz w:val="32"/>
          <w:szCs w:val="32"/>
        </w:rPr>
        <w:t>一、2023年度收入支出决算总体情况</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（一）本部门2023年度总收入</w:t>
      </w:r>
      <w:r>
        <w:rPr>
          <w:rFonts w:hint="eastAsia" w:ascii="仿宋" w:hAnsi="仿宋" w:eastAsia="仿宋" w:cs="仿宋"/>
          <w:sz w:val="32"/>
        </w:rPr>
        <w:t>523.24</w:t>
      </w:r>
      <w:r>
        <w:rPr>
          <w:rFonts w:hint="eastAsia" w:ascii="仿宋" w:hAnsi="仿宋" w:eastAsia="仿宋" w:cs="仿宋"/>
          <w:sz w:val="32"/>
          <w:szCs w:val="32"/>
        </w:rPr>
        <w:t>万元，较2022年度决算数</w:t>
      </w:r>
      <w:r>
        <w:rPr>
          <w:rFonts w:ascii="仿宋" w:hAnsi="仿宋" w:eastAsia="仿宋" w:cs="仿宋"/>
          <w:sz w:val="32"/>
        </w:rPr>
        <w:t>增加</w:t>
      </w:r>
      <w:r>
        <w:rPr>
          <w:rFonts w:hint="eastAsia" w:ascii="仿宋" w:hAnsi="仿宋" w:eastAsia="仿宋" w:cs="仿宋"/>
          <w:sz w:val="32"/>
        </w:rPr>
        <w:t>77.91</w:t>
      </w:r>
      <w:r>
        <w:rPr>
          <w:rFonts w:hint="eastAsia" w:ascii="仿宋" w:hAnsi="仿宋" w:eastAsia="仿宋" w:cs="仿宋"/>
          <w:sz w:val="32"/>
          <w:szCs w:val="32"/>
        </w:rPr>
        <w:t>万元，</w:t>
      </w:r>
      <w:r>
        <w:rPr>
          <w:rFonts w:ascii="仿宋" w:hAnsi="仿宋" w:eastAsia="仿宋" w:cs="仿宋"/>
          <w:sz w:val="32"/>
        </w:rPr>
        <w:t>增长</w:t>
      </w:r>
      <w:r>
        <w:rPr>
          <w:rFonts w:hint="eastAsia" w:ascii="仿宋" w:hAnsi="仿宋" w:eastAsia="仿宋" w:cs="仿宋"/>
          <w:sz w:val="32"/>
        </w:rPr>
        <w:t>17.49</w:t>
      </w:r>
      <w:r>
        <w:rPr>
          <w:rFonts w:ascii="仿宋" w:hAnsi="仿宋" w:eastAsia="仿宋" w:cs="仿宋"/>
          <w:sz w:val="32"/>
        </w:rPr>
        <w:t>%</w:t>
      </w:r>
      <w:r>
        <w:rPr>
          <w:rFonts w:hint="eastAsia" w:ascii="仿宋" w:hAnsi="仿宋" w:eastAsia="仿宋" w:cs="仿宋"/>
          <w:sz w:val="32"/>
          <w:szCs w:val="32"/>
        </w:rPr>
        <w:t>，其中本年收入</w:t>
      </w:r>
      <w:r>
        <w:rPr>
          <w:rFonts w:hint="eastAsia" w:ascii="仿宋" w:hAnsi="仿宋" w:eastAsia="仿宋" w:cs="仿宋"/>
          <w:sz w:val="32"/>
        </w:rPr>
        <w:t>523.24</w:t>
      </w:r>
      <w:r>
        <w:rPr>
          <w:rFonts w:hint="eastAsia" w:ascii="仿宋" w:hAnsi="仿宋" w:eastAsia="仿宋" w:cs="仿宋"/>
          <w:sz w:val="32"/>
          <w:szCs w:val="32"/>
        </w:rPr>
        <w:t>万元。收入具体情况如下。</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1.一般公共预算财政拨款收入</w:t>
      </w:r>
      <w:r>
        <w:rPr>
          <w:rFonts w:hint="eastAsia" w:ascii="仿宋" w:hAnsi="仿宋" w:eastAsia="仿宋" w:cs="仿宋"/>
          <w:sz w:val="32"/>
        </w:rPr>
        <w:t>523.24</w:t>
      </w:r>
      <w:r>
        <w:rPr>
          <w:rFonts w:hint="eastAsia" w:ascii="仿宋" w:hAnsi="仿宋" w:eastAsia="仿宋" w:cs="仿宋"/>
          <w:sz w:val="32"/>
          <w:szCs w:val="32"/>
        </w:rPr>
        <w:t>万元，为环江毛南族自治县本级财政当年拨付的资金。较2022年度决算数</w:t>
      </w:r>
      <w:r>
        <w:rPr>
          <w:rFonts w:ascii="仿宋" w:hAnsi="仿宋" w:eastAsia="仿宋" w:cs="仿宋"/>
          <w:sz w:val="32"/>
        </w:rPr>
        <w:t>增加</w:t>
      </w:r>
      <w:r>
        <w:rPr>
          <w:rFonts w:hint="eastAsia" w:ascii="仿宋" w:hAnsi="仿宋" w:eastAsia="仿宋" w:cs="仿宋"/>
          <w:sz w:val="32"/>
        </w:rPr>
        <w:t>77.91</w:t>
      </w:r>
      <w:r>
        <w:rPr>
          <w:rFonts w:hint="eastAsia" w:ascii="仿宋" w:hAnsi="仿宋" w:eastAsia="仿宋" w:cs="仿宋"/>
          <w:sz w:val="32"/>
          <w:szCs w:val="32"/>
        </w:rPr>
        <w:t>万元，</w:t>
      </w:r>
      <w:r>
        <w:rPr>
          <w:rFonts w:ascii="仿宋" w:hAnsi="仿宋" w:eastAsia="仿宋" w:cs="仿宋"/>
          <w:sz w:val="32"/>
        </w:rPr>
        <w:t>增长</w:t>
      </w:r>
      <w:r>
        <w:rPr>
          <w:rFonts w:hint="eastAsia" w:ascii="仿宋" w:hAnsi="仿宋" w:eastAsia="仿宋" w:cs="仿宋"/>
          <w:sz w:val="32"/>
        </w:rPr>
        <w:t>17.49</w:t>
      </w:r>
      <w:r>
        <w:rPr>
          <w:rFonts w:ascii="仿宋" w:hAnsi="仿宋" w:eastAsia="仿宋" w:cs="仿宋"/>
          <w:sz w:val="32"/>
        </w:rPr>
        <w:t>%</w:t>
      </w:r>
      <w:r>
        <w:rPr>
          <w:rFonts w:hint="eastAsia" w:ascii="仿宋" w:hAnsi="仿宋" w:eastAsia="仿宋" w:cs="仿宋"/>
          <w:sz w:val="32"/>
          <w:szCs w:val="32"/>
        </w:rPr>
        <w:t>，主要原因：本部门2023年度新公招8名教师控制数；2023年度调整工资标准。</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2.政府性基金预算财政拨款收入</w:t>
      </w:r>
      <w:r>
        <w:rPr>
          <w:rFonts w:ascii="仿宋" w:hAnsi="仿宋" w:eastAsia="仿宋" w:cs="仿宋"/>
          <w:sz w:val="32"/>
        </w:rPr>
        <w:t>0.00</w:t>
      </w:r>
      <w:r>
        <w:rPr>
          <w:rFonts w:hint="eastAsia" w:ascii="仿宋" w:hAnsi="仿宋" w:eastAsia="仿宋" w:cs="仿宋"/>
          <w:sz w:val="32"/>
          <w:szCs w:val="32"/>
        </w:rPr>
        <w:t>万元，为环江毛南族自治县本级财政当年拨付的资金。较2022年度决算数</w:t>
      </w:r>
      <w:r>
        <w:rPr>
          <w:rFonts w:ascii="仿宋" w:hAnsi="仿宋" w:eastAsia="仿宋" w:cs="仿宋"/>
          <w:sz w:val="32"/>
        </w:rPr>
        <w:t>增加0.00</w:t>
      </w:r>
      <w:r>
        <w:rPr>
          <w:rFonts w:hint="eastAsia" w:ascii="仿宋" w:hAnsi="仿宋" w:eastAsia="仿宋" w:cs="仿宋"/>
          <w:sz w:val="32"/>
          <w:szCs w:val="32"/>
        </w:rPr>
        <w:t>万元，</w:t>
      </w:r>
      <w:r>
        <w:rPr>
          <w:rFonts w:ascii="仿宋" w:hAnsi="仿宋" w:eastAsia="仿宋" w:cs="仿宋"/>
          <w:sz w:val="32"/>
        </w:rPr>
        <w:t>增长0%</w:t>
      </w:r>
      <w:r>
        <w:rPr>
          <w:rFonts w:hint="eastAsia" w:ascii="仿宋" w:hAnsi="仿宋" w:eastAsia="仿宋" w:cs="仿宋"/>
          <w:sz w:val="32"/>
          <w:szCs w:val="32"/>
        </w:rPr>
        <w:t>，主要原因：</w:t>
      </w:r>
      <w:r>
        <w:rPr>
          <w:rFonts w:hint="eastAsia" w:ascii="仿宋" w:hAnsi="仿宋" w:eastAsia="仿宋" w:cs="Times New Roman"/>
          <w:sz w:val="32"/>
          <w:szCs w:val="32"/>
        </w:rPr>
        <w:t>本单位2023年没有政府性基金预算财政拨款资金收入。</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3.国有资本经营预算财政拨款收入</w:t>
      </w:r>
      <w:r>
        <w:rPr>
          <w:rFonts w:ascii="仿宋" w:hAnsi="仿宋" w:eastAsia="仿宋" w:cs="仿宋"/>
          <w:sz w:val="32"/>
        </w:rPr>
        <w:t>0.00</w:t>
      </w:r>
      <w:r>
        <w:rPr>
          <w:rFonts w:hint="eastAsia" w:ascii="仿宋" w:hAnsi="仿宋" w:eastAsia="仿宋" w:cs="仿宋"/>
          <w:sz w:val="32"/>
          <w:szCs w:val="32"/>
        </w:rPr>
        <w:t>万元。为环江毛南族自治县本级财政当年拨付的资金。较2022年度决算数</w:t>
      </w:r>
      <w:r>
        <w:rPr>
          <w:rFonts w:ascii="仿宋" w:hAnsi="仿宋" w:eastAsia="仿宋" w:cs="仿宋"/>
          <w:sz w:val="32"/>
        </w:rPr>
        <w:t>增加0.00</w:t>
      </w:r>
      <w:r>
        <w:rPr>
          <w:rFonts w:hint="eastAsia" w:ascii="仿宋" w:hAnsi="仿宋" w:eastAsia="仿宋" w:cs="仿宋"/>
          <w:sz w:val="32"/>
          <w:szCs w:val="32"/>
        </w:rPr>
        <w:t>万元,</w:t>
      </w:r>
      <w:r>
        <w:rPr>
          <w:rFonts w:ascii="仿宋" w:hAnsi="仿宋" w:eastAsia="仿宋" w:cs="仿宋"/>
          <w:sz w:val="32"/>
        </w:rPr>
        <w:t>增长0%</w:t>
      </w:r>
      <w:r>
        <w:rPr>
          <w:rFonts w:hint="eastAsia" w:ascii="仿宋" w:hAnsi="仿宋" w:eastAsia="仿宋" w:cs="仿宋"/>
          <w:sz w:val="32"/>
          <w:szCs w:val="32"/>
        </w:rPr>
        <w:t>，主要原因是：本单位2023年度无国有资本经营预算财政拨款收入。</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4.上级补助收入</w:t>
      </w:r>
      <w:r>
        <w:rPr>
          <w:rFonts w:ascii="仿宋" w:hAnsi="仿宋" w:eastAsia="仿宋" w:cs="仿宋"/>
          <w:sz w:val="32"/>
        </w:rPr>
        <w:t>0.00</w:t>
      </w:r>
      <w:r>
        <w:rPr>
          <w:rFonts w:hint="eastAsia" w:ascii="仿宋" w:hAnsi="仿宋" w:eastAsia="仿宋" w:cs="仿宋"/>
          <w:sz w:val="32"/>
          <w:szCs w:val="32"/>
        </w:rPr>
        <w:t>万元，为上级部门当年拨付的资金。较2022年度决算数</w:t>
      </w:r>
      <w:r>
        <w:rPr>
          <w:rFonts w:ascii="仿宋" w:hAnsi="仿宋" w:eastAsia="仿宋" w:cs="仿宋"/>
          <w:sz w:val="32"/>
        </w:rPr>
        <w:t>增加0.00</w:t>
      </w:r>
      <w:r>
        <w:rPr>
          <w:rFonts w:hint="eastAsia" w:ascii="仿宋" w:hAnsi="仿宋" w:eastAsia="仿宋" w:cs="仿宋"/>
          <w:sz w:val="32"/>
          <w:szCs w:val="32"/>
        </w:rPr>
        <w:t>万元,</w:t>
      </w:r>
      <w:r>
        <w:rPr>
          <w:rFonts w:ascii="仿宋" w:hAnsi="仿宋" w:eastAsia="仿宋" w:cs="仿宋"/>
          <w:sz w:val="32"/>
        </w:rPr>
        <w:t>增长0%</w:t>
      </w:r>
      <w:r>
        <w:rPr>
          <w:rFonts w:hint="eastAsia" w:ascii="仿宋" w:hAnsi="仿宋" w:eastAsia="仿宋" w:cs="仿宋"/>
          <w:sz w:val="32"/>
          <w:szCs w:val="32"/>
        </w:rPr>
        <w:t>，主要原因是：本单位没有上级补助收入。</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5.事业收入</w:t>
      </w:r>
      <w:r>
        <w:rPr>
          <w:rFonts w:ascii="仿宋" w:hAnsi="仿宋" w:eastAsia="仿宋" w:cs="仿宋"/>
          <w:sz w:val="32"/>
        </w:rPr>
        <w:t>0.00</w:t>
      </w:r>
      <w:r>
        <w:rPr>
          <w:rFonts w:hint="eastAsia" w:ascii="仿宋" w:hAnsi="仿宋" w:eastAsia="仿宋" w:cs="仿宋"/>
          <w:sz w:val="32"/>
          <w:szCs w:val="32"/>
        </w:rPr>
        <w:t>万元，为事业单位开展业务活动取得的收入。较2022年度决算数</w:t>
      </w:r>
      <w:r>
        <w:rPr>
          <w:rFonts w:ascii="仿宋" w:hAnsi="仿宋" w:eastAsia="仿宋" w:cs="仿宋"/>
          <w:sz w:val="32"/>
        </w:rPr>
        <w:t>增加0.00</w:t>
      </w:r>
      <w:r>
        <w:rPr>
          <w:rFonts w:hint="eastAsia" w:ascii="仿宋" w:hAnsi="仿宋" w:eastAsia="仿宋" w:cs="仿宋"/>
          <w:sz w:val="32"/>
          <w:szCs w:val="32"/>
        </w:rPr>
        <w:t>万元,</w:t>
      </w:r>
      <w:r>
        <w:rPr>
          <w:rFonts w:ascii="仿宋" w:hAnsi="仿宋" w:eastAsia="仿宋" w:cs="仿宋"/>
          <w:sz w:val="32"/>
        </w:rPr>
        <w:t>增长0%</w:t>
      </w:r>
      <w:r>
        <w:rPr>
          <w:rFonts w:hint="eastAsia" w:ascii="仿宋" w:hAnsi="仿宋" w:eastAsia="仿宋" w:cs="仿宋"/>
          <w:sz w:val="32"/>
          <w:szCs w:val="32"/>
        </w:rPr>
        <w:t>，主要原因是：本单位没有事业收入。</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6"/>
          <w:szCs w:val="36"/>
        </w:rPr>
        <w:t>经营收入</w:t>
      </w:r>
      <w:r>
        <w:rPr>
          <w:rFonts w:hint="eastAsia" w:ascii="仿宋" w:hAnsi="仿宋" w:eastAsia="仿宋" w:cs="仿宋"/>
          <w:sz w:val="32"/>
          <w:szCs w:val="32"/>
        </w:rPr>
        <w:t>0.00万,为事业单位在业务活动之外开展非独立核算经营活动取得的收入。较2022年度决算数</w:t>
      </w:r>
      <w:r>
        <w:rPr>
          <w:rFonts w:ascii="仿宋" w:hAnsi="仿宋" w:eastAsia="仿宋" w:cs="仿宋"/>
          <w:sz w:val="32"/>
        </w:rPr>
        <w:t>增加0.00</w:t>
      </w:r>
      <w:r>
        <w:rPr>
          <w:rFonts w:hint="eastAsia" w:ascii="仿宋" w:hAnsi="仿宋" w:eastAsia="仿宋" w:cs="仿宋"/>
          <w:sz w:val="32"/>
          <w:szCs w:val="32"/>
        </w:rPr>
        <w:t>万元，</w:t>
      </w:r>
      <w:r>
        <w:rPr>
          <w:rFonts w:ascii="仿宋" w:hAnsi="仿宋" w:eastAsia="仿宋" w:cs="仿宋"/>
          <w:sz w:val="32"/>
        </w:rPr>
        <w:t>增长0%</w:t>
      </w:r>
      <w:r>
        <w:rPr>
          <w:rFonts w:hint="eastAsia" w:ascii="仿宋" w:hAnsi="仿宋" w:eastAsia="仿宋" w:cs="仿宋"/>
          <w:sz w:val="32"/>
          <w:szCs w:val="32"/>
        </w:rPr>
        <w:t>，主要原因是：本单位没有经营性收入。</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7.附属单位上缴收入</w:t>
      </w:r>
      <w:r>
        <w:rPr>
          <w:rFonts w:ascii="仿宋" w:hAnsi="仿宋" w:eastAsia="仿宋" w:cs="仿宋"/>
          <w:sz w:val="32"/>
        </w:rPr>
        <w:t>0.00</w:t>
      </w:r>
      <w:r>
        <w:rPr>
          <w:rFonts w:hint="eastAsia" w:ascii="仿宋" w:hAnsi="仿宋" w:eastAsia="仿宋" w:cs="仿宋"/>
          <w:sz w:val="32"/>
          <w:szCs w:val="32"/>
        </w:rPr>
        <w:t>万元。较2022年度决算数</w:t>
      </w:r>
      <w:r>
        <w:rPr>
          <w:rFonts w:ascii="仿宋" w:hAnsi="仿宋" w:eastAsia="仿宋" w:cs="仿宋"/>
          <w:sz w:val="32"/>
        </w:rPr>
        <w:t>增加0.00</w:t>
      </w:r>
      <w:r>
        <w:rPr>
          <w:rFonts w:hint="eastAsia" w:ascii="仿宋" w:hAnsi="仿宋" w:eastAsia="仿宋" w:cs="仿宋"/>
          <w:sz w:val="32"/>
          <w:szCs w:val="32"/>
        </w:rPr>
        <w:t>万元，</w:t>
      </w:r>
      <w:r>
        <w:rPr>
          <w:rFonts w:ascii="仿宋" w:hAnsi="仿宋" w:eastAsia="仿宋" w:cs="仿宋"/>
          <w:sz w:val="32"/>
        </w:rPr>
        <w:t>增长0%</w:t>
      </w:r>
      <w:r>
        <w:rPr>
          <w:rFonts w:hint="eastAsia" w:ascii="仿宋" w:hAnsi="仿宋" w:eastAsia="仿宋" w:cs="仿宋"/>
          <w:sz w:val="32"/>
          <w:szCs w:val="32"/>
        </w:rPr>
        <w:t>，主要原因是：本单位无附属单位上缴收入。</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8.其他收入</w:t>
      </w:r>
      <w:r>
        <w:rPr>
          <w:rFonts w:ascii="仿宋" w:hAnsi="仿宋" w:eastAsia="仿宋" w:cs="仿宋"/>
          <w:sz w:val="32"/>
        </w:rPr>
        <w:t>0.00</w:t>
      </w:r>
      <w:r>
        <w:rPr>
          <w:rFonts w:hint="eastAsia" w:ascii="仿宋" w:hAnsi="仿宋" w:eastAsia="仿宋" w:cs="仿宋"/>
          <w:sz w:val="32"/>
          <w:szCs w:val="32"/>
        </w:rPr>
        <w:t>万元,为预算单位在“财政拨款收入”“事业收入”“经营收入”之外取得的收入。较2022年度决算数</w:t>
      </w:r>
      <w:r>
        <w:rPr>
          <w:rFonts w:ascii="仿宋" w:hAnsi="仿宋" w:eastAsia="仿宋" w:cs="仿宋"/>
          <w:sz w:val="32"/>
        </w:rPr>
        <w:t>增加0.00</w:t>
      </w:r>
      <w:r>
        <w:rPr>
          <w:rFonts w:hint="eastAsia" w:ascii="仿宋" w:hAnsi="仿宋" w:eastAsia="仿宋" w:cs="仿宋"/>
          <w:sz w:val="32"/>
          <w:szCs w:val="32"/>
        </w:rPr>
        <w:t>万元，</w:t>
      </w:r>
      <w:r>
        <w:rPr>
          <w:rFonts w:ascii="仿宋" w:hAnsi="仿宋" w:eastAsia="仿宋" w:cs="仿宋"/>
          <w:sz w:val="32"/>
        </w:rPr>
        <w:t>增长0%</w:t>
      </w:r>
      <w:r>
        <w:rPr>
          <w:rFonts w:hint="eastAsia" w:ascii="仿宋" w:hAnsi="仿宋" w:eastAsia="仿宋" w:cs="仿宋"/>
          <w:sz w:val="32"/>
          <w:szCs w:val="32"/>
        </w:rPr>
        <w:t>，主要原因是：本单位没有其他收入。</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9.使用非财政拨款结余</w:t>
      </w:r>
      <w:r>
        <w:rPr>
          <w:rFonts w:ascii="仿宋" w:hAnsi="仿宋" w:eastAsia="仿宋" w:cs="仿宋"/>
          <w:sz w:val="32"/>
        </w:rPr>
        <w:t>0.00</w:t>
      </w:r>
      <w:r>
        <w:rPr>
          <w:rFonts w:hint="eastAsia" w:ascii="仿宋" w:hAnsi="仿宋" w:eastAsia="仿宋" w:cs="仿宋"/>
          <w:sz w:val="32"/>
          <w:szCs w:val="32"/>
        </w:rPr>
        <w:t>万元,主要是所属事业单位在当年的“财政拨款收入”“事业收入”“经营收入”及“其他收入”不能保证其支出的情况下，使用以前年度积累的非财政拨款结余弥补本年度收支缺口的资金。较2022年度决算数</w:t>
      </w:r>
      <w:r>
        <w:rPr>
          <w:rFonts w:ascii="仿宋" w:hAnsi="仿宋" w:eastAsia="仿宋" w:cs="仿宋"/>
          <w:sz w:val="32"/>
        </w:rPr>
        <w:t>增加0.00</w:t>
      </w:r>
      <w:r>
        <w:rPr>
          <w:rFonts w:hint="eastAsia" w:ascii="仿宋" w:hAnsi="仿宋" w:eastAsia="仿宋" w:cs="仿宋"/>
          <w:sz w:val="32"/>
          <w:szCs w:val="32"/>
        </w:rPr>
        <w:t>万元，</w:t>
      </w:r>
      <w:r>
        <w:rPr>
          <w:rFonts w:ascii="仿宋" w:hAnsi="仿宋" w:eastAsia="仿宋" w:cs="仿宋"/>
          <w:sz w:val="32"/>
        </w:rPr>
        <w:t>增长0%</w:t>
      </w:r>
      <w:r>
        <w:rPr>
          <w:rFonts w:hint="eastAsia" w:ascii="仿宋" w:hAnsi="仿宋" w:eastAsia="仿宋" w:cs="仿宋"/>
          <w:sz w:val="32"/>
          <w:szCs w:val="32"/>
        </w:rPr>
        <w:t>，主要原因是：本单位没有非财政拨款结余。</w:t>
      </w:r>
    </w:p>
    <w:p>
      <w:pPr>
        <w:ind w:firstLine="640" w:firstLineChars="200"/>
        <w:jc w:val="center"/>
        <w:rPr>
          <w:rFonts w:hint="eastAsia" w:ascii="仿宋" w:hAnsi="仿宋" w:eastAsia="仿宋" w:cs="仿宋"/>
          <w:sz w:val="32"/>
          <w:szCs w:val="32"/>
        </w:rPr>
      </w:pPr>
      <w:r>
        <w:rPr>
          <w:rFonts w:hint="eastAsia" w:ascii="仿宋" w:hAnsi="仿宋" w:eastAsia="仿宋" w:cs="仿宋"/>
          <w:sz w:val="32"/>
          <w:szCs w:val="32"/>
        </w:rPr>
        <w:t>10.上年结转和结余</w:t>
      </w:r>
      <w:r>
        <w:rPr>
          <w:rFonts w:ascii="仿宋" w:hAnsi="仿宋" w:eastAsia="仿宋" w:cs="仿宋"/>
          <w:sz w:val="32"/>
        </w:rPr>
        <w:t>0.00</w:t>
      </w:r>
      <w:r>
        <w:rPr>
          <w:rFonts w:hint="eastAsia" w:ascii="仿宋" w:hAnsi="仿宋" w:eastAsia="仿宋" w:cs="仿宋"/>
          <w:sz w:val="32"/>
          <w:szCs w:val="32"/>
        </w:rPr>
        <w:t>万元，为以前年度支出预算因客观条件变化未执行完毕、结转到本年度按有关规定继续使用的资金。较2022年度决算数</w:t>
      </w:r>
      <w:r>
        <w:rPr>
          <w:rFonts w:ascii="仿宋" w:hAnsi="仿宋" w:eastAsia="仿宋" w:cs="仿宋"/>
          <w:sz w:val="32"/>
        </w:rPr>
        <w:t>减少</w:t>
      </w:r>
      <w:r>
        <w:rPr>
          <w:rFonts w:hint="eastAsia" w:ascii="仿宋" w:hAnsi="仿宋" w:eastAsia="仿宋" w:cs="仿宋"/>
          <w:sz w:val="32"/>
        </w:rPr>
        <w:t>0.00</w:t>
      </w:r>
      <w:r>
        <w:rPr>
          <w:rFonts w:hint="eastAsia" w:ascii="仿宋" w:hAnsi="仿宋" w:eastAsia="仿宋" w:cs="仿宋"/>
          <w:sz w:val="32"/>
          <w:szCs w:val="32"/>
        </w:rPr>
        <w:t>万元，</w:t>
      </w:r>
      <w:r>
        <w:rPr>
          <w:rFonts w:ascii="仿宋" w:hAnsi="仿宋" w:eastAsia="仿宋" w:cs="仿宋"/>
          <w:sz w:val="32"/>
        </w:rPr>
        <w:t>下降</w:t>
      </w:r>
      <w:r>
        <w:rPr>
          <w:rFonts w:hint="eastAsia" w:ascii="仿宋" w:hAnsi="仿宋" w:eastAsia="仿宋" w:cs="仿宋"/>
          <w:sz w:val="32"/>
        </w:rPr>
        <w:t>0</w:t>
      </w:r>
      <w:r>
        <w:rPr>
          <w:rFonts w:ascii="仿宋" w:hAnsi="仿宋" w:eastAsia="仿宋" w:cs="仿宋"/>
          <w:sz w:val="32"/>
        </w:rPr>
        <w:t>%</w:t>
      </w:r>
      <w:r>
        <w:rPr>
          <w:rFonts w:hint="eastAsia" w:ascii="仿宋" w:hAnsi="仿宋" w:eastAsia="仿宋" w:cs="仿宋"/>
          <w:sz w:val="32"/>
          <w:szCs w:val="32"/>
        </w:rPr>
        <w:t>，主要原因：部分项目已在本年执行完毕，不需要结转至下年继续执行。</w:t>
      </w:r>
    </w:p>
    <w:p>
      <w:pPr>
        <w:jc w:val="center"/>
        <w:rPr>
          <w:rFonts w:ascii="仿宋" w:hAnsi="仿宋" w:eastAsia="仿宋" w:cs="仿宋"/>
          <w:sz w:val="32"/>
          <w:szCs w:val="32"/>
        </w:rPr>
      </w:pPr>
      <w:r>
        <w:rPr>
          <w:rFonts w:ascii="仿宋" w:hAnsi="仿宋" w:eastAsia="仿宋" w:cs="仿宋"/>
          <w:sz w:val="32"/>
          <w:szCs w:val="32"/>
        </w:rPr>
        <w:drawing>
          <wp:inline distT="0" distB="0" distL="0" distR="0">
            <wp:extent cx="5486400" cy="3200400"/>
            <wp:effectExtent l="19050" t="0" r="1905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ind w:firstLine="640" w:firstLineChars="200"/>
        <w:jc w:val="left"/>
        <w:rPr>
          <w:rFonts w:ascii="仿宋" w:hAnsi="仿宋" w:eastAsia="仿宋" w:cs="仿宋"/>
          <w:sz w:val="32"/>
          <w:szCs w:val="32"/>
        </w:rPr>
      </w:pPr>
      <w:r>
        <w:rPr>
          <w:rFonts w:hint="eastAsia" w:ascii="仿宋" w:hAnsi="仿宋" w:eastAsia="仿宋" w:cs="仿宋"/>
          <w:sz w:val="32"/>
          <w:szCs w:val="32"/>
        </w:rPr>
        <w:t>（二）本部门2023年度总支出</w:t>
      </w:r>
      <w:r>
        <w:rPr>
          <w:rFonts w:hint="eastAsia" w:ascii="仿宋" w:hAnsi="仿宋" w:eastAsia="仿宋" w:cs="仿宋"/>
          <w:sz w:val="32"/>
        </w:rPr>
        <w:t>523.24</w:t>
      </w:r>
      <w:r>
        <w:rPr>
          <w:rFonts w:hint="eastAsia" w:ascii="仿宋" w:hAnsi="仿宋" w:eastAsia="仿宋" w:cs="仿宋"/>
          <w:sz w:val="32"/>
          <w:szCs w:val="32"/>
        </w:rPr>
        <w:t>万元，其中本年支出</w:t>
      </w:r>
      <w:r>
        <w:rPr>
          <w:rFonts w:hint="eastAsia" w:ascii="仿宋" w:hAnsi="仿宋" w:eastAsia="仿宋" w:cs="仿宋"/>
          <w:sz w:val="32"/>
        </w:rPr>
        <w:t>523.24</w:t>
      </w:r>
      <w:r>
        <w:rPr>
          <w:rFonts w:hint="eastAsia" w:ascii="仿宋" w:hAnsi="仿宋" w:eastAsia="仿宋" w:cs="仿宋"/>
          <w:sz w:val="32"/>
          <w:szCs w:val="32"/>
        </w:rPr>
        <w:t>万元，较2022年度决算数</w:t>
      </w:r>
      <w:r>
        <w:rPr>
          <w:rFonts w:ascii="仿宋" w:hAnsi="仿宋" w:eastAsia="仿宋" w:cs="仿宋"/>
          <w:sz w:val="32"/>
        </w:rPr>
        <w:t>增加</w:t>
      </w:r>
      <w:r>
        <w:rPr>
          <w:rFonts w:hint="eastAsia" w:ascii="仿宋" w:hAnsi="仿宋" w:eastAsia="仿宋" w:cs="仿宋"/>
          <w:sz w:val="32"/>
        </w:rPr>
        <w:t>77.91</w:t>
      </w:r>
      <w:r>
        <w:rPr>
          <w:rFonts w:hint="eastAsia" w:ascii="仿宋" w:hAnsi="仿宋" w:eastAsia="仿宋" w:cs="仿宋"/>
          <w:sz w:val="32"/>
          <w:szCs w:val="32"/>
        </w:rPr>
        <w:t>万元，</w:t>
      </w:r>
      <w:r>
        <w:rPr>
          <w:rFonts w:ascii="仿宋" w:hAnsi="仿宋" w:eastAsia="仿宋" w:cs="仿宋"/>
          <w:sz w:val="32"/>
        </w:rPr>
        <w:t>增长</w:t>
      </w:r>
      <w:r>
        <w:rPr>
          <w:rFonts w:hint="eastAsia" w:ascii="仿宋" w:hAnsi="仿宋" w:eastAsia="仿宋" w:cs="仿宋"/>
          <w:sz w:val="32"/>
        </w:rPr>
        <w:t>17.49</w:t>
      </w:r>
      <w:r>
        <w:rPr>
          <w:rFonts w:ascii="仿宋" w:hAnsi="仿宋" w:eastAsia="仿宋" w:cs="仿宋"/>
          <w:sz w:val="32"/>
        </w:rPr>
        <w:t>%</w:t>
      </w:r>
      <w:r>
        <w:rPr>
          <w:rFonts w:hint="eastAsia" w:ascii="仿宋" w:hAnsi="仿宋" w:eastAsia="仿宋" w:cs="仿宋"/>
          <w:sz w:val="32"/>
          <w:szCs w:val="32"/>
        </w:rPr>
        <w:t>。支出具体情况如下：</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rPr>
        <w:t>.</w:t>
      </w:r>
      <w:r>
        <w:rPr>
          <w:rFonts w:hint="eastAsia" w:ascii="仿宋" w:hAnsi="仿宋" w:eastAsia="仿宋" w:cs="仿宋"/>
          <w:sz w:val="32"/>
          <w:szCs w:val="32"/>
        </w:rPr>
        <w:t>一般公共服务支出（201</w:t>
      </w:r>
      <w:r>
        <w:rPr>
          <w:rFonts w:ascii="Calibri" w:hAnsi="Calibri" w:eastAsia="宋体" w:cs="Times New Roman"/>
        </w:rPr>
        <w:t xml:space="preserve"> </w:t>
      </w:r>
      <w:r>
        <w:rPr>
          <w:rFonts w:hint="eastAsia" w:ascii="仿宋" w:hAnsi="仿宋" w:eastAsia="仿宋" w:cs="仿宋"/>
          <w:sz w:val="32"/>
          <w:szCs w:val="32"/>
        </w:rPr>
        <w:t>类）4.45万元：主要用于：教职工工会活动费。较2022年度决算数增加2.01万元，增长82.38%，主要原因是：本部门2023年度新公招8名教师控制数。</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rPr>
        <w:t>.</w:t>
      </w:r>
      <w:r>
        <w:rPr>
          <w:rFonts w:hint="eastAsia" w:ascii="仿宋" w:hAnsi="仿宋" w:eastAsia="仿宋" w:cs="仿宋"/>
          <w:sz w:val="32"/>
          <w:szCs w:val="32"/>
        </w:rPr>
        <w:t>教育支出（205</w:t>
      </w:r>
      <w:r>
        <w:rPr>
          <w:rFonts w:ascii="Calibri" w:hAnsi="Calibri" w:eastAsia="宋体" w:cs="Times New Roman"/>
        </w:rPr>
        <w:t xml:space="preserve"> </w:t>
      </w:r>
      <w:r>
        <w:rPr>
          <w:rFonts w:hint="eastAsia" w:ascii="仿宋" w:hAnsi="仿宋" w:eastAsia="仿宋" w:cs="仿宋"/>
          <w:sz w:val="32"/>
          <w:szCs w:val="32"/>
        </w:rPr>
        <w:t>类）431.69万元：主要用于：人员基本工资，商品服务支出。。较2022年度决算数增加50.58万元，增长13.27%，主要原因是：本部门2023年度新公招8名教师控制数；2023年度调整工资标准。</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3</w:t>
      </w:r>
      <w:r>
        <w:rPr>
          <w:rFonts w:ascii="仿宋" w:hAnsi="仿宋" w:eastAsia="仿宋" w:cs="仿宋"/>
          <w:sz w:val="32"/>
        </w:rPr>
        <w:t>.</w:t>
      </w:r>
      <w:r>
        <w:rPr>
          <w:rFonts w:hint="eastAsia" w:ascii="仿宋" w:hAnsi="仿宋" w:eastAsia="仿宋" w:cs="仿宋"/>
          <w:sz w:val="32"/>
          <w:szCs w:val="32"/>
        </w:rPr>
        <w:t>社会保障和就业支出（208</w:t>
      </w:r>
      <w:r>
        <w:rPr>
          <w:rFonts w:ascii="Calibri" w:hAnsi="Calibri" w:eastAsia="宋体" w:cs="Times New Roman"/>
        </w:rPr>
        <w:t xml:space="preserve"> </w:t>
      </w:r>
      <w:r>
        <w:rPr>
          <w:rFonts w:hint="eastAsia" w:ascii="仿宋" w:hAnsi="仿宋" w:eastAsia="仿宋" w:cs="仿宋"/>
          <w:sz w:val="32"/>
          <w:szCs w:val="32"/>
        </w:rPr>
        <w:t>类）31.80万元：主要用于：本单位2023年度教职工基本养老保险缴费支出。较2022年度决算数增加12.99万元，增长69.06%，主要原因是：本部门2023年度新增8名公招教师控制数；2023年度调整缴费基数。</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4</w:t>
      </w:r>
      <w:r>
        <w:rPr>
          <w:rFonts w:ascii="仿宋" w:hAnsi="仿宋" w:eastAsia="仿宋" w:cs="仿宋"/>
          <w:sz w:val="32"/>
        </w:rPr>
        <w:t>.</w:t>
      </w:r>
      <w:r>
        <w:rPr>
          <w:rFonts w:hint="eastAsia" w:ascii="仿宋" w:hAnsi="仿宋" w:eastAsia="仿宋" w:cs="仿宋"/>
          <w:sz w:val="32"/>
          <w:szCs w:val="32"/>
        </w:rPr>
        <w:t>住房保障支出（221</w:t>
      </w:r>
      <w:r>
        <w:rPr>
          <w:rFonts w:ascii="Calibri" w:hAnsi="Calibri" w:eastAsia="宋体" w:cs="Times New Roman"/>
        </w:rPr>
        <w:t xml:space="preserve"> </w:t>
      </w:r>
      <w:r>
        <w:rPr>
          <w:rFonts w:hint="eastAsia" w:ascii="仿宋" w:hAnsi="仿宋" w:eastAsia="仿宋" w:cs="仿宋"/>
          <w:sz w:val="32"/>
          <w:szCs w:val="32"/>
        </w:rPr>
        <w:t>类）23.12万元：主要用于：本部门2023年度教职工住房公积金支出。较2022年度决算数增加9.33万元，增长67.66%，主要原因是：本部门2023年度新增8名公招教师控制数；2023年度调整缴费基数。</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5</w:t>
      </w:r>
      <w:r>
        <w:rPr>
          <w:rFonts w:ascii="仿宋" w:hAnsi="仿宋" w:eastAsia="仿宋" w:cs="仿宋"/>
          <w:sz w:val="32"/>
        </w:rPr>
        <w:t>.</w:t>
      </w:r>
      <w:r>
        <w:rPr>
          <w:rFonts w:hint="eastAsia" w:ascii="仿宋" w:hAnsi="仿宋" w:eastAsia="仿宋" w:cs="仿宋"/>
          <w:sz w:val="32"/>
          <w:szCs w:val="32"/>
        </w:rPr>
        <w:t>其他支出（229</w:t>
      </w:r>
      <w:r>
        <w:rPr>
          <w:rFonts w:ascii="Calibri" w:hAnsi="Calibri" w:eastAsia="宋体" w:cs="Times New Roman"/>
        </w:rPr>
        <w:t xml:space="preserve"> </w:t>
      </w:r>
      <w:r>
        <w:rPr>
          <w:rFonts w:hint="eastAsia" w:ascii="仿宋" w:hAnsi="仿宋" w:eastAsia="仿宋" w:cs="仿宋"/>
          <w:sz w:val="32"/>
          <w:szCs w:val="32"/>
        </w:rPr>
        <w:t>类）32.18万元：主要用于：其他工资福利支出。较2022年度决算数增加3.02万元，增长10.36%，主要原因是：本部门2023年度新增8名公招教师控制数。</w:t>
      </w:r>
    </w:p>
    <w:p>
      <w:pPr>
        <w:ind w:firstLine="620" w:firstLineChars="200"/>
        <w:jc w:val="left"/>
        <w:rPr>
          <w:rFonts w:ascii="仿宋" w:hAnsi="仿宋" w:eastAsia="仿宋_GB2312" w:cs="仿宋"/>
          <w:sz w:val="32"/>
          <w:szCs w:val="32"/>
        </w:rPr>
      </w:pPr>
      <w:r>
        <w:rPr>
          <w:rFonts w:ascii="仿宋_GB2312" w:hAnsi="微软雅黑" w:eastAsia="仿宋_GB2312" w:cs="仿宋_GB2312"/>
          <w:sz w:val="31"/>
          <w:szCs w:val="31"/>
          <w:shd w:val="clear" w:color="auto" w:fill="FFFFFF"/>
        </w:rPr>
        <w:t>结余分配</w:t>
      </w:r>
      <w:r>
        <w:rPr>
          <w:rFonts w:hint="eastAsia" w:ascii="仿宋_GB2312" w:hAnsi="微软雅黑" w:eastAsia="仿宋_GB2312" w:cs="仿宋_GB2312"/>
          <w:sz w:val="31"/>
          <w:szCs w:val="31"/>
          <w:shd w:val="clear" w:color="auto" w:fill="FFFFFF"/>
        </w:rPr>
        <w:t>0.00</w:t>
      </w:r>
      <w:r>
        <w:rPr>
          <w:rFonts w:ascii="仿宋_GB2312" w:hAnsi="微软雅黑" w:eastAsia="仿宋_GB2312" w:cs="仿宋_GB2312"/>
          <w:sz w:val="31"/>
          <w:szCs w:val="31"/>
          <w:shd w:val="clear" w:color="auto" w:fill="FFFFFF"/>
        </w:rPr>
        <w:t>万元，为事业单位按规定提取的专用结余、缴纳所得税和转入非财政拨款结余等。较2022年决算</w:t>
      </w:r>
      <w:r>
        <w:rPr>
          <w:rFonts w:hint="eastAsia" w:ascii="仿宋_GB2312" w:hAnsi="微软雅黑" w:eastAsia="仿宋_GB2312" w:cs="仿宋_GB2312"/>
          <w:sz w:val="31"/>
          <w:szCs w:val="31"/>
          <w:shd w:val="clear" w:color="auto" w:fill="FFFFFF"/>
        </w:rPr>
        <w:t>0.00</w:t>
      </w:r>
      <w:r>
        <w:rPr>
          <w:rFonts w:ascii="仿宋_GB2312" w:hAnsi="微软雅黑" w:eastAsia="仿宋_GB2312" w:cs="仿宋_GB2312"/>
          <w:sz w:val="31"/>
          <w:szCs w:val="31"/>
          <w:shd w:val="clear" w:color="auto" w:fill="FFFFFF"/>
        </w:rPr>
        <w:t>万元</w:t>
      </w:r>
      <w:r>
        <w:rPr>
          <w:rFonts w:hint="eastAsia" w:ascii="仿宋_GB2312" w:hAnsi="微软雅黑" w:eastAsia="仿宋_GB2312" w:cs="仿宋_GB2312"/>
          <w:sz w:val="31"/>
          <w:szCs w:val="31"/>
          <w:shd w:val="clear" w:color="auto" w:fill="FFFFFF"/>
        </w:rPr>
        <w:t>,增加0.00</w:t>
      </w:r>
      <w:r>
        <w:rPr>
          <w:rFonts w:ascii="仿宋_GB2312" w:hAnsi="微软雅黑" w:eastAsia="仿宋_GB2312" w:cs="仿宋_GB2312"/>
          <w:sz w:val="31"/>
          <w:szCs w:val="31"/>
          <w:shd w:val="clear" w:color="auto" w:fill="FFFFFF"/>
        </w:rPr>
        <w:t>万元，</w:t>
      </w:r>
      <w:r>
        <w:rPr>
          <w:rFonts w:hint="eastAsia" w:ascii="仿宋_GB2312" w:hAnsi="微软雅黑" w:eastAsia="仿宋_GB2312" w:cs="仿宋_GB2312"/>
          <w:sz w:val="31"/>
          <w:szCs w:val="31"/>
          <w:shd w:val="clear" w:color="auto" w:fill="FFFFFF"/>
        </w:rPr>
        <w:t>增长0%</w:t>
      </w:r>
      <w:r>
        <w:rPr>
          <w:rFonts w:ascii="仿宋_GB2312" w:hAnsi="微软雅黑" w:eastAsia="仿宋_GB2312" w:cs="仿宋_GB2312"/>
          <w:sz w:val="31"/>
          <w:szCs w:val="31"/>
          <w:shd w:val="clear" w:color="auto" w:fill="FFFFFF"/>
        </w:rPr>
        <w:t>，主要原因是</w:t>
      </w:r>
      <w:r>
        <w:rPr>
          <w:rFonts w:hint="eastAsia" w:ascii="仿宋" w:hAnsi="仿宋" w:eastAsia="仿宋" w:cs="仿宋"/>
          <w:sz w:val="32"/>
          <w:szCs w:val="32"/>
        </w:rPr>
        <w:t>：本部门2023年度无结余分配资金。</w:t>
      </w:r>
    </w:p>
    <w:p>
      <w:pPr>
        <w:ind w:firstLine="640" w:firstLineChars="200"/>
        <w:jc w:val="center"/>
        <w:rPr>
          <w:rFonts w:hint="eastAsia" w:ascii="仿宋" w:hAnsi="仿宋" w:eastAsia="仿宋" w:cs="仿宋"/>
          <w:sz w:val="32"/>
          <w:szCs w:val="32"/>
        </w:rPr>
      </w:pPr>
      <w:r>
        <w:rPr>
          <w:rFonts w:hint="eastAsia" w:ascii="仿宋" w:hAnsi="仿宋" w:eastAsia="仿宋" w:cs="仿宋"/>
          <w:sz w:val="32"/>
          <w:szCs w:val="32"/>
        </w:rPr>
        <w:t>年末结转和结余</w:t>
      </w:r>
      <w:r>
        <w:rPr>
          <w:rFonts w:ascii="仿宋" w:hAnsi="仿宋" w:eastAsia="仿宋" w:cs="仿宋"/>
          <w:sz w:val="32"/>
        </w:rPr>
        <w:t>0.00</w:t>
      </w:r>
      <w:r>
        <w:rPr>
          <w:rFonts w:hint="eastAsia" w:ascii="仿宋" w:hAnsi="仿宋" w:eastAsia="仿宋" w:cs="仿宋"/>
          <w:sz w:val="32"/>
          <w:szCs w:val="32"/>
        </w:rPr>
        <w:t>万元，为本年度或以前年度预算安排、因客观条件发生变化无法按原计划实施，需要延迟到以后年度按有关规定继续使用的资金。较2022年度决算数</w:t>
      </w:r>
      <w:r>
        <w:rPr>
          <w:rFonts w:ascii="仿宋" w:hAnsi="仿宋" w:eastAsia="仿宋" w:cs="仿宋"/>
          <w:sz w:val="32"/>
        </w:rPr>
        <w:t>增加0.00</w:t>
      </w:r>
      <w:r>
        <w:rPr>
          <w:rFonts w:hint="eastAsia" w:ascii="仿宋" w:hAnsi="仿宋" w:eastAsia="仿宋" w:cs="仿宋"/>
          <w:sz w:val="32"/>
          <w:szCs w:val="32"/>
        </w:rPr>
        <w:t>万元，</w:t>
      </w:r>
      <w:r>
        <w:rPr>
          <w:rFonts w:ascii="仿宋" w:hAnsi="仿宋" w:eastAsia="仿宋" w:cs="仿宋"/>
          <w:sz w:val="32"/>
        </w:rPr>
        <w:t>增长0%</w:t>
      </w:r>
      <w:r>
        <w:rPr>
          <w:rFonts w:hint="eastAsia" w:ascii="仿宋" w:hAnsi="仿宋" w:eastAsia="仿宋" w:cs="仿宋"/>
          <w:sz w:val="32"/>
          <w:szCs w:val="32"/>
        </w:rPr>
        <w:t>，主要原因是：本部门2023年度无结余分配资金。</w:t>
      </w:r>
    </w:p>
    <w:p>
      <w:pPr>
        <w:jc w:val="center"/>
        <w:rPr>
          <w:rFonts w:ascii="仿宋" w:hAnsi="仿宋" w:eastAsia="仿宋" w:cs="仿宋"/>
          <w:sz w:val="32"/>
          <w:szCs w:val="32"/>
        </w:rPr>
      </w:pPr>
      <w:r>
        <w:rPr>
          <w:rFonts w:ascii="仿宋" w:hAnsi="仿宋" w:eastAsia="仿宋" w:cs="仿宋"/>
          <w:sz w:val="32"/>
          <w:szCs w:val="32"/>
        </w:rPr>
        <w:drawing>
          <wp:inline distT="0" distB="0" distL="0" distR="0">
            <wp:extent cx="5486400" cy="4133215"/>
            <wp:effectExtent l="4445" t="4445" r="14605" b="1524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left"/>
        <w:rPr>
          <w:rFonts w:ascii="黑体" w:hAnsi="黑体" w:eastAsia="黑体" w:cs="黑体"/>
          <w:sz w:val="32"/>
          <w:szCs w:val="32"/>
        </w:rPr>
      </w:pPr>
      <w:r>
        <w:rPr>
          <w:rFonts w:hint="eastAsia" w:ascii="黑体" w:hAnsi="黑体" w:eastAsia="黑体" w:cs="黑体"/>
          <w:sz w:val="32"/>
          <w:szCs w:val="32"/>
        </w:rPr>
        <w:t>二、2023 年度</w:t>
      </w:r>
      <w:bookmarkStart w:id="0" w:name="OLE_LINK1"/>
      <w:r>
        <w:rPr>
          <w:rFonts w:hint="eastAsia" w:ascii="黑体" w:hAnsi="黑体" w:eastAsia="黑体" w:cs="黑体"/>
          <w:sz w:val="32"/>
          <w:szCs w:val="32"/>
        </w:rPr>
        <w:t>一般公共预算财政拨款支出决算情况</w:t>
      </w:r>
      <w:bookmarkEnd w:id="0"/>
    </w:p>
    <w:p>
      <w:pPr>
        <w:ind w:firstLine="640" w:firstLineChars="200"/>
        <w:jc w:val="left"/>
        <w:rPr>
          <w:rFonts w:ascii="仿宋" w:hAnsi="仿宋" w:eastAsia="仿宋" w:cs="仿宋"/>
          <w:sz w:val="32"/>
          <w:szCs w:val="32"/>
        </w:rPr>
      </w:pPr>
      <w:r>
        <w:rPr>
          <w:rFonts w:hint="eastAsia" w:ascii="仿宋" w:hAnsi="仿宋" w:eastAsia="仿宋" w:cs="仿宋"/>
          <w:sz w:val="32"/>
          <w:szCs w:val="32"/>
        </w:rPr>
        <w:t>环江毛南族自治县第二幼儿园2023年度一般公共预算财政拨款支出</w:t>
      </w:r>
      <w:r>
        <w:rPr>
          <w:rFonts w:hint="eastAsia" w:ascii="仿宋" w:hAnsi="仿宋" w:eastAsia="仿宋" w:cs="仿宋"/>
          <w:sz w:val="32"/>
        </w:rPr>
        <w:t>523.24</w:t>
      </w:r>
      <w:r>
        <w:rPr>
          <w:rFonts w:hint="eastAsia" w:ascii="仿宋" w:hAnsi="仿宋" w:eastAsia="仿宋" w:cs="仿宋"/>
          <w:sz w:val="32"/>
          <w:szCs w:val="32"/>
        </w:rPr>
        <w:t>万元，较2022年度决算数</w:t>
      </w:r>
      <w:r>
        <w:rPr>
          <w:rFonts w:ascii="仿宋" w:hAnsi="仿宋" w:eastAsia="仿宋" w:cs="仿宋"/>
          <w:sz w:val="32"/>
        </w:rPr>
        <w:t>增加</w:t>
      </w:r>
      <w:r>
        <w:rPr>
          <w:rFonts w:hint="eastAsia" w:ascii="仿宋" w:hAnsi="仿宋" w:eastAsia="仿宋" w:cs="仿宋"/>
          <w:sz w:val="32"/>
        </w:rPr>
        <w:t>77.91</w:t>
      </w:r>
      <w:r>
        <w:rPr>
          <w:rFonts w:hint="eastAsia" w:ascii="仿宋" w:hAnsi="仿宋" w:eastAsia="仿宋" w:cs="仿宋"/>
          <w:sz w:val="32"/>
          <w:szCs w:val="32"/>
        </w:rPr>
        <w:t>万元，</w:t>
      </w:r>
      <w:r>
        <w:rPr>
          <w:rFonts w:ascii="仿宋" w:hAnsi="仿宋" w:eastAsia="仿宋" w:cs="仿宋"/>
          <w:sz w:val="32"/>
        </w:rPr>
        <w:t>增长</w:t>
      </w:r>
      <w:r>
        <w:rPr>
          <w:rFonts w:hint="eastAsia" w:ascii="仿宋" w:hAnsi="仿宋" w:eastAsia="仿宋" w:cs="仿宋"/>
          <w:sz w:val="32"/>
        </w:rPr>
        <w:t>17.49</w:t>
      </w:r>
      <w:r>
        <w:rPr>
          <w:rFonts w:ascii="仿宋" w:hAnsi="仿宋" w:eastAsia="仿宋" w:cs="仿宋"/>
          <w:sz w:val="32"/>
        </w:rPr>
        <w:t>%</w:t>
      </w:r>
      <w:r>
        <w:rPr>
          <w:rFonts w:hint="eastAsia" w:ascii="仿宋" w:hAnsi="仿宋" w:eastAsia="仿宋" w:cs="仿宋"/>
          <w:sz w:val="32"/>
          <w:szCs w:val="32"/>
        </w:rPr>
        <w:t>。其中：基本支出</w:t>
      </w:r>
      <w:r>
        <w:rPr>
          <w:rFonts w:hint="eastAsia" w:ascii="仿宋" w:hAnsi="仿宋" w:eastAsia="仿宋" w:cs="仿宋"/>
          <w:sz w:val="32"/>
        </w:rPr>
        <w:t>319.16</w:t>
      </w:r>
      <w:r>
        <w:rPr>
          <w:rFonts w:hint="eastAsia" w:ascii="仿宋" w:hAnsi="仿宋" w:eastAsia="仿宋" w:cs="仿宋"/>
          <w:sz w:val="32"/>
          <w:szCs w:val="32"/>
        </w:rPr>
        <w:t>万元，项目支出</w:t>
      </w:r>
      <w:r>
        <w:rPr>
          <w:rFonts w:hint="eastAsia" w:ascii="仿宋" w:hAnsi="仿宋" w:eastAsia="仿宋" w:cs="仿宋"/>
          <w:sz w:val="32"/>
        </w:rPr>
        <w:t>204.08</w:t>
      </w:r>
      <w:r>
        <w:rPr>
          <w:rFonts w:hint="eastAsia" w:ascii="仿宋" w:hAnsi="仿宋" w:eastAsia="仿宋" w:cs="仿宋"/>
          <w:sz w:val="32"/>
          <w:szCs w:val="32"/>
        </w:rPr>
        <w:t>万元。</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环江毛南族自治县第二幼儿园2023年度一般公共预算财政拨款支出年初预算为</w:t>
      </w:r>
      <w:r>
        <w:rPr>
          <w:rFonts w:hint="eastAsia" w:ascii="仿宋" w:hAnsi="仿宋" w:eastAsia="仿宋" w:cs="仿宋"/>
          <w:sz w:val="32"/>
        </w:rPr>
        <w:t>491.26</w:t>
      </w:r>
      <w:r>
        <w:rPr>
          <w:rFonts w:hint="eastAsia" w:ascii="仿宋" w:hAnsi="仿宋" w:eastAsia="仿宋" w:cs="仿宋"/>
          <w:sz w:val="32"/>
          <w:szCs w:val="32"/>
        </w:rPr>
        <w:t>万元，支出决算为</w:t>
      </w:r>
      <w:r>
        <w:rPr>
          <w:rFonts w:hint="eastAsia" w:ascii="仿宋" w:hAnsi="仿宋" w:eastAsia="仿宋" w:cs="仿宋"/>
          <w:sz w:val="32"/>
        </w:rPr>
        <w:t>523.24</w:t>
      </w:r>
      <w:r>
        <w:rPr>
          <w:rFonts w:hint="eastAsia" w:ascii="仿宋" w:hAnsi="仿宋" w:eastAsia="仿宋" w:cs="仿宋"/>
          <w:sz w:val="32"/>
          <w:szCs w:val="32"/>
        </w:rPr>
        <w:t>万元，完成年初预算的</w:t>
      </w:r>
      <w:r>
        <w:rPr>
          <w:rFonts w:hint="eastAsia" w:ascii="仿宋" w:hAnsi="仿宋" w:eastAsia="仿宋" w:cs="仿宋"/>
          <w:sz w:val="32"/>
        </w:rPr>
        <w:t>106.51</w:t>
      </w:r>
      <w:r>
        <w:rPr>
          <w:rFonts w:ascii="仿宋" w:hAnsi="仿宋" w:eastAsia="仿宋" w:cs="仿宋"/>
          <w:sz w:val="32"/>
        </w:rPr>
        <w:t>%</w:t>
      </w:r>
      <w:r>
        <w:rPr>
          <w:rFonts w:hint="eastAsia" w:ascii="仿宋" w:hAnsi="仿宋" w:eastAsia="仿宋" w:cs="仿宋"/>
          <w:sz w:val="32"/>
          <w:szCs w:val="32"/>
        </w:rPr>
        <w:t>。</w:t>
      </w:r>
      <w:bookmarkStart w:id="1" w:name="OLE_LINK2"/>
      <w:bookmarkEnd w:id="1"/>
    </w:p>
    <w:p>
      <w:pPr>
        <w:numPr>
          <w:ilvl w:val="0"/>
          <w:numId w:val="1"/>
        </w:numPr>
        <w:jc w:val="left"/>
        <w:rPr>
          <w:rFonts w:eastAsia="仿宋"/>
        </w:rPr>
      </w:pPr>
      <w:r>
        <w:rPr>
          <w:rFonts w:hint="eastAsia" w:ascii="仿宋" w:hAnsi="仿宋" w:eastAsia="仿宋"/>
          <w:sz w:val="32"/>
          <w:szCs w:val="32"/>
        </w:rPr>
        <w:t>一般公共服务支出</w:t>
      </w:r>
      <w:r>
        <w:rPr>
          <w:rFonts w:ascii="仿宋" w:hAnsi="仿宋" w:eastAsia="仿宋"/>
          <w:sz w:val="32"/>
        </w:rPr>
        <w:t>（201</w:t>
      </w:r>
      <w:r>
        <w:rPr>
          <w:rFonts w:hint="eastAsia" w:ascii="仿宋" w:hAnsi="仿宋" w:eastAsia="仿宋"/>
          <w:sz w:val="32"/>
          <w:szCs w:val="32"/>
        </w:rPr>
        <w:t>类）年初预算为4.45万元，支出决算为4.45万元，完成年初预算的</w:t>
      </w:r>
      <w:r>
        <w:rPr>
          <w:rFonts w:ascii="仿宋" w:hAnsi="仿宋" w:eastAsia="仿宋"/>
          <w:sz w:val="32"/>
          <w:szCs w:val="32"/>
        </w:rPr>
        <w:t>100.00%</w:t>
      </w:r>
      <w:r>
        <w:rPr>
          <w:rFonts w:hint="eastAsia" w:ascii="仿宋" w:hAnsi="仿宋" w:eastAsia="仿宋"/>
          <w:sz w:val="32"/>
          <w:szCs w:val="32"/>
        </w:rPr>
        <w:t>。预决算存有差异原因是：</w:t>
      </w:r>
      <w:r>
        <w:rPr>
          <w:rFonts w:hint="eastAsia" w:ascii="仿宋" w:hAnsi="仿宋" w:eastAsia="仿宋" w:cs="仿宋"/>
          <w:sz w:val="32"/>
          <w:szCs w:val="32"/>
        </w:rPr>
        <w:t>无差异。</w:t>
      </w:r>
    </w:p>
    <w:p>
      <w:pPr>
        <w:jc w:val="left"/>
        <w:rPr>
          <w:rFonts w:ascii="仿宋" w:hAnsi="仿宋" w:eastAsia="仿宋"/>
          <w:sz w:val="32"/>
          <w:szCs w:val="32"/>
        </w:rPr>
      </w:pPr>
      <w:r>
        <w:rPr>
          <w:rFonts w:hint="eastAsia" w:ascii="仿宋" w:hAnsi="仿宋" w:eastAsia="仿宋"/>
          <w:sz w:val="32"/>
          <w:szCs w:val="32"/>
        </w:rPr>
        <w:t>支出具体情况如下：</w:t>
      </w:r>
    </w:p>
    <w:tbl>
      <w:tblPr>
        <w:tblStyle w:val="7"/>
        <w:tblW w:w="8524" w:type="dxa"/>
        <w:jc w:val="center"/>
        <w:tblLayout w:type="fixed"/>
        <w:tblCellMar>
          <w:top w:w="0" w:type="dxa"/>
          <w:left w:w="108" w:type="dxa"/>
          <w:bottom w:w="0" w:type="dxa"/>
          <w:right w:w="108" w:type="dxa"/>
        </w:tblCellMar>
      </w:tblPr>
      <w:tblGrid>
        <w:gridCol w:w="943"/>
        <w:gridCol w:w="1076"/>
        <w:gridCol w:w="994"/>
        <w:gridCol w:w="806"/>
        <w:gridCol w:w="1097"/>
        <w:gridCol w:w="1783"/>
        <w:gridCol w:w="1825"/>
      </w:tblGrid>
      <w:tr>
        <w:tblPrEx>
          <w:tblCellMar>
            <w:top w:w="0" w:type="dxa"/>
            <w:left w:w="108" w:type="dxa"/>
            <w:bottom w:w="0" w:type="dxa"/>
            <w:right w:w="108" w:type="dxa"/>
          </w:tblCellMar>
        </w:tblPrEx>
        <w:trPr>
          <w:trHeight w:val="634" w:hRule="atLeast"/>
          <w:jc w:val="center"/>
        </w:trPr>
        <w:tc>
          <w:tcPr>
            <w:tcW w:w="94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原因</w:t>
            </w:r>
          </w:p>
        </w:tc>
      </w:tr>
      <w:tr>
        <w:tblPrEx>
          <w:tblCellMar>
            <w:top w:w="0" w:type="dxa"/>
            <w:left w:w="108" w:type="dxa"/>
            <w:bottom w:w="0" w:type="dxa"/>
            <w:right w:w="108" w:type="dxa"/>
          </w:tblCellMar>
        </w:tblPrEx>
        <w:trPr>
          <w:trHeight w:val="614" w:hRule="atLeast"/>
          <w:jc w:val="center"/>
        </w:trPr>
        <w:tc>
          <w:tcPr>
            <w:tcW w:w="94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sz w:val="20"/>
                <w:szCs w:val="20"/>
              </w:rPr>
            </w:pPr>
            <w:r>
              <w:rPr>
                <w:rFonts w:hint="eastAsia" w:ascii="宋体" w:hAnsi="宋体" w:eastAsia="宋体" w:cs="宋体"/>
                <w:sz w:val="20"/>
                <w:szCs w:val="20"/>
              </w:rPr>
              <w:t>2012999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sz w:val="20"/>
                <w:szCs w:val="20"/>
              </w:rPr>
            </w:pPr>
            <w:r>
              <w:rPr>
                <w:rFonts w:hint="eastAsia" w:ascii="宋体" w:hAnsi="宋体" w:eastAsia="宋体" w:cs="宋体"/>
                <w:sz w:val="20"/>
                <w:szCs w:val="20"/>
              </w:rPr>
              <w:t>其他群众团体事务支出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4.45</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4.45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仿宋" w:hAnsi="仿宋" w:eastAsia="仿宋" w:cs="仿宋"/>
                <w:sz w:val="18"/>
                <w:szCs w:val="18"/>
              </w:rPr>
              <w:t>教职工工会活动费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Cs w:val="21"/>
              </w:rPr>
            </w:pPr>
            <w:r>
              <w:rPr>
                <w:rFonts w:hint="eastAsia" w:ascii="仿宋" w:hAnsi="仿宋" w:eastAsia="仿宋" w:cs="仿宋"/>
                <w:szCs w:val="21"/>
              </w:rPr>
              <w:t>无差异</w:t>
            </w:r>
          </w:p>
        </w:tc>
      </w:tr>
      <w:tr>
        <w:tblPrEx>
          <w:tblCellMar>
            <w:top w:w="0" w:type="dxa"/>
            <w:left w:w="108" w:type="dxa"/>
            <w:bottom w:w="0" w:type="dxa"/>
            <w:right w:w="108" w:type="dxa"/>
          </w:tblCellMar>
        </w:tblPrEx>
        <w:trPr>
          <w:trHeight w:val="614" w:hRule="atLeast"/>
          <w:jc w:val="center"/>
        </w:trPr>
        <w:tc>
          <w:tcPr>
            <w:tcW w:w="94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sz w:val="20"/>
                <w:szCs w:val="20"/>
              </w:rPr>
            </w:pPr>
            <w:r>
              <w:rPr>
                <w:rFonts w:hint="eastAsia" w:ascii="宋体" w:hAnsi="宋体" w:eastAsia="宋体" w:cs="宋体"/>
                <w:sz w:val="20"/>
                <w:szCs w:val="20"/>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sz w:val="20"/>
                <w:szCs w:val="20"/>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4.45</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4.45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p>
        </w:tc>
      </w:tr>
    </w:tbl>
    <w:p>
      <w:pPr>
        <w:rPr>
          <w:rFonts w:hint="eastAsia" w:ascii="仿宋" w:hAnsi="仿宋" w:eastAsia="仿宋"/>
          <w:sz w:val="32"/>
          <w:szCs w:val="32"/>
        </w:rPr>
      </w:pPr>
    </w:p>
    <w:p>
      <w:pPr>
        <w:jc w:val="center"/>
        <w:rPr>
          <w:rFonts w:hint="eastAsia" w:ascii="仿宋" w:hAnsi="仿宋" w:eastAsia="仿宋"/>
          <w:sz w:val="32"/>
          <w:szCs w:val="32"/>
        </w:rPr>
      </w:pPr>
      <w:r>
        <w:rPr>
          <w:rFonts w:hint="eastAsia" w:ascii="仿宋" w:hAnsi="仿宋" w:eastAsia="仿宋"/>
          <w:sz w:val="32"/>
          <w:szCs w:val="32"/>
        </w:rPr>
        <w:drawing>
          <wp:inline distT="0" distB="0" distL="0" distR="0">
            <wp:extent cx="5486400" cy="3200400"/>
            <wp:effectExtent l="19050" t="0" r="1905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rPr>
          <w:rFonts w:ascii="仿宋" w:hAnsi="仿宋" w:eastAsia="仿宋"/>
          <w:sz w:val="32"/>
          <w:szCs w:val="32"/>
        </w:rPr>
      </w:pPr>
    </w:p>
    <w:p>
      <w:pPr>
        <w:numPr>
          <w:ilvl w:val="0"/>
          <w:numId w:val="1"/>
        </w:numPr>
        <w:jc w:val="left"/>
        <w:rPr>
          <w:rFonts w:eastAsia="仿宋"/>
        </w:rPr>
      </w:pPr>
      <w:r>
        <w:rPr>
          <w:rFonts w:hint="eastAsia" w:ascii="仿宋" w:hAnsi="仿宋" w:eastAsia="仿宋"/>
          <w:sz w:val="32"/>
          <w:szCs w:val="32"/>
        </w:rPr>
        <w:t>教育支出</w:t>
      </w:r>
      <w:r>
        <w:rPr>
          <w:rFonts w:ascii="仿宋" w:hAnsi="仿宋" w:eastAsia="仿宋"/>
          <w:sz w:val="32"/>
        </w:rPr>
        <w:t>（205</w:t>
      </w:r>
      <w:r>
        <w:rPr>
          <w:rFonts w:hint="eastAsia" w:ascii="仿宋" w:hAnsi="仿宋" w:eastAsia="仿宋"/>
          <w:sz w:val="32"/>
          <w:szCs w:val="32"/>
        </w:rPr>
        <w:t>类）年初预算为422.23万元，支出决算为431.69万元，完成年初预算的102.24</w:t>
      </w:r>
      <w:r>
        <w:rPr>
          <w:rFonts w:ascii="仿宋" w:hAnsi="仿宋" w:eastAsia="仿宋"/>
          <w:sz w:val="32"/>
          <w:szCs w:val="32"/>
        </w:rPr>
        <w:t>%</w:t>
      </w:r>
      <w:r>
        <w:rPr>
          <w:rFonts w:hint="eastAsia" w:ascii="仿宋" w:hAnsi="仿宋" w:eastAsia="仿宋"/>
          <w:sz w:val="32"/>
          <w:szCs w:val="32"/>
        </w:rPr>
        <w:t>。预决算存有差异原因是：</w:t>
      </w:r>
      <w:r>
        <w:rPr>
          <w:rFonts w:hint="eastAsia" w:ascii="仿宋" w:hAnsi="仿宋" w:eastAsia="仿宋" w:cs="仿宋"/>
          <w:sz w:val="32"/>
          <w:szCs w:val="32"/>
        </w:rPr>
        <w:t>人员增加，调整工资标准。</w:t>
      </w:r>
    </w:p>
    <w:p>
      <w:pPr>
        <w:jc w:val="left"/>
        <w:rPr>
          <w:rFonts w:ascii="仿宋" w:hAnsi="仿宋" w:eastAsia="仿宋"/>
          <w:sz w:val="32"/>
          <w:szCs w:val="32"/>
        </w:rPr>
      </w:pPr>
      <w:r>
        <w:rPr>
          <w:rFonts w:hint="eastAsia" w:ascii="仿宋" w:hAnsi="仿宋" w:eastAsia="仿宋"/>
          <w:sz w:val="32"/>
          <w:szCs w:val="32"/>
        </w:rPr>
        <w:t>支出具体情况如下：</w:t>
      </w:r>
    </w:p>
    <w:tbl>
      <w:tblPr>
        <w:tblStyle w:val="7"/>
        <w:tblW w:w="8536" w:type="dxa"/>
        <w:tblInd w:w="96" w:type="dxa"/>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原因</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sz w:val="20"/>
                <w:szCs w:val="20"/>
              </w:rPr>
            </w:pPr>
            <w:r>
              <w:rPr>
                <w:rFonts w:hint="eastAsia" w:ascii="宋体" w:hAnsi="宋体" w:eastAsia="宋体" w:cs="宋体"/>
                <w:sz w:val="20"/>
                <w:szCs w:val="20"/>
              </w:rPr>
              <w:t>2050201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sz w:val="20"/>
                <w:szCs w:val="20"/>
              </w:rPr>
            </w:pPr>
            <w:r>
              <w:rPr>
                <w:rFonts w:hint="eastAsia" w:ascii="宋体" w:hAnsi="宋体" w:eastAsia="宋体" w:cs="宋体"/>
                <w:sz w:val="20"/>
                <w:szCs w:val="20"/>
              </w:rPr>
              <w:t>学前教育</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422.23</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431.69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rPr>
              <w:t>102.24</w:t>
            </w:r>
            <w:r>
              <w:rPr>
                <w:rFonts w:hint="eastAsia" w:ascii="宋体" w:hAnsi="宋体" w:eastAsia="宋体" w:cs="宋体"/>
                <w:sz w:val="18"/>
                <w:szCs w:val="18"/>
                <w:lang w:val="en-US" w:eastAsia="zh-CN"/>
              </w:rPr>
              <w:t>%</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仿宋" w:hAnsi="仿宋" w:eastAsia="仿宋" w:cs="仿宋"/>
                <w:szCs w:val="21"/>
              </w:rPr>
              <w:t>人员基本工资，商品服务支出。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仿宋" w:hAnsi="仿宋" w:eastAsia="仿宋" w:cs="仿宋"/>
                <w:sz w:val="18"/>
                <w:szCs w:val="18"/>
              </w:rPr>
              <w:t>人员增加，调整工资标准。</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sz w:val="20"/>
                <w:szCs w:val="20"/>
              </w:rPr>
            </w:pPr>
            <w:r>
              <w:rPr>
                <w:rFonts w:hint="eastAsia" w:ascii="宋体" w:hAnsi="宋体" w:eastAsia="宋体" w:cs="宋体"/>
                <w:sz w:val="20"/>
                <w:szCs w:val="20"/>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sz w:val="20"/>
                <w:szCs w:val="20"/>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422.23</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431.69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eastAsia" w:ascii="宋体" w:hAnsi="宋体" w:eastAsia="宋体" w:cs="宋体"/>
                <w:sz w:val="18"/>
                <w:szCs w:val="18"/>
                <w:lang w:val="en-US" w:eastAsia="zh-CN"/>
              </w:rPr>
            </w:pPr>
            <w:r>
              <w:rPr>
                <w:rFonts w:hint="eastAsia" w:ascii="宋体" w:hAnsi="宋体" w:eastAsia="宋体" w:cs="宋体"/>
                <w:sz w:val="18"/>
                <w:szCs w:val="18"/>
              </w:rPr>
              <w:t>102.24</w:t>
            </w:r>
            <w:r>
              <w:rPr>
                <w:rFonts w:hint="eastAsia" w:ascii="宋体" w:hAnsi="宋体" w:eastAsia="宋体" w:cs="宋体"/>
                <w:sz w:val="18"/>
                <w:szCs w:val="18"/>
                <w:lang w:val="en-US" w:eastAsia="zh-CN"/>
              </w:rPr>
              <w:t>%</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p>
        </w:tc>
      </w:tr>
    </w:tbl>
    <w:p>
      <w:pPr>
        <w:rPr>
          <w:rFonts w:hint="eastAsia" w:ascii="仿宋" w:hAnsi="仿宋" w:eastAsia="仿宋"/>
          <w:sz w:val="32"/>
          <w:szCs w:val="32"/>
        </w:rPr>
      </w:pPr>
    </w:p>
    <w:p>
      <w:pPr>
        <w:rPr>
          <w:rFonts w:hint="eastAsia" w:ascii="仿宋" w:hAnsi="仿宋" w:eastAsia="仿宋"/>
          <w:sz w:val="32"/>
          <w:szCs w:val="32"/>
        </w:rPr>
      </w:pPr>
      <w:r>
        <w:drawing>
          <wp:inline distT="0" distB="0" distL="114300" distR="114300">
            <wp:extent cx="4626610" cy="3822065"/>
            <wp:effectExtent l="0" t="0" r="254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4626610" cy="3822065"/>
                    </a:xfrm>
                    <a:prstGeom prst="rect">
                      <a:avLst/>
                    </a:prstGeom>
                    <a:noFill/>
                    <a:ln>
                      <a:noFill/>
                    </a:ln>
                  </pic:spPr>
                </pic:pic>
              </a:graphicData>
            </a:graphic>
          </wp:inline>
        </w:drawing>
      </w:r>
    </w:p>
    <w:p>
      <w:pPr>
        <w:rPr>
          <w:rFonts w:ascii="仿宋" w:hAnsi="仿宋" w:eastAsia="仿宋"/>
          <w:sz w:val="32"/>
          <w:szCs w:val="32"/>
        </w:rPr>
      </w:pPr>
    </w:p>
    <w:p>
      <w:pPr>
        <w:numPr>
          <w:ilvl w:val="0"/>
          <w:numId w:val="1"/>
        </w:numPr>
        <w:jc w:val="left"/>
        <w:rPr>
          <w:rFonts w:eastAsia="仿宋"/>
        </w:rPr>
      </w:pPr>
      <w:r>
        <w:rPr>
          <w:rFonts w:hint="eastAsia" w:ascii="仿宋" w:hAnsi="仿宋" w:eastAsia="仿宋"/>
          <w:sz w:val="32"/>
          <w:szCs w:val="32"/>
        </w:rPr>
        <w:t>社会保障和就业支出</w:t>
      </w:r>
      <w:r>
        <w:rPr>
          <w:rFonts w:ascii="仿宋" w:hAnsi="仿宋" w:eastAsia="仿宋"/>
          <w:sz w:val="32"/>
        </w:rPr>
        <w:t>（208</w:t>
      </w:r>
      <w:r>
        <w:rPr>
          <w:rFonts w:hint="eastAsia" w:ascii="仿宋" w:hAnsi="仿宋" w:eastAsia="仿宋"/>
          <w:sz w:val="32"/>
          <w:szCs w:val="32"/>
        </w:rPr>
        <w:t>类）年初预算为36.90万元，支出决算为31.80万元，完成年初预算的86.18</w:t>
      </w:r>
      <w:r>
        <w:rPr>
          <w:rFonts w:ascii="仿宋" w:hAnsi="仿宋" w:eastAsia="仿宋"/>
          <w:sz w:val="32"/>
          <w:szCs w:val="32"/>
        </w:rPr>
        <w:t>%</w:t>
      </w:r>
      <w:r>
        <w:rPr>
          <w:rFonts w:hint="eastAsia" w:ascii="仿宋" w:hAnsi="仿宋" w:eastAsia="仿宋"/>
          <w:sz w:val="32"/>
          <w:szCs w:val="32"/>
        </w:rPr>
        <w:t>。预决算存有差异原因是：</w:t>
      </w:r>
      <w:r>
        <w:rPr>
          <w:rFonts w:hint="eastAsia" w:ascii="仿宋" w:hAnsi="仿宋" w:eastAsia="仿宋" w:cs="仿宋"/>
          <w:sz w:val="32"/>
          <w:szCs w:val="32"/>
        </w:rPr>
        <w:t>年初预算缴费基数偏高。</w:t>
      </w:r>
    </w:p>
    <w:p>
      <w:pPr>
        <w:jc w:val="left"/>
        <w:rPr>
          <w:rFonts w:ascii="仿宋" w:hAnsi="仿宋" w:eastAsia="仿宋"/>
          <w:sz w:val="32"/>
          <w:szCs w:val="32"/>
        </w:rPr>
      </w:pPr>
      <w:r>
        <w:rPr>
          <w:rFonts w:hint="eastAsia" w:ascii="仿宋" w:hAnsi="仿宋" w:eastAsia="仿宋"/>
          <w:sz w:val="32"/>
          <w:szCs w:val="32"/>
        </w:rPr>
        <w:t>支出具体情况如下：</w:t>
      </w:r>
    </w:p>
    <w:tbl>
      <w:tblPr>
        <w:tblStyle w:val="7"/>
        <w:tblW w:w="8536" w:type="dxa"/>
        <w:tblInd w:w="96" w:type="dxa"/>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原因</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sz w:val="20"/>
                <w:szCs w:val="20"/>
              </w:rPr>
            </w:pPr>
            <w:r>
              <w:rPr>
                <w:rFonts w:hint="eastAsia" w:ascii="宋体" w:hAnsi="宋体" w:eastAsia="宋体" w:cs="宋体"/>
                <w:sz w:val="20"/>
                <w:szCs w:val="20"/>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sz w:val="20"/>
                <w:szCs w:val="20"/>
              </w:rPr>
            </w:pPr>
            <w:r>
              <w:rPr>
                <w:rFonts w:hint="eastAsia" w:ascii="宋体" w:hAnsi="宋体" w:eastAsia="宋体" w:cs="宋体"/>
                <w:sz w:val="20"/>
                <w:szCs w:val="20"/>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36.90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31.80</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86.18%</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教职工基本养老保险缴费支出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仿宋" w:hAnsi="仿宋" w:eastAsia="仿宋" w:cs="仿宋"/>
                <w:sz w:val="18"/>
                <w:szCs w:val="18"/>
              </w:rPr>
              <w:t>年初预算缴费基数偏高</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sz w:val="20"/>
                <w:szCs w:val="20"/>
              </w:rPr>
            </w:pPr>
            <w:r>
              <w:rPr>
                <w:rFonts w:hint="eastAsia" w:ascii="宋体" w:hAnsi="宋体" w:eastAsia="宋体" w:cs="宋体"/>
                <w:sz w:val="20"/>
                <w:szCs w:val="20"/>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sz w:val="20"/>
                <w:szCs w:val="20"/>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36.90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31.80</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86.18%</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p>
        </w:tc>
      </w:tr>
    </w:tbl>
    <w:p>
      <w:pPr>
        <w:rPr>
          <w:rFonts w:hint="eastAsia" w:ascii="仿宋" w:hAnsi="仿宋" w:eastAsia="仿宋"/>
          <w:sz w:val="32"/>
          <w:szCs w:val="32"/>
        </w:rPr>
      </w:pPr>
    </w:p>
    <w:p>
      <w:pPr>
        <w:rPr>
          <w:rFonts w:hint="eastAsia" w:ascii="仿宋" w:hAnsi="仿宋" w:eastAsia="仿宋"/>
          <w:sz w:val="32"/>
          <w:szCs w:val="32"/>
        </w:rPr>
      </w:pPr>
      <w:r>
        <w:rPr>
          <w:rFonts w:hint="eastAsia" w:ascii="仿宋" w:hAnsi="仿宋" w:eastAsia="仿宋"/>
          <w:sz w:val="32"/>
          <w:szCs w:val="32"/>
        </w:rPr>
        <w:drawing>
          <wp:inline distT="0" distB="0" distL="0" distR="0">
            <wp:extent cx="5486400" cy="3200400"/>
            <wp:effectExtent l="19050" t="0" r="19050"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rPr>
          <w:rFonts w:ascii="仿宋" w:hAnsi="仿宋" w:eastAsia="仿宋"/>
          <w:sz w:val="32"/>
          <w:szCs w:val="32"/>
        </w:rPr>
      </w:pPr>
    </w:p>
    <w:p>
      <w:pPr>
        <w:numPr>
          <w:ilvl w:val="0"/>
          <w:numId w:val="1"/>
        </w:numPr>
        <w:jc w:val="left"/>
        <w:rPr>
          <w:rFonts w:eastAsia="仿宋"/>
        </w:rPr>
      </w:pPr>
      <w:r>
        <w:rPr>
          <w:rFonts w:hint="eastAsia" w:ascii="仿宋" w:hAnsi="仿宋" w:eastAsia="仿宋"/>
          <w:sz w:val="32"/>
          <w:szCs w:val="32"/>
        </w:rPr>
        <w:t>住房保障支出</w:t>
      </w:r>
      <w:r>
        <w:rPr>
          <w:rFonts w:ascii="仿宋" w:hAnsi="仿宋" w:eastAsia="仿宋"/>
          <w:sz w:val="32"/>
        </w:rPr>
        <w:t>（221</w:t>
      </w:r>
      <w:r>
        <w:rPr>
          <w:rFonts w:hint="eastAsia" w:ascii="仿宋" w:hAnsi="仿宋" w:eastAsia="仿宋"/>
          <w:sz w:val="32"/>
          <w:szCs w:val="32"/>
        </w:rPr>
        <w:t>类）年初预算为27.68万元，支出决算为23.12万元，完成年初预算的83.53</w:t>
      </w:r>
      <w:r>
        <w:rPr>
          <w:rFonts w:ascii="仿宋" w:hAnsi="仿宋" w:eastAsia="仿宋"/>
          <w:sz w:val="32"/>
          <w:szCs w:val="32"/>
        </w:rPr>
        <w:t>%</w:t>
      </w:r>
      <w:r>
        <w:rPr>
          <w:rFonts w:hint="eastAsia" w:ascii="仿宋" w:hAnsi="仿宋" w:eastAsia="仿宋"/>
          <w:sz w:val="32"/>
          <w:szCs w:val="32"/>
        </w:rPr>
        <w:t>。预决算存有差异原因是：</w:t>
      </w:r>
      <w:r>
        <w:rPr>
          <w:rFonts w:hint="eastAsia" w:ascii="仿宋" w:hAnsi="仿宋" w:eastAsia="仿宋" w:cs="仿宋"/>
          <w:sz w:val="32"/>
          <w:szCs w:val="32"/>
        </w:rPr>
        <w:t>年初预算缴费基数偏高。</w:t>
      </w:r>
    </w:p>
    <w:p>
      <w:pPr>
        <w:jc w:val="left"/>
        <w:rPr>
          <w:rFonts w:ascii="仿宋" w:hAnsi="仿宋" w:eastAsia="仿宋"/>
          <w:sz w:val="32"/>
          <w:szCs w:val="32"/>
        </w:rPr>
      </w:pPr>
      <w:r>
        <w:rPr>
          <w:rFonts w:hint="eastAsia" w:ascii="仿宋" w:hAnsi="仿宋" w:eastAsia="仿宋"/>
          <w:sz w:val="32"/>
          <w:szCs w:val="32"/>
        </w:rPr>
        <w:t>支出具体情况如下：</w:t>
      </w:r>
    </w:p>
    <w:tbl>
      <w:tblPr>
        <w:tblStyle w:val="7"/>
        <w:tblW w:w="8536" w:type="dxa"/>
        <w:tblInd w:w="96" w:type="dxa"/>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原因</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sz w:val="20"/>
                <w:szCs w:val="20"/>
              </w:rPr>
            </w:pPr>
            <w:r>
              <w:rPr>
                <w:rFonts w:hint="eastAsia" w:ascii="宋体" w:hAnsi="宋体" w:eastAsia="宋体" w:cs="宋体"/>
                <w:sz w:val="20"/>
                <w:szCs w:val="20"/>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sz w:val="20"/>
                <w:szCs w:val="20"/>
              </w:rPr>
            </w:pPr>
            <w:r>
              <w:rPr>
                <w:rFonts w:hint="eastAsia" w:ascii="宋体" w:hAnsi="宋体" w:eastAsia="宋体" w:cs="宋体"/>
                <w:sz w:val="20"/>
                <w:szCs w:val="20"/>
              </w:rPr>
              <w:t>住房公积金</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27.68</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23.12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83.53%</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仿宋" w:hAnsi="仿宋" w:eastAsia="仿宋" w:cs="仿宋"/>
                <w:szCs w:val="21"/>
              </w:rPr>
              <w:t>教职工住房公积金支出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仿宋" w:hAnsi="仿宋" w:eastAsia="仿宋" w:cs="仿宋"/>
                <w:sz w:val="18"/>
                <w:szCs w:val="18"/>
              </w:rPr>
              <w:t>年初预算缴费基数偏高</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sz w:val="20"/>
                <w:szCs w:val="20"/>
              </w:rPr>
            </w:pPr>
            <w:r>
              <w:rPr>
                <w:rFonts w:hint="eastAsia" w:ascii="宋体" w:hAnsi="宋体" w:eastAsia="宋体" w:cs="宋体"/>
                <w:sz w:val="20"/>
                <w:szCs w:val="20"/>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sz w:val="20"/>
                <w:szCs w:val="20"/>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27.68</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23.12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83.53%</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p>
        </w:tc>
      </w:tr>
    </w:tbl>
    <w:p>
      <w:pPr>
        <w:rPr>
          <w:rFonts w:hint="eastAsia" w:ascii="仿宋" w:hAnsi="仿宋" w:eastAsia="仿宋"/>
          <w:sz w:val="32"/>
          <w:szCs w:val="32"/>
        </w:rPr>
      </w:pPr>
    </w:p>
    <w:p>
      <w:pPr>
        <w:rPr>
          <w:rFonts w:hint="eastAsia" w:ascii="仿宋" w:hAnsi="仿宋" w:eastAsia="仿宋"/>
          <w:sz w:val="32"/>
          <w:szCs w:val="32"/>
        </w:rPr>
      </w:pPr>
      <w:r>
        <w:rPr>
          <w:rFonts w:hint="eastAsia" w:ascii="仿宋" w:hAnsi="仿宋" w:eastAsia="仿宋"/>
          <w:sz w:val="32"/>
          <w:szCs w:val="32"/>
        </w:rPr>
        <w:drawing>
          <wp:inline distT="0" distB="0" distL="0" distR="0">
            <wp:extent cx="5486400" cy="3200400"/>
            <wp:effectExtent l="19050" t="0" r="19050"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rPr>
          <w:rFonts w:ascii="仿宋" w:hAnsi="仿宋" w:eastAsia="仿宋"/>
          <w:sz w:val="32"/>
          <w:szCs w:val="32"/>
        </w:rPr>
      </w:pPr>
    </w:p>
    <w:p>
      <w:pPr>
        <w:numPr>
          <w:ilvl w:val="0"/>
          <w:numId w:val="1"/>
        </w:numPr>
        <w:jc w:val="left"/>
        <w:rPr>
          <w:rFonts w:hint="eastAsia" w:ascii="仿宋" w:hAnsi="仿宋" w:eastAsia="仿宋" w:cs="仿宋"/>
          <w:sz w:val="30"/>
          <w:szCs w:val="30"/>
        </w:rPr>
      </w:pPr>
      <w:r>
        <w:rPr>
          <w:rFonts w:hint="eastAsia" w:ascii="仿宋" w:hAnsi="仿宋" w:eastAsia="仿宋"/>
          <w:sz w:val="32"/>
          <w:szCs w:val="32"/>
        </w:rPr>
        <w:t>其他支出</w:t>
      </w:r>
      <w:r>
        <w:rPr>
          <w:rFonts w:ascii="仿宋" w:hAnsi="仿宋" w:eastAsia="仿宋"/>
          <w:sz w:val="32"/>
        </w:rPr>
        <w:t>（229</w:t>
      </w:r>
      <w:r>
        <w:rPr>
          <w:rFonts w:hint="eastAsia" w:ascii="仿宋" w:hAnsi="仿宋" w:eastAsia="仿宋"/>
          <w:sz w:val="32"/>
          <w:szCs w:val="32"/>
        </w:rPr>
        <w:t>类）年初预算为</w:t>
      </w:r>
      <w:r>
        <w:rPr>
          <w:rFonts w:ascii="仿宋" w:hAnsi="仿宋" w:eastAsia="仿宋"/>
          <w:sz w:val="32"/>
          <w:szCs w:val="32"/>
        </w:rPr>
        <w:t>0.00</w:t>
      </w:r>
      <w:r>
        <w:rPr>
          <w:rFonts w:hint="eastAsia" w:ascii="仿宋" w:hAnsi="仿宋" w:eastAsia="仿宋"/>
          <w:sz w:val="32"/>
          <w:szCs w:val="32"/>
        </w:rPr>
        <w:t>万元，支出决算为32.18万元。预决算存有差异原因是：</w:t>
      </w:r>
      <w:r>
        <w:rPr>
          <w:rFonts w:hint="eastAsia" w:ascii="仿宋" w:hAnsi="仿宋" w:eastAsia="仿宋" w:cs="仿宋"/>
          <w:sz w:val="30"/>
          <w:szCs w:val="30"/>
          <w:lang w:val="en-US" w:eastAsia="zh-CN"/>
        </w:rPr>
        <w:t>此部分资金由上级部门预算直接下达，本部门无需做预算。</w:t>
      </w:r>
    </w:p>
    <w:p>
      <w:pPr>
        <w:jc w:val="left"/>
        <w:rPr>
          <w:rFonts w:ascii="仿宋" w:hAnsi="仿宋" w:eastAsia="仿宋"/>
          <w:sz w:val="32"/>
          <w:szCs w:val="32"/>
        </w:rPr>
      </w:pPr>
      <w:r>
        <w:rPr>
          <w:rFonts w:hint="eastAsia" w:ascii="仿宋" w:hAnsi="仿宋" w:eastAsia="仿宋"/>
          <w:sz w:val="32"/>
          <w:szCs w:val="32"/>
        </w:rPr>
        <w:t>支出具体情况如下：</w:t>
      </w:r>
    </w:p>
    <w:tbl>
      <w:tblPr>
        <w:tblStyle w:val="7"/>
        <w:tblW w:w="8536" w:type="dxa"/>
        <w:tblInd w:w="96" w:type="dxa"/>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原因</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sz w:val="20"/>
                <w:szCs w:val="20"/>
              </w:rPr>
            </w:pPr>
            <w:r>
              <w:rPr>
                <w:rFonts w:hint="eastAsia" w:ascii="宋体" w:hAnsi="宋体" w:eastAsia="宋体" w:cs="宋体"/>
                <w:sz w:val="20"/>
                <w:szCs w:val="20"/>
              </w:rPr>
              <w:t>2299999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sz w:val="20"/>
                <w:szCs w:val="20"/>
              </w:rPr>
            </w:pPr>
            <w:r>
              <w:rPr>
                <w:rFonts w:hint="eastAsia" w:ascii="宋体" w:hAnsi="宋体" w:eastAsia="宋体" w:cs="宋体"/>
                <w:sz w:val="20"/>
                <w:szCs w:val="20"/>
              </w:rPr>
              <w:t>其他支出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32.18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发放绩效考评奖金</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此部分资金由上级部门预算直接下达，本部门无需做预算。</w:t>
            </w:r>
          </w:p>
        </w:tc>
      </w:tr>
      <w:tr>
        <w:tblPrEx>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sz w:val="20"/>
                <w:szCs w:val="20"/>
              </w:rPr>
            </w:pPr>
            <w:r>
              <w:rPr>
                <w:rFonts w:hint="eastAsia" w:ascii="宋体" w:hAnsi="宋体" w:eastAsia="宋体" w:cs="宋体"/>
                <w:sz w:val="20"/>
                <w:szCs w:val="20"/>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left"/>
              <w:textAlignment w:val="center"/>
              <w:rPr>
                <w:rFonts w:ascii="宋体" w:hAnsi="宋体" w:eastAsia="宋体" w:cs="宋体"/>
                <w:sz w:val="20"/>
                <w:szCs w:val="20"/>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0.00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r>
              <w:rPr>
                <w:rFonts w:hint="eastAsia" w:ascii="宋体" w:hAnsi="宋体" w:eastAsia="宋体" w:cs="宋体"/>
                <w:sz w:val="18"/>
                <w:szCs w:val="18"/>
              </w:rPr>
              <w:t>32.18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widowControl/>
              <w:jc w:val="center"/>
              <w:textAlignment w:val="center"/>
              <w:rPr>
                <w:rFonts w:ascii="宋体" w:hAnsi="宋体" w:eastAsia="宋体" w:cs="宋体"/>
                <w:sz w:val="18"/>
                <w:szCs w:val="18"/>
              </w:rPr>
            </w:pPr>
          </w:p>
        </w:tc>
      </w:tr>
    </w:tbl>
    <w:p>
      <w:pPr>
        <w:rPr>
          <w:rFonts w:hint="eastAsia" w:ascii="仿宋" w:hAnsi="仿宋" w:eastAsia="仿宋"/>
          <w:sz w:val="32"/>
          <w:szCs w:val="32"/>
        </w:rPr>
      </w:pPr>
    </w:p>
    <w:p>
      <w:pPr>
        <w:rPr>
          <w:rFonts w:hint="eastAsia" w:ascii="仿宋" w:hAnsi="仿宋" w:eastAsia="仿宋"/>
          <w:sz w:val="32"/>
          <w:szCs w:val="32"/>
        </w:rPr>
      </w:pPr>
      <w:r>
        <w:rPr>
          <w:rFonts w:hint="eastAsia" w:ascii="仿宋" w:hAnsi="仿宋" w:eastAsia="仿宋"/>
          <w:sz w:val="32"/>
          <w:szCs w:val="32"/>
        </w:rPr>
        <w:drawing>
          <wp:inline distT="0" distB="0" distL="0" distR="0">
            <wp:extent cx="5486400" cy="3200400"/>
            <wp:effectExtent l="19050" t="0" r="19050"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rPr>
          <w:rFonts w:ascii="仿宋" w:hAnsi="仿宋" w:eastAsia="仿宋"/>
          <w:sz w:val="32"/>
          <w:szCs w:val="32"/>
        </w:rPr>
      </w:pPr>
    </w:p>
    <w:p>
      <w:pPr>
        <w:jc w:val="left"/>
        <w:rPr>
          <w:rFonts w:ascii="仿宋" w:hAnsi="仿宋" w:eastAsia="仿宋" w:cs="仿宋"/>
          <w:sz w:val="32"/>
          <w:szCs w:val="32"/>
        </w:rPr>
      </w:pPr>
      <w:r>
        <w:rPr>
          <w:rFonts w:hint="eastAsia" w:ascii="黑体" w:hAnsi="黑体" w:eastAsia="黑体" w:cs="黑体"/>
          <w:sz w:val="32"/>
          <w:szCs w:val="32"/>
        </w:rPr>
        <w:t>三、2023年度一般公共预算财政拨款基本支出决算情况说明</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环江毛南族自治县第二幼儿园2023年度一般公共预算财政拨款基本支出</w:t>
      </w:r>
      <w:r>
        <w:rPr>
          <w:rFonts w:hint="eastAsia" w:ascii="仿宋" w:hAnsi="仿宋" w:eastAsia="仿宋" w:cs="仿宋"/>
          <w:sz w:val="32"/>
        </w:rPr>
        <w:t>319.16</w:t>
      </w:r>
      <w:r>
        <w:rPr>
          <w:rFonts w:hint="eastAsia" w:ascii="仿宋" w:hAnsi="仿宋" w:eastAsia="仿宋" w:cs="仿宋"/>
          <w:sz w:val="32"/>
          <w:szCs w:val="32"/>
        </w:rPr>
        <w:t>万元，</w:t>
      </w:r>
      <w:r>
        <w:rPr>
          <w:rFonts w:ascii="仿宋_GB2312" w:hAnsi="微软雅黑" w:eastAsia="仿宋_GB2312" w:cs="仿宋_GB2312"/>
          <w:sz w:val="31"/>
          <w:szCs w:val="31"/>
          <w:shd w:val="clear" w:color="auto" w:fill="FFFFFF"/>
        </w:rPr>
        <w:t>其中：人员经费支出</w:t>
      </w:r>
      <w:r>
        <w:rPr>
          <w:rFonts w:hint="eastAsia" w:ascii="仿宋" w:hAnsi="仿宋" w:eastAsia="仿宋" w:cs="仿宋"/>
          <w:sz w:val="32"/>
          <w:szCs w:val="32"/>
        </w:rPr>
        <w:t>314.71</w:t>
      </w:r>
      <w:r>
        <w:rPr>
          <w:rFonts w:ascii="仿宋_GB2312" w:hAnsi="微软雅黑" w:eastAsia="仿宋_GB2312" w:cs="仿宋_GB2312"/>
          <w:sz w:val="31"/>
          <w:szCs w:val="31"/>
          <w:shd w:val="clear" w:color="auto" w:fill="FFFFFF"/>
        </w:rPr>
        <w:t>万元，公用经费支出</w:t>
      </w:r>
      <w:r>
        <w:rPr>
          <w:rFonts w:hint="eastAsia" w:ascii="仿宋" w:hAnsi="仿宋" w:eastAsia="仿宋" w:cs="仿宋"/>
          <w:sz w:val="32"/>
          <w:szCs w:val="32"/>
        </w:rPr>
        <w:t>4.45</w:t>
      </w:r>
      <w:r>
        <w:rPr>
          <w:rFonts w:ascii="仿宋_GB2312" w:hAnsi="微软雅黑" w:eastAsia="仿宋_GB2312" w:cs="仿宋_GB2312"/>
          <w:sz w:val="31"/>
          <w:szCs w:val="31"/>
          <w:shd w:val="clear" w:color="auto" w:fill="FFFFFF"/>
        </w:rPr>
        <w:t>万元，</w:t>
      </w:r>
      <w:r>
        <w:rPr>
          <w:rFonts w:hint="eastAsia" w:ascii="仿宋" w:hAnsi="仿宋" w:eastAsia="仿宋" w:cs="仿宋"/>
          <w:sz w:val="32"/>
          <w:szCs w:val="32"/>
        </w:rPr>
        <w:t>支出具体情况如下：</w:t>
      </w:r>
    </w:p>
    <w:p>
      <w:pPr>
        <w:numPr>
          <w:ilvl w:val="0"/>
          <w:numId w:val="2"/>
        </w:numPr>
        <w:jc w:val="left"/>
        <w:rPr>
          <w:rFonts w:ascii="仿宋" w:hAnsi="仿宋" w:eastAsia="仿宋" w:cs="仿宋"/>
          <w:sz w:val="32"/>
          <w:szCs w:val="32"/>
        </w:rPr>
      </w:pPr>
      <w:r>
        <w:rPr>
          <w:rFonts w:hint="eastAsia" w:ascii="仿宋" w:hAnsi="仿宋" w:eastAsia="仿宋" w:cs="仿宋"/>
          <w:sz w:val="32"/>
          <w:szCs w:val="32"/>
        </w:rPr>
        <w:t>工资福利支出</w:t>
      </w:r>
      <w:r>
        <w:rPr>
          <w:rFonts w:hint="eastAsia" w:ascii="仿宋" w:hAnsi="仿宋" w:eastAsia="仿宋" w:cs="仿宋"/>
          <w:sz w:val="32"/>
        </w:rPr>
        <w:t>314.71</w:t>
      </w:r>
      <w:r>
        <w:rPr>
          <w:rFonts w:ascii="仿宋" w:hAnsi="仿宋" w:eastAsia="仿宋" w:cs="仿宋"/>
          <w:sz w:val="32"/>
        </w:rPr>
        <w:t>万元，</w:t>
      </w:r>
      <w:r>
        <w:rPr>
          <w:rFonts w:ascii="仿宋_GB2312" w:hAnsi="微软雅黑" w:eastAsia="仿宋_GB2312" w:cs="仿宋_GB2312"/>
          <w:sz w:val="31"/>
          <w:szCs w:val="31"/>
          <w:shd w:val="clear" w:color="auto" w:fill="FFFFFF"/>
        </w:rPr>
        <w:t>完成年初预算的</w:t>
      </w:r>
      <w:r>
        <w:rPr>
          <w:rFonts w:hint="eastAsia" w:ascii="仿宋" w:hAnsi="仿宋" w:eastAsia="仿宋" w:cs="仿宋"/>
          <w:sz w:val="32"/>
          <w:szCs w:val="32"/>
        </w:rPr>
        <w:t>117.78%</w:t>
      </w:r>
      <w:r>
        <w:rPr>
          <w:rFonts w:ascii="仿宋_GB2312" w:hAnsi="微软雅黑" w:eastAsia="仿宋_GB2312" w:cs="仿宋_GB2312"/>
          <w:sz w:val="31"/>
          <w:szCs w:val="31"/>
          <w:shd w:val="clear" w:color="auto" w:fill="FFFFFF"/>
        </w:rPr>
        <w:t>，</w:t>
      </w:r>
      <w:r>
        <w:rPr>
          <w:rFonts w:hint="eastAsia" w:ascii="仿宋" w:hAnsi="仿宋" w:eastAsia="仿宋" w:cs="仿宋"/>
          <w:sz w:val="32"/>
          <w:szCs w:val="32"/>
        </w:rPr>
        <w:t>主要原因是：本部门2023年度新公招8名教师控制数；2023年度调整工资标准；职工五险一金基数调整。</w:t>
      </w:r>
    </w:p>
    <w:p>
      <w:pPr>
        <w:jc w:val="left"/>
        <w:rPr>
          <w:rFonts w:hint="eastAsia" w:ascii="仿宋" w:hAnsi="仿宋" w:eastAsia="仿宋" w:cs="仿宋"/>
          <w:sz w:val="32"/>
          <w:szCs w:val="32"/>
        </w:rPr>
      </w:pPr>
      <w:r>
        <w:rPr>
          <w:rFonts w:hint="eastAsia" w:ascii="仿宋" w:hAnsi="仿宋" w:eastAsia="仿宋"/>
          <w:sz w:val="32"/>
          <w:szCs w:val="32"/>
        </w:rPr>
        <w:t>支出具体情况如下</w:t>
      </w:r>
      <w:r>
        <w:rPr>
          <w:rFonts w:hint="eastAsia" w:ascii="仿宋" w:hAnsi="仿宋" w:eastAsia="仿宋" w:cs="仿宋"/>
          <w:sz w:val="32"/>
          <w:szCs w:val="32"/>
        </w:rPr>
        <w:t>：30101基本工资106.71万元，30102津贴补贴9.31万元，30103奖金74.80万元，30107绩效工资54.59万元，30108机关事业单位基本养老保险缴费31.80万元，30110职工基本医疗保险缴费12.81万元，30112其他社会保障缴费1.57万元，30113住房公积金23.12万元。</w:t>
      </w:r>
    </w:p>
    <w:p>
      <w:pPr>
        <w:jc w:val="center"/>
        <w:rPr>
          <w:rFonts w:hint="eastAsia" w:ascii="仿宋" w:hAnsi="仿宋" w:eastAsia="仿宋" w:cs="仿宋"/>
          <w:sz w:val="32"/>
          <w:szCs w:val="32"/>
        </w:rPr>
      </w:pPr>
      <w:r>
        <w:rPr>
          <w:rFonts w:hint="eastAsia" w:ascii="仿宋" w:hAnsi="仿宋" w:eastAsia="仿宋" w:cs="仿宋"/>
          <w:sz w:val="32"/>
          <w:szCs w:val="32"/>
        </w:rPr>
        <w:drawing>
          <wp:inline distT="0" distB="0" distL="114300" distR="114300">
            <wp:extent cx="4474845" cy="3215640"/>
            <wp:effectExtent l="4445" t="4445" r="16510" b="18415"/>
            <wp:docPr id="1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jc w:val="center"/>
        <w:rPr>
          <w:rFonts w:ascii="仿宋" w:hAnsi="仿宋" w:eastAsia="仿宋" w:cs="仿宋"/>
          <w:sz w:val="32"/>
          <w:szCs w:val="32"/>
        </w:rPr>
      </w:pPr>
    </w:p>
    <w:p>
      <w:pPr>
        <w:numPr>
          <w:ilvl w:val="0"/>
          <w:numId w:val="2"/>
        </w:numPr>
        <w:jc w:val="left"/>
        <w:rPr>
          <w:rFonts w:ascii="仿宋" w:hAnsi="仿宋" w:eastAsia="仿宋" w:cs="仿宋"/>
          <w:sz w:val="32"/>
          <w:szCs w:val="32"/>
        </w:rPr>
      </w:pPr>
      <w:r>
        <w:rPr>
          <w:rFonts w:hint="eastAsia" w:ascii="仿宋" w:hAnsi="仿宋" w:eastAsia="仿宋" w:cs="仿宋"/>
          <w:sz w:val="32"/>
          <w:szCs w:val="32"/>
        </w:rPr>
        <w:t>商品和服务支出</w:t>
      </w:r>
      <w:r>
        <w:rPr>
          <w:rFonts w:hint="eastAsia" w:ascii="仿宋" w:hAnsi="仿宋" w:eastAsia="仿宋" w:cs="仿宋"/>
          <w:sz w:val="32"/>
        </w:rPr>
        <w:t>4.45</w:t>
      </w:r>
      <w:r>
        <w:rPr>
          <w:rFonts w:ascii="仿宋" w:hAnsi="仿宋" w:eastAsia="仿宋" w:cs="仿宋"/>
          <w:sz w:val="32"/>
        </w:rPr>
        <w:t>万元，</w:t>
      </w:r>
      <w:r>
        <w:rPr>
          <w:rFonts w:ascii="仿宋_GB2312" w:hAnsi="微软雅黑" w:eastAsia="仿宋_GB2312" w:cs="仿宋_GB2312"/>
          <w:sz w:val="31"/>
          <w:szCs w:val="31"/>
          <w:shd w:val="clear" w:color="auto" w:fill="FFFFFF"/>
        </w:rPr>
        <w:t>完成年初预算的</w:t>
      </w:r>
      <w:r>
        <w:rPr>
          <w:rFonts w:hint="eastAsia" w:ascii="仿宋" w:hAnsi="仿宋" w:eastAsia="仿宋" w:cs="仿宋"/>
          <w:sz w:val="32"/>
          <w:szCs w:val="32"/>
        </w:rPr>
        <w:t>100%</w:t>
      </w:r>
      <w:r>
        <w:rPr>
          <w:rFonts w:ascii="仿宋_GB2312" w:hAnsi="微软雅黑" w:eastAsia="仿宋_GB2312" w:cs="仿宋_GB2312"/>
          <w:sz w:val="31"/>
          <w:szCs w:val="31"/>
          <w:shd w:val="clear" w:color="auto" w:fill="FFFFFF"/>
        </w:rPr>
        <w:t>，</w:t>
      </w:r>
      <w:r>
        <w:rPr>
          <w:rFonts w:hint="eastAsia" w:ascii="仿宋" w:hAnsi="仿宋" w:eastAsia="仿宋" w:cs="仿宋"/>
          <w:sz w:val="32"/>
          <w:szCs w:val="32"/>
        </w:rPr>
        <w:t>主要原因是：无差异。</w:t>
      </w:r>
    </w:p>
    <w:p>
      <w:pPr>
        <w:jc w:val="left"/>
        <w:rPr>
          <w:rFonts w:hint="eastAsia" w:ascii="仿宋" w:hAnsi="仿宋" w:eastAsia="仿宋" w:cs="仿宋"/>
          <w:sz w:val="32"/>
          <w:szCs w:val="32"/>
        </w:rPr>
      </w:pPr>
      <w:r>
        <w:rPr>
          <w:rFonts w:hint="eastAsia" w:ascii="仿宋" w:hAnsi="仿宋" w:eastAsia="仿宋"/>
          <w:sz w:val="32"/>
          <w:szCs w:val="32"/>
        </w:rPr>
        <w:t>支出具体情况如下</w:t>
      </w:r>
      <w:r>
        <w:rPr>
          <w:rFonts w:hint="eastAsia" w:ascii="仿宋" w:hAnsi="仿宋" w:eastAsia="仿宋" w:cs="仿宋"/>
          <w:sz w:val="32"/>
          <w:szCs w:val="32"/>
        </w:rPr>
        <w:t>：30228工会经费4.45万元。</w:t>
      </w:r>
    </w:p>
    <w:p>
      <w:pPr>
        <w:jc w:val="center"/>
        <w:rPr>
          <w:rFonts w:hint="eastAsia" w:ascii="仿宋" w:hAnsi="仿宋" w:eastAsia="仿宋" w:cs="仿宋"/>
          <w:sz w:val="32"/>
          <w:szCs w:val="32"/>
        </w:rPr>
      </w:pPr>
      <w:r>
        <w:rPr>
          <w:rFonts w:hint="eastAsia" w:ascii="仿宋" w:hAnsi="仿宋" w:eastAsia="仿宋" w:cs="仿宋"/>
          <w:sz w:val="32"/>
          <w:szCs w:val="32"/>
        </w:rPr>
        <w:drawing>
          <wp:inline distT="0" distB="0" distL="114300" distR="114300">
            <wp:extent cx="4474845" cy="3215640"/>
            <wp:effectExtent l="4445" t="4445" r="16510" b="18415"/>
            <wp:docPr id="1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jc w:val="left"/>
        <w:rPr>
          <w:rFonts w:ascii="仿宋" w:hAnsi="仿宋" w:eastAsia="仿宋" w:cs="仿宋"/>
          <w:sz w:val="32"/>
          <w:szCs w:val="32"/>
        </w:rPr>
      </w:pPr>
    </w:p>
    <w:p>
      <w:pPr>
        <w:numPr>
          <w:ilvl w:val="0"/>
          <w:numId w:val="2"/>
        </w:numPr>
        <w:jc w:val="left"/>
        <w:rPr>
          <w:rFonts w:hint="eastAsia" w:ascii="仿宋" w:hAnsi="仿宋" w:eastAsia="仿宋" w:cs="仿宋"/>
          <w:sz w:val="32"/>
          <w:szCs w:val="32"/>
        </w:rPr>
      </w:pPr>
      <w:r>
        <w:rPr>
          <w:rFonts w:hint="eastAsia" w:ascii="仿宋" w:hAnsi="仿宋" w:eastAsia="仿宋" w:cs="仿宋"/>
          <w:sz w:val="32"/>
          <w:szCs w:val="32"/>
        </w:rPr>
        <w:t>对个人和家庭的补助</w:t>
      </w:r>
      <w:r>
        <w:rPr>
          <w:rFonts w:ascii="仿宋" w:hAnsi="仿宋" w:eastAsia="仿宋" w:cs="仿宋"/>
          <w:sz w:val="32"/>
        </w:rPr>
        <w:t>0.00万元，</w:t>
      </w:r>
      <w:r>
        <w:rPr>
          <w:rFonts w:ascii="仿宋_GB2312" w:hAnsi="微软雅黑" w:eastAsia="仿宋_GB2312" w:cs="仿宋_GB2312"/>
          <w:sz w:val="31"/>
          <w:szCs w:val="31"/>
          <w:shd w:val="clear" w:color="auto" w:fill="FFFFFF"/>
        </w:rPr>
        <w:t>完成年初预算的</w:t>
      </w:r>
      <w:r>
        <w:rPr>
          <w:rFonts w:hint="eastAsia" w:ascii="仿宋" w:hAnsi="仿宋" w:eastAsia="仿宋" w:cs="仿宋"/>
          <w:sz w:val="32"/>
          <w:szCs w:val="32"/>
        </w:rPr>
        <w:t>0%</w:t>
      </w:r>
      <w:r>
        <w:rPr>
          <w:rFonts w:ascii="仿宋_GB2312" w:hAnsi="微软雅黑" w:eastAsia="仿宋_GB2312" w:cs="仿宋_GB2312"/>
          <w:sz w:val="31"/>
          <w:szCs w:val="31"/>
          <w:shd w:val="clear" w:color="auto" w:fill="FFFFFF"/>
        </w:rPr>
        <w:t>，</w:t>
      </w:r>
      <w:r>
        <w:rPr>
          <w:rFonts w:hint="eastAsia" w:ascii="仿宋" w:hAnsi="仿宋" w:eastAsia="仿宋" w:cs="仿宋"/>
          <w:sz w:val="32"/>
          <w:szCs w:val="32"/>
        </w:rPr>
        <w:t>（简要说明预决算差异）主要原因是：本单位无对个人和家庭的补助。</w:t>
      </w:r>
    </w:p>
    <w:p>
      <w:pPr>
        <w:jc w:val="left"/>
        <w:rPr>
          <w:rFonts w:hint="eastAsia" w:ascii="仿宋" w:hAnsi="仿宋" w:eastAsia="仿宋" w:cs="仿宋"/>
          <w:sz w:val="32"/>
          <w:szCs w:val="32"/>
        </w:rPr>
      </w:pPr>
      <w:r>
        <w:rPr>
          <w:rFonts w:hint="eastAsia" w:ascii="仿宋" w:hAnsi="仿宋" w:eastAsia="仿宋" w:cs="仿宋"/>
          <w:sz w:val="32"/>
          <w:szCs w:val="32"/>
        </w:rPr>
        <w:t>支出具体情况如下：</w:t>
      </w:r>
    </w:p>
    <w:p>
      <w:pPr>
        <w:ind w:left="420"/>
        <w:jc w:val="center"/>
        <w:rPr>
          <w:rFonts w:hint="eastAsia" w:ascii="仿宋" w:hAnsi="仿宋" w:eastAsia="仿宋" w:cs="仿宋"/>
          <w:sz w:val="32"/>
          <w:szCs w:val="32"/>
        </w:rPr>
      </w:pPr>
      <w:r>
        <w:rPr>
          <w:rFonts w:hint="eastAsia" w:ascii="仿宋" w:hAnsi="仿宋" w:eastAsia="仿宋" w:cs="仿宋"/>
          <w:sz w:val="32"/>
          <w:szCs w:val="32"/>
        </w:rPr>
        <w:drawing>
          <wp:inline distT="0" distB="0" distL="114300" distR="114300">
            <wp:extent cx="4474845" cy="3215640"/>
            <wp:effectExtent l="4445" t="4445" r="16510" b="18415"/>
            <wp:docPr id="2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ind w:left="420"/>
        <w:jc w:val="left"/>
        <w:rPr>
          <w:rFonts w:ascii="仿宋" w:hAnsi="仿宋" w:eastAsia="仿宋" w:cs="仿宋"/>
          <w:sz w:val="32"/>
          <w:szCs w:val="32"/>
        </w:rPr>
      </w:pPr>
    </w:p>
    <w:p>
      <w:pPr>
        <w:numPr>
          <w:ilvl w:val="0"/>
          <w:numId w:val="2"/>
        </w:numPr>
        <w:jc w:val="left"/>
        <w:rPr>
          <w:rFonts w:hint="eastAsia" w:ascii="仿宋" w:hAnsi="仿宋" w:eastAsia="仿宋" w:cs="仿宋"/>
          <w:sz w:val="32"/>
          <w:szCs w:val="32"/>
        </w:rPr>
      </w:pPr>
      <w:r>
        <w:rPr>
          <w:rFonts w:hint="eastAsia" w:ascii="仿宋" w:hAnsi="仿宋" w:eastAsia="仿宋" w:cs="仿宋"/>
          <w:sz w:val="32"/>
          <w:szCs w:val="32"/>
        </w:rPr>
        <w:t>债务利息及费用支出</w:t>
      </w:r>
      <w:r>
        <w:rPr>
          <w:rFonts w:ascii="仿宋" w:hAnsi="仿宋" w:eastAsia="仿宋" w:cs="仿宋"/>
          <w:sz w:val="32"/>
        </w:rPr>
        <w:t>0.00万元，</w:t>
      </w:r>
      <w:r>
        <w:rPr>
          <w:rFonts w:ascii="仿宋_GB2312" w:hAnsi="微软雅黑" w:eastAsia="仿宋_GB2312" w:cs="仿宋_GB2312"/>
          <w:sz w:val="31"/>
          <w:szCs w:val="31"/>
          <w:shd w:val="clear" w:color="auto" w:fill="FFFFFF"/>
        </w:rPr>
        <w:t>完成年初预算的</w:t>
      </w:r>
      <w:r>
        <w:rPr>
          <w:rFonts w:hint="eastAsia" w:ascii="仿宋" w:hAnsi="仿宋" w:eastAsia="仿宋" w:cs="仿宋"/>
          <w:sz w:val="32"/>
          <w:szCs w:val="32"/>
        </w:rPr>
        <w:t>0%</w:t>
      </w:r>
      <w:r>
        <w:rPr>
          <w:rFonts w:ascii="仿宋_GB2312" w:hAnsi="微软雅黑" w:eastAsia="仿宋_GB2312" w:cs="仿宋_GB2312"/>
          <w:sz w:val="31"/>
          <w:szCs w:val="31"/>
          <w:shd w:val="clear" w:color="auto" w:fill="FFFFFF"/>
        </w:rPr>
        <w:t>，</w:t>
      </w:r>
      <w:r>
        <w:rPr>
          <w:rFonts w:hint="eastAsia" w:ascii="仿宋" w:hAnsi="仿宋" w:eastAsia="仿宋" w:cs="仿宋"/>
          <w:sz w:val="32"/>
          <w:szCs w:val="32"/>
        </w:rPr>
        <w:t>（简要说明预决算差异）主要原因是：无债务利息及费用支出。</w:t>
      </w:r>
    </w:p>
    <w:p>
      <w:pPr>
        <w:jc w:val="left"/>
        <w:rPr>
          <w:rFonts w:hint="eastAsia" w:ascii="仿宋" w:hAnsi="仿宋" w:eastAsia="仿宋" w:cs="仿宋"/>
          <w:sz w:val="32"/>
          <w:szCs w:val="32"/>
        </w:rPr>
      </w:pPr>
      <w:r>
        <w:rPr>
          <w:rFonts w:hint="eastAsia" w:ascii="仿宋" w:hAnsi="仿宋" w:eastAsia="仿宋" w:cs="仿宋"/>
          <w:sz w:val="32"/>
          <w:szCs w:val="32"/>
        </w:rPr>
        <w:t>支出具体情况如下：</w:t>
      </w:r>
    </w:p>
    <w:p>
      <w:pPr>
        <w:ind w:left="420"/>
        <w:jc w:val="center"/>
        <w:rPr>
          <w:rFonts w:hint="eastAsia" w:ascii="仿宋" w:hAnsi="仿宋" w:eastAsia="仿宋" w:cs="仿宋"/>
          <w:sz w:val="32"/>
          <w:szCs w:val="32"/>
        </w:rPr>
      </w:pPr>
      <w:r>
        <w:rPr>
          <w:rFonts w:hint="eastAsia" w:ascii="仿宋" w:hAnsi="仿宋" w:eastAsia="仿宋" w:cs="仿宋"/>
          <w:sz w:val="32"/>
          <w:szCs w:val="32"/>
        </w:rPr>
        <w:drawing>
          <wp:inline distT="0" distB="0" distL="114300" distR="114300">
            <wp:extent cx="4474845" cy="3215640"/>
            <wp:effectExtent l="4445" t="4445" r="16510" b="18415"/>
            <wp:docPr id="2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ind w:left="420"/>
        <w:jc w:val="left"/>
        <w:rPr>
          <w:rFonts w:ascii="仿宋" w:hAnsi="仿宋" w:eastAsia="仿宋" w:cs="仿宋"/>
          <w:sz w:val="32"/>
          <w:szCs w:val="32"/>
        </w:rPr>
      </w:pPr>
    </w:p>
    <w:p>
      <w:pPr>
        <w:numPr>
          <w:ilvl w:val="0"/>
          <w:numId w:val="2"/>
        </w:numPr>
        <w:jc w:val="left"/>
        <w:rPr>
          <w:rFonts w:hint="eastAsia" w:ascii="仿宋" w:hAnsi="仿宋" w:eastAsia="仿宋" w:cs="仿宋"/>
          <w:sz w:val="32"/>
          <w:szCs w:val="32"/>
        </w:rPr>
      </w:pPr>
      <w:r>
        <w:rPr>
          <w:rFonts w:hint="eastAsia" w:ascii="仿宋" w:hAnsi="仿宋" w:eastAsia="仿宋" w:cs="仿宋"/>
          <w:sz w:val="32"/>
          <w:szCs w:val="32"/>
        </w:rPr>
        <w:t>资本性支出</w:t>
      </w:r>
      <w:r>
        <w:rPr>
          <w:rFonts w:ascii="仿宋" w:hAnsi="仿宋" w:eastAsia="仿宋" w:cs="仿宋"/>
          <w:sz w:val="32"/>
        </w:rPr>
        <w:t>0.00万元，</w:t>
      </w:r>
      <w:r>
        <w:rPr>
          <w:rFonts w:ascii="仿宋_GB2312" w:hAnsi="微软雅黑" w:eastAsia="仿宋_GB2312" w:cs="仿宋_GB2312"/>
          <w:sz w:val="31"/>
          <w:szCs w:val="31"/>
          <w:shd w:val="clear" w:color="auto" w:fill="FFFFFF"/>
        </w:rPr>
        <w:t>完成年初预算的</w:t>
      </w:r>
      <w:r>
        <w:rPr>
          <w:rFonts w:hint="eastAsia" w:ascii="仿宋" w:hAnsi="仿宋" w:eastAsia="仿宋" w:cs="仿宋"/>
          <w:sz w:val="32"/>
          <w:szCs w:val="32"/>
        </w:rPr>
        <w:t>0%</w:t>
      </w:r>
      <w:r>
        <w:rPr>
          <w:rFonts w:ascii="仿宋_GB2312" w:hAnsi="微软雅黑" w:eastAsia="仿宋_GB2312" w:cs="仿宋_GB2312"/>
          <w:sz w:val="31"/>
          <w:szCs w:val="31"/>
          <w:shd w:val="clear" w:color="auto" w:fill="FFFFFF"/>
        </w:rPr>
        <w:t>，</w:t>
      </w:r>
      <w:r>
        <w:rPr>
          <w:rFonts w:hint="eastAsia" w:ascii="仿宋" w:hAnsi="仿宋" w:eastAsia="仿宋" w:cs="仿宋"/>
          <w:sz w:val="32"/>
          <w:szCs w:val="32"/>
        </w:rPr>
        <w:t>（简要说明预决算差异）主要原因是：无资本性支出。</w:t>
      </w:r>
    </w:p>
    <w:p>
      <w:pPr>
        <w:jc w:val="left"/>
        <w:rPr>
          <w:rFonts w:hint="eastAsia" w:ascii="仿宋" w:hAnsi="仿宋" w:eastAsia="仿宋" w:cs="仿宋"/>
          <w:sz w:val="32"/>
          <w:szCs w:val="32"/>
        </w:rPr>
      </w:pPr>
      <w:r>
        <w:rPr>
          <w:rFonts w:hint="eastAsia" w:ascii="仿宋" w:hAnsi="仿宋" w:eastAsia="仿宋" w:cs="仿宋"/>
          <w:sz w:val="32"/>
          <w:szCs w:val="32"/>
        </w:rPr>
        <w:t>支出具体情况如下：</w:t>
      </w:r>
    </w:p>
    <w:p>
      <w:pPr>
        <w:ind w:left="420"/>
        <w:jc w:val="center"/>
        <w:rPr>
          <w:rFonts w:hint="eastAsia" w:ascii="仿宋" w:hAnsi="仿宋" w:eastAsia="仿宋" w:cs="仿宋"/>
          <w:sz w:val="32"/>
          <w:szCs w:val="32"/>
        </w:rPr>
      </w:pPr>
      <w:r>
        <w:rPr>
          <w:rFonts w:hint="eastAsia" w:ascii="仿宋" w:hAnsi="仿宋" w:eastAsia="仿宋" w:cs="仿宋"/>
          <w:sz w:val="32"/>
          <w:szCs w:val="32"/>
        </w:rPr>
        <w:drawing>
          <wp:inline distT="0" distB="0" distL="114300" distR="114300">
            <wp:extent cx="4474845" cy="3215640"/>
            <wp:effectExtent l="4445" t="4445" r="16510" b="18415"/>
            <wp:docPr id="2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ind w:left="420"/>
        <w:jc w:val="left"/>
        <w:rPr>
          <w:rFonts w:ascii="仿宋" w:hAnsi="仿宋" w:eastAsia="仿宋" w:cs="仿宋"/>
          <w:sz w:val="32"/>
          <w:szCs w:val="32"/>
        </w:rPr>
      </w:pPr>
    </w:p>
    <w:p>
      <w:pPr>
        <w:numPr>
          <w:ilvl w:val="0"/>
          <w:numId w:val="2"/>
        </w:numPr>
        <w:jc w:val="left"/>
        <w:rPr>
          <w:rFonts w:hint="eastAsia" w:ascii="仿宋" w:hAnsi="仿宋" w:eastAsia="仿宋" w:cs="仿宋"/>
          <w:sz w:val="32"/>
          <w:szCs w:val="32"/>
        </w:rPr>
      </w:pPr>
      <w:r>
        <w:rPr>
          <w:rFonts w:hint="eastAsia" w:ascii="仿宋" w:hAnsi="仿宋" w:eastAsia="仿宋" w:cs="仿宋"/>
          <w:sz w:val="32"/>
          <w:szCs w:val="32"/>
        </w:rPr>
        <w:t>其他支出</w:t>
      </w:r>
      <w:r>
        <w:rPr>
          <w:rFonts w:ascii="仿宋" w:hAnsi="仿宋" w:eastAsia="仿宋" w:cs="仿宋"/>
          <w:sz w:val="32"/>
        </w:rPr>
        <w:t>0.00万元，</w:t>
      </w:r>
      <w:r>
        <w:rPr>
          <w:rFonts w:ascii="仿宋_GB2312" w:hAnsi="微软雅黑" w:eastAsia="仿宋_GB2312" w:cs="仿宋_GB2312"/>
          <w:sz w:val="31"/>
          <w:szCs w:val="31"/>
          <w:shd w:val="clear" w:color="auto" w:fill="FFFFFF"/>
        </w:rPr>
        <w:t>完成年初预算的</w:t>
      </w:r>
      <w:r>
        <w:rPr>
          <w:rFonts w:hint="eastAsia" w:ascii="仿宋" w:hAnsi="仿宋" w:eastAsia="仿宋" w:cs="仿宋"/>
          <w:sz w:val="32"/>
          <w:szCs w:val="32"/>
        </w:rPr>
        <w:t>0%</w:t>
      </w:r>
      <w:r>
        <w:rPr>
          <w:rFonts w:ascii="仿宋_GB2312" w:hAnsi="微软雅黑" w:eastAsia="仿宋_GB2312" w:cs="仿宋_GB2312"/>
          <w:sz w:val="31"/>
          <w:szCs w:val="31"/>
          <w:shd w:val="clear" w:color="auto" w:fill="FFFFFF"/>
        </w:rPr>
        <w:t>，</w:t>
      </w:r>
      <w:r>
        <w:rPr>
          <w:rFonts w:hint="eastAsia" w:ascii="仿宋" w:hAnsi="仿宋" w:eastAsia="仿宋" w:cs="仿宋"/>
          <w:sz w:val="32"/>
          <w:szCs w:val="32"/>
        </w:rPr>
        <w:t>（简要说明预决算差异）主要原因是：无其他支出。</w:t>
      </w:r>
    </w:p>
    <w:p>
      <w:pPr>
        <w:jc w:val="left"/>
        <w:rPr>
          <w:rFonts w:hint="eastAsia" w:ascii="仿宋" w:hAnsi="仿宋" w:eastAsia="仿宋" w:cs="仿宋"/>
          <w:sz w:val="32"/>
          <w:szCs w:val="32"/>
        </w:rPr>
      </w:pPr>
      <w:r>
        <w:rPr>
          <w:rFonts w:hint="eastAsia" w:ascii="仿宋" w:hAnsi="仿宋" w:eastAsia="仿宋" w:cs="仿宋"/>
          <w:sz w:val="32"/>
          <w:szCs w:val="32"/>
        </w:rPr>
        <w:t>支出具体情况如下：</w:t>
      </w:r>
    </w:p>
    <w:p>
      <w:pPr>
        <w:jc w:val="center"/>
        <w:rPr>
          <w:rFonts w:hint="eastAsia" w:ascii="仿宋" w:hAnsi="仿宋" w:eastAsia="仿宋" w:cs="仿宋"/>
          <w:sz w:val="32"/>
          <w:szCs w:val="32"/>
        </w:rPr>
      </w:pPr>
      <w:r>
        <w:rPr>
          <w:rFonts w:hint="eastAsia" w:ascii="仿宋" w:hAnsi="仿宋" w:eastAsia="仿宋" w:cs="仿宋"/>
          <w:sz w:val="32"/>
          <w:szCs w:val="32"/>
        </w:rPr>
        <w:drawing>
          <wp:inline distT="0" distB="0" distL="114300" distR="114300">
            <wp:extent cx="4474845" cy="3215640"/>
            <wp:effectExtent l="4445" t="4445" r="16510" b="18415"/>
            <wp:docPr id="2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jc w:val="left"/>
        <w:rPr>
          <w:rFonts w:ascii="仿宋" w:hAnsi="仿宋" w:eastAsia="仿宋" w:cs="仿宋"/>
          <w:sz w:val="32"/>
          <w:szCs w:val="32"/>
        </w:rPr>
      </w:pPr>
    </w:p>
    <w:p>
      <w:pPr>
        <w:jc w:val="left"/>
        <w:rPr>
          <w:rFonts w:ascii="黑体" w:hAnsi="黑体" w:eastAsia="黑体" w:cs="黑体"/>
          <w:sz w:val="32"/>
          <w:szCs w:val="32"/>
        </w:rPr>
      </w:pPr>
      <w:r>
        <w:rPr>
          <w:rFonts w:hint="eastAsia" w:ascii="黑体" w:hAnsi="黑体" w:eastAsia="黑体" w:cs="黑体"/>
          <w:sz w:val="32"/>
          <w:szCs w:val="32"/>
        </w:rPr>
        <w:t>四、2023年度政府性基金支出决算情况</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环江毛南族自治县第二幼儿园2023年度政府性基金支出</w:t>
      </w:r>
      <w:r>
        <w:rPr>
          <w:rFonts w:ascii="仿宋" w:hAnsi="仿宋" w:eastAsia="仿宋" w:cs="仿宋"/>
          <w:sz w:val="32"/>
          <w:szCs w:val="32"/>
        </w:rPr>
        <w:t>0.00</w:t>
      </w:r>
      <w:r>
        <w:rPr>
          <w:rFonts w:hint="eastAsia" w:ascii="仿宋" w:hAnsi="仿宋" w:eastAsia="仿宋" w:cs="仿宋"/>
          <w:sz w:val="32"/>
          <w:szCs w:val="32"/>
        </w:rPr>
        <w:t>万元，较2022年度决算数</w:t>
      </w:r>
      <w:r>
        <w:rPr>
          <w:rFonts w:ascii="仿宋" w:hAnsi="仿宋" w:eastAsia="仿宋" w:cs="仿宋"/>
          <w:sz w:val="32"/>
          <w:szCs w:val="32"/>
        </w:rPr>
        <w:t>增加0.00</w:t>
      </w:r>
      <w:r>
        <w:rPr>
          <w:rFonts w:hint="eastAsia" w:ascii="仿宋" w:hAnsi="仿宋" w:eastAsia="仿宋" w:cs="仿宋"/>
          <w:sz w:val="32"/>
          <w:szCs w:val="32"/>
        </w:rPr>
        <w:t>万元，</w:t>
      </w:r>
      <w:r>
        <w:rPr>
          <w:rFonts w:ascii="仿宋" w:hAnsi="仿宋" w:eastAsia="仿宋" w:cs="仿宋"/>
          <w:sz w:val="32"/>
          <w:szCs w:val="32"/>
        </w:rPr>
        <w:t>增长0%</w:t>
      </w:r>
      <w:r>
        <w:rPr>
          <w:rFonts w:hint="eastAsia" w:ascii="仿宋" w:hAnsi="仿宋" w:eastAsia="仿宋" w:cs="仿宋"/>
          <w:sz w:val="32"/>
          <w:szCs w:val="32"/>
        </w:rPr>
        <w:t>其中：基本支出</w:t>
      </w:r>
      <w:r>
        <w:rPr>
          <w:rFonts w:ascii="仿宋" w:hAnsi="仿宋" w:eastAsia="仿宋" w:cs="仿宋"/>
          <w:sz w:val="32"/>
          <w:szCs w:val="32"/>
        </w:rPr>
        <w:t>0.00</w:t>
      </w:r>
      <w:r>
        <w:rPr>
          <w:rFonts w:hint="eastAsia" w:ascii="仿宋" w:hAnsi="仿宋" w:eastAsia="仿宋" w:cs="仿宋"/>
          <w:sz w:val="32"/>
          <w:szCs w:val="32"/>
        </w:rPr>
        <w:t>万元，项目支出</w:t>
      </w:r>
      <w:r>
        <w:rPr>
          <w:rFonts w:ascii="仿宋" w:hAnsi="仿宋" w:eastAsia="仿宋" w:cs="仿宋"/>
          <w:sz w:val="32"/>
          <w:szCs w:val="32"/>
        </w:rPr>
        <w:t>0.00</w:t>
      </w:r>
      <w:r>
        <w:rPr>
          <w:rFonts w:hint="eastAsia" w:ascii="仿宋" w:hAnsi="仿宋" w:eastAsia="仿宋" w:cs="仿宋"/>
          <w:sz w:val="32"/>
          <w:szCs w:val="32"/>
        </w:rPr>
        <w:t>万元。</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环江毛南族自治县第二幼儿园2023年度政府性基金支出年初预算为</w:t>
      </w:r>
      <w:r>
        <w:rPr>
          <w:rFonts w:ascii="仿宋" w:hAnsi="仿宋" w:eastAsia="仿宋" w:cs="仿宋"/>
          <w:sz w:val="32"/>
          <w:szCs w:val="32"/>
        </w:rPr>
        <w:t>0.00</w:t>
      </w:r>
      <w:r>
        <w:rPr>
          <w:rFonts w:hint="eastAsia" w:ascii="仿宋" w:hAnsi="仿宋" w:eastAsia="仿宋" w:cs="仿宋"/>
          <w:sz w:val="32"/>
          <w:szCs w:val="32"/>
        </w:rPr>
        <w:t>万元，支出决算为</w:t>
      </w:r>
      <w:r>
        <w:rPr>
          <w:rFonts w:ascii="仿宋" w:hAnsi="仿宋" w:eastAsia="仿宋" w:cs="仿宋"/>
          <w:sz w:val="32"/>
          <w:szCs w:val="32"/>
        </w:rPr>
        <w:t>0.00</w:t>
      </w:r>
      <w:r>
        <w:rPr>
          <w:rFonts w:hint="eastAsia" w:ascii="仿宋" w:hAnsi="仿宋" w:eastAsia="仿宋" w:cs="仿宋"/>
          <w:sz w:val="32"/>
          <w:szCs w:val="32"/>
        </w:rPr>
        <w:t>万元，完成年初预算的</w:t>
      </w:r>
      <w:r>
        <w:rPr>
          <w:rFonts w:ascii="仿宋" w:hAnsi="仿宋" w:eastAsia="仿宋" w:cs="仿宋"/>
          <w:sz w:val="32"/>
          <w:szCs w:val="32"/>
        </w:rPr>
        <w:t>0%</w:t>
      </w:r>
      <w:r>
        <w:rPr>
          <w:rFonts w:hint="eastAsia" w:ascii="仿宋" w:hAnsi="仿宋" w:eastAsia="仿宋" w:cs="仿宋"/>
          <w:sz w:val="32"/>
          <w:szCs w:val="32"/>
        </w:rPr>
        <w:t>。</w:t>
      </w:r>
    </w:p>
    <w:p>
      <w:pPr>
        <w:ind w:firstLine="640" w:firstLineChars="200"/>
        <w:jc w:val="left"/>
        <w:rPr>
          <w:rFonts w:ascii="仿宋" w:hAnsi="仿宋" w:eastAsia="仿宋" w:cs="仿宋"/>
          <w:sz w:val="32"/>
          <w:szCs w:val="32"/>
        </w:rPr>
      </w:pPr>
      <w:r>
        <w:rPr>
          <w:rFonts w:hint="eastAsia" w:ascii="仿宋_GB2312" w:hAnsi="Times New Roman" w:eastAsia="仿宋_GB2312" w:cs="Times New Roman"/>
          <w:sz w:val="32"/>
          <w:szCs w:val="32"/>
        </w:rPr>
        <w:t>环江毛南族自治县第二幼儿园</w:t>
      </w:r>
      <w:r>
        <w:rPr>
          <w:rFonts w:ascii="仿宋_GB2312" w:hAnsi="仿宋_GB2312" w:eastAsia="仿宋_GB2312" w:cs="仿宋_GB2312"/>
          <w:sz w:val="32"/>
        </w:rPr>
        <w:t>没有政府性基金收入，也没有政府性基金收入安排的支出</w:t>
      </w:r>
      <w:r>
        <w:rPr>
          <w:rFonts w:hint="eastAsia" w:ascii="仿宋_GB2312" w:hAnsi="Times New Roman" w:eastAsia="仿宋_GB2312" w:cs="Times New Roman"/>
          <w:sz w:val="32"/>
          <w:szCs w:val="32"/>
        </w:rPr>
        <w:t>。故本段落无表述。</w:t>
      </w:r>
    </w:p>
    <w:p>
      <w:pPr>
        <w:jc w:val="left"/>
        <w:rPr>
          <w:rFonts w:ascii="仿宋" w:hAnsi="仿宋" w:eastAsia="仿宋" w:cs="仿宋"/>
          <w:sz w:val="32"/>
          <w:szCs w:val="32"/>
        </w:rPr>
      </w:pPr>
      <w:r>
        <w:rPr>
          <w:rFonts w:hint="eastAsia" w:ascii="黑体" w:hAnsi="黑体" w:eastAsia="黑体" w:cs="黑体"/>
          <w:sz w:val="32"/>
          <w:szCs w:val="32"/>
        </w:rPr>
        <w:t>五、2023年度国有资本经营预算支出决算情况</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环江毛南族自治县第二幼儿园2023年度国有资本经营预算支出</w:t>
      </w:r>
      <w:r>
        <w:rPr>
          <w:rFonts w:ascii="仿宋" w:hAnsi="仿宋" w:eastAsia="仿宋" w:cs="仿宋"/>
          <w:sz w:val="32"/>
          <w:szCs w:val="32"/>
        </w:rPr>
        <w:t>0.00</w:t>
      </w:r>
      <w:r>
        <w:rPr>
          <w:rFonts w:hint="eastAsia" w:ascii="仿宋" w:hAnsi="仿宋" w:eastAsia="仿宋" w:cs="仿宋"/>
          <w:sz w:val="32"/>
          <w:szCs w:val="32"/>
        </w:rPr>
        <w:t>万元。其中：基本支出</w:t>
      </w:r>
      <w:r>
        <w:rPr>
          <w:rFonts w:ascii="仿宋" w:hAnsi="仿宋" w:eastAsia="仿宋" w:cs="仿宋"/>
          <w:sz w:val="32"/>
          <w:szCs w:val="32"/>
        </w:rPr>
        <w:t>0.00</w:t>
      </w:r>
      <w:r>
        <w:rPr>
          <w:rFonts w:hint="eastAsia" w:ascii="仿宋" w:hAnsi="仿宋" w:eastAsia="仿宋" w:cs="仿宋"/>
          <w:sz w:val="32"/>
          <w:szCs w:val="32"/>
        </w:rPr>
        <w:t>万元，项目支出</w:t>
      </w:r>
      <w:r>
        <w:rPr>
          <w:rFonts w:ascii="仿宋" w:hAnsi="仿宋" w:eastAsia="仿宋" w:cs="仿宋"/>
          <w:sz w:val="32"/>
          <w:szCs w:val="32"/>
        </w:rPr>
        <w:t>0.00</w:t>
      </w:r>
      <w:r>
        <w:rPr>
          <w:rFonts w:hint="eastAsia" w:ascii="仿宋" w:hAnsi="仿宋" w:eastAsia="仿宋" w:cs="仿宋"/>
          <w:sz w:val="32"/>
          <w:szCs w:val="32"/>
        </w:rPr>
        <w:t>万元。</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环江毛南族自治县第二幼儿园2022 年度国有资本经营预算支出年初预算为</w:t>
      </w:r>
      <w:r>
        <w:rPr>
          <w:rFonts w:ascii="仿宋" w:hAnsi="仿宋" w:eastAsia="仿宋" w:cs="仿宋"/>
          <w:sz w:val="32"/>
          <w:szCs w:val="32"/>
        </w:rPr>
        <w:t>0.00</w:t>
      </w:r>
      <w:r>
        <w:rPr>
          <w:rFonts w:hint="eastAsia" w:ascii="仿宋" w:hAnsi="仿宋" w:eastAsia="仿宋" w:cs="仿宋"/>
          <w:sz w:val="32"/>
          <w:szCs w:val="32"/>
        </w:rPr>
        <w:t>万元，支出决算为</w:t>
      </w:r>
      <w:r>
        <w:rPr>
          <w:rFonts w:ascii="仿宋" w:hAnsi="仿宋" w:eastAsia="仿宋" w:cs="仿宋"/>
          <w:sz w:val="32"/>
          <w:szCs w:val="32"/>
        </w:rPr>
        <w:t>0.00</w:t>
      </w:r>
      <w:r>
        <w:rPr>
          <w:rFonts w:hint="eastAsia" w:ascii="仿宋" w:hAnsi="仿宋" w:eastAsia="仿宋" w:cs="仿宋"/>
          <w:sz w:val="32"/>
          <w:szCs w:val="32"/>
        </w:rPr>
        <w:t>万元，完成年初预算的</w:t>
      </w:r>
      <w:r>
        <w:rPr>
          <w:rFonts w:ascii="仿宋" w:hAnsi="仿宋" w:eastAsia="仿宋" w:cs="仿宋"/>
          <w:sz w:val="32"/>
          <w:szCs w:val="32"/>
        </w:rPr>
        <w:t>0%</w:t>
      </w:r>
      <w:r>
        <w:rPr>
          <w:rFonts w:hint="eastAsia" w:ascii="仿宋" w:hAnsi="仿宋" w:eastAsia="仿宋" w:cs="仿宋"/>
          <w:sz w:val="32"/>
          <w:szCs w:val="32"/>
        </w:rPr>
        <w:t>。</w:t>
      </w:r>
    </w:p>
    <w:p>
      <w:pPr>
        <w:ind w:firstLine="640" w:firstLineChars="200"/>
        <w:jc w:val="left"/>
        <w:rPr>
          <w:rFonts w:ascii="仿宋" w:hAnsi="仿宋" w:eastAsia="仿宋" w:cs="仿宋"/>
          <w:sz w:val="32"/>
          <w:szCs w:val="32"/>
        </w:rPr>
      </w:pPr>
      <w:bookmarkStart w:id="2" w:name="PO_part3A5B1C1DiffReason1"/>
      <w:r>
        <w:rPr>
          <w:rFonts w:hint="eastAsia" w:ascii="仿宋_GB2312" w:hAnsi="Times New Roman" w:eastAsia="仿宋_GB2312" w:cs="Times New Roman"/>
          <w:sz w:val="32"/>
          <w:szCs w:val="32"/>
        </w:rPr>
        <w:t>环江毛南族自治县第二幼儿园</w:t>
      </w:r>
      <w:r>
        <w:rPr>
          <w:rFonts w:ascii="仿宋_GB2312" w:hAnsi="仿宋_GB2312" w:eastAsia="仿宋_GB2312" w:cs="仿宋_GB2312"/>
          <w:sz w:val="32"/>
        </w:rPr>
        <w:t>没有国有资本经营预算收入，也没有国有资本经营预算收入和</w:t>
      </w:r>
      <w:r>
        <w:rPr>
          <w:rFonts w:hint="eastAsia" w:ascii="仿宋_GB2312" w:hAnsi="Times New Roman" w:eastAsia="仿宋_GB2312" w:cs="Times New Roman"/>
          <w:sz w:val="32"/>
          <w:szCs w:val="32"/>
        </w:rPr>
        <w:t>安排的支出。</w:t>
      </w:r>
      <w:bookmarkEnd w:id="2"/>
    </w:p>
    <w:p>
      <w:pPr>
        <w:jc w:val="left"/>
        <w:rPr>
          <w:rFonts w:ascii="仿宋" w:hAnsi="仿宋" w:eastAsia="仿宋" w:cs="仿宋"/>
          <w:sz w:val="32"/>
          <w:szCs w:val="32"/>
        </w:rPr>
      </w:pPr>
      <w:r>
        <w:rPr>
          <w:rFonts w:hint="eastAsia" w:ascii="黑体" w:hAnsi="黑体" w:eastAsia="黑体" w:cs="黑体"/>
          <w:sz w:val="32"/>
          <w:szCs w:val="32"/>
        </w:rPr>
        <w:t>六、财政拨款“三公”经费支出决算情况说明</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2023年预算财政拨款安排的“三公”经费支出</w:t>
      </w:r>
      <w:r>
        <w:rPr>
          <w:rFonts w:ascii="仿宋" w:hAnsi="仿宋" w:eastAsia="仿宋" w:cs="仿宋"/>
          <w:sz w:val="32"/>
          <w:szCs w:val="32"/>
        </w:rPr>
        <w:t>0.00</w:t>
      </w:r>
      <w:r>
        <w:rPr>
          <w:rFonts w:hint="eastAsia" w:ascii="仿宋" w:hAnsi="仿宋" w:eastAsia="仿宋" w:cs="仿宋"/>
          <w:sz w:val="32"/>
          <w:szCs w:val="32"/>
        </w:rPr>
        <w:t>万元，完成年初预算的</w:t>
      </w:r>
      <w:r>
        <w:rPr>
          <w:rFonts w:ascii="仿宋" w:hAnsi="仿宋" w:eastAsia="仿宋" w:cs="仿宋"/>
          <w:sz w:val="32"/>
          <w:szCs w:val="32"/>
        </w:rPr>
        <w:t>0%</w:t>
      </w:r>
      <w:r>
        <w:rPr>
          <w:rFonts w:hint="eastAsia" w:ascii="仿宋" w:hAnsi="仿宋" w:eastAsia="仿宋" w:cs="仿宋"/>
          <w:sz w:val="32"/>
          <w:szCs w:val="32"/>
        </w:rPr>
        <w:t>，比上年</w:t>
      </w:r>
      <w:r>
        <w:rPr>
          <w:rFonts w:ascii="仿宋" w:hAnsi="仿宋" w:eastAsia="仿宋" w:cs="仿宋"/>
          <w:sz w:val="32"/>
          <w:szCs w:val="32"/>
        </w:rPr>
        <w:t>增加0.00</w:t>
      </w:r>
      <w:r>
        <w:rPr>
          <w:rFonts w:hint="eastAsia" w:ascii="仿宋" w:hAnsi="仿宋" w:eastAsia="仿宋" w:cs="仿宋"/>
          <w:sz w:val="32"/>
          <w:szCs w:val="32"/>
        </w:rPr>
        <w:t>万元，主要原因是：无财政拨款安排的“三公”经费支出。其中：因公出国（境）费支出决算</w:t>
      </w:r>
      <w:r>
        <w:rPr>
          <w:rFonts w:ascii="仿宋" w:hAnsi="仿宋" w:eastAsia="仿宋" w:cs="仿宋"/>
          <w:sz w:val="32"/>
          <w:szCs w:val="32"/>
        </w:rPr>
        <w:t>0.00</w:t>
      </w:r>
      <w:r>
        <w:rPr>
          <w:rFonts w:hint="eastAsia" w:ascii="仿宋" w:hAnsi="仿宋" w:eastAsia="仿宋" w:cs="仿宋"/>
          <w:sz w:val="32"/>
          <w:szCs w:val="32"/>
        </w:rPr>
        <w:t>万元，公务用车购置及运行费支出决算</w:t>
      </w:r>
      <w:r>
        <w:rPr>
          <w:rFonts w:ascii="仿宋" w:hAnsi="仿宋" w:eastAsia="仿宋" w:cs="仿宋"/>
          <w:sz w:val="32"/>
          <w:szCs w:val="32"/>
        </w:rPr>
        <w:t>0.00</w:t>
      </w:r>
      <w:r>
        <w:rPr>
          <w:rFonts w:hint="eastAsia" w:ascii="仿宋" w:hAnsi="仿宋" w:eastAsia="仿宋" w:cs="仿宋"/>
          <w:sz w:val="32"/>
          <w:szCs w:val="32"/>
        </w:rPr>
        <w:t>万元，公务接待费支出决算</w:t>
      </w:r>
      <w:r>
        <w:rPr>
          <w:rFonts w:ascii="仿宋" w:hAnsi="仿宋" w:eastAsia="仿宋" w:cs="仿宋"/>
          <w:sz w:val="32"/>
          <w:szCs w:val="32"/>
        </w:rPr>
        <w:t>0.00</w:t>
      </w:r>
      <w:r>
        <w:rPr>
          <w:rFonts w:hint="eastAsia" w:ascii="仿宋" w:hAnsi="仿宋" w:eastAsia="仿宋" w:cs="仿宋"/>
          <w:sz w:val="32"/>
          <w:szCs w:val="32"/>
        </w:rPr>
        <w:t>万元。</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具体情况如下：</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（一）因公出国（境）费支出</w:t>
      </w:r>
      <w:r>
        <w:rPr>
          <w:rFonts w:ascii="仿宋" w:hAnsi="仿宋" w:eastAsia="仿宋" w:cs="仿宋"/>
          <w:sz w:val="32"/>
          <w:szCs w:val="32"/>
        </w:rPr>
        <w:t>0.00</w:t>
      </w:r>
      <w:r>
        <w:rPr>
          <w:rFonts w:hint="eastAsia" w:ascii="仿宋" w:hAnsi="仿宋" w:eastAsia="仿宋" w:cs="仿宋"/>
          <w:sz w:val="32"/>
          <w:szCs w:val="32"/>
        </w:rPr>
        <w:t>万元，完成年初预算的</w:t>
      </w:r>
      <w:r>
        <w:rPr>
          <w:rFonts w:ascii="仿宋" w:hAnsi="仿宋" w:eastAsia="仿宋" w:cs="仿宋"/>
          <w:sz w:val="32"/>
          <w:szCs w:val="32"/>
        </w:rPr>
        <w:t>0%</w:t>
      </w:r>
      <w:r>
        <w:rPr>
          <w:rFonts w:hint="eastAsia" w:ascii="仿宋" w:hAnsi="仿宋" w:eastAsia="仿宋" w:cs="仿宋"/>
          <w:sz w:val="32"/>
          <w:szCs w:val="32"/>
        </w:rPr>
        <w:t>，比上年</w:t>
      </w:r>
      <w:r>
        <w:rPr>
          <w:rFonts w:ascii="仿宋" w:hAnsi="仿宋" w:eastAsia="仿宋" w:cs="仿宋"/>
          <w:sz w:val="32"/>
          <w:szCs w:val="32"/>
        </w:rPr>
        <w:t>增加0.00</w:t>
      </w:r>
      <w:r>
        <w:rPr>
          <w:rFonts w:hint="eastAsia" w:ascii="仿宋" w:hAnsi="仿宋" w:eastAsia="仿宋" w:cs="仿宋"/>
          <w:sz w:val="32"/>
          <w:szCs w:val="32"/>
        </w:rPr>
        <w:t xml:space="preserve"> 万元。原因是：本单位</w:t>
      </w:r>
      <w:r>
        <w:rPr>
          <w:rFonts w:hint="eastAsia" w:ascii="仿宋_GB2312" w:hAnsi="Times New Roman" w:eastAsia="仿宋_GB2312" w:cs="Times New Roman"/>
          <w:sz w:val="32"/>
          <w:szCs w:val="32"/>
        </w:rPr>
        <w:t>无因公出国（境）费支出。</w:t>
      </w:r>
      <w:r>
        <w:rPr>
          <w:rFonts w:hint="eastAsia" w:ascii="仿宋" w:hAnsi="仿宋" w:eastAsia="仿宋" w:cs="仿宋"/>
          <w:sz w:val="32"/>
          <w:szCs w:val="32"/>
        </w:rPr>
        <w:t>全年因公出国（境）团组共计</w:t>
      </w:r>
      <w:r>
        <w:rPr>
          <w:rFonts w:ascii="仿宋" w:hAnsi="仿宋" w:eastAsia="仿宋" w:cs="仿宋"/>
          <w:sz w:val="32"/>
          <w:szCs w:val="32"/>
        </w:rPr>
        <w:t>0</w:t>
      </w:r>
      <w:r>
        <w:rPr>
          <w:rFonts w:hint="eastAsia" w:ascii="仿宋" w:hAnsi="仿宋" w:eastAsia="仿宋" w:cs="仿宋"/>
          <w:sz w:val="32"/>
          <w:szCs w:val="32"/>
        </w:rPr>
        <w:t>个，累计</w:t>
      </w:r>
      <w:r>
        <w:rPr>
          <w:rFonts w:ascii="仿宋" w:hAnsi="仿宋" w:eastAsia="仿宋" w:cs="仿宋"/>
          <w:sz w:val="32"/>
          <w:szCs w:val="32"/>
        </w:rPr>
        <w:t>0</w:t>
      </w:r>
      <w:r>
        <w:rPr>
          <w:rFonts w:hint="eastAsia" w:ascii="仿宋" w:hAnsi="仿宋" w:eastAsia="仿宋" w:cs="仿宋"/>
          <w:sz w:val="32"/>
          <w:szCs w:val="32"/>
        </w:rPr>
        <w:t>人次。</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（二）公务用车购置及运行维护费</w:t>
      </w:r>
      <w:r>
        <w:rPr>
          <w:rFonts w:ascii="仿宋" w:hAnsi="仿宋" w:eastAsia="仿宋" w:cs="仿宋"/>
          <w:sz w:val="32"/>
        </w:rPr>
        <w:t>0.00</w:t>
      </w:r>
      <w:r>
        <w:rPr>
          <w:rFonts w:hint="eastAsia" w:ascii="仿宋" w:hAnsi="仿宋" w:eastAsia="仿宋" w:cs="仿宋"/>
          <w:sz w:val="32"/>
          <w:szCs w:val="32"/>
        </w:rPr>
        <w:t>万元。其中：公务用车购置支出</w:t>
      </w:r>
      <w:r>
        <w:rPr>
          <w:rFonts w:ascii="仿宋" w:hAnsi="仿宋" w:eastAsia="仿宋" w:cs="仿宋"/>
          <w:sz w:val="32"/>
        </w:rPr>
        <w:t>0.00</w:t>
      </w:r>
      <w:r>
        <w:rPr>
          <w:rFonts w:hint="eastAsia" w:ascii="仿宋" w:hAnsi="仿宋" w:eastAsia="仿宋" w:cs="仿宋"/>
          <w:sz w:val="32"/>
          <w:szCs w:val="32"/>
        </w:rPr>
        <w:t>万元，完成年初预算的</w:t>
      </w:r>
      <w:r>
        <w:rPr>
          <w:rFonts w:ascii="仿宋" w:hAnsi="仿宋" w:eastAsia="仿宋" w:cs="仿宋"/>
          <w:sz w:val="32"/>
        </w:rPr>
        <w:t>0%</w:t>
      </w:r>
      <w:r>
        <w:rPr>
          <w:rFonts w:hint="eastAsia" w:ascii="仿宋" w:hAnsi="仿宋" w:eastAsia="仿宋" w:cs="仿宋"/>
          <w:sz w:val="32"/>
          <w:szCs w:val="32"/>
        </w:rPr>
        <w:t>，比上年</w:t>
      </w:r>
      <w:r>
        <w:rPr>
          <w:rFonts w:ascii="仿宋" w:hAnsi="仿宋" w:eastAsia="仿宋" w:cs="仿宋"/>
          <w:sz w:val="32"/>
        </w:rPr>
        <w:t>增加0.00</w:t>
      </w:r>
      <w:r>
        <w:rPr>
          <w:rFonts w:hint="eastAsia" w:ascii="仿宋" w:hAnsi="仿宋" w:eastAsia="仿宋" w:cs="仿宋"/>
          <w:sz w:val="32"/>
          <w:szCs w:val="32"/>
        </w:rPr>
        <w:t xml:space="preserve"> 万元。主要原因是</w:t>
      </w:r>
      <w:bookmarkStart w:id="3" w:name="PO_part3A6B2IncReason1"/>
      <w:r>
        <w:rPr>
          <w:rFonts w:hint="eastAsia" w:ascii="仿宋" w:hAnsi="仿宋" w:eastAsia="仿宋" w:cs="仿宋"/>
          <w:sz w:val="32"/>
          <w:szCs w:val="32"/>
        </w:rPr>
        <w:t>本部门无公务用车购置</w:t>
      </w:r>
      <w:bookmarkEnd w:id="3"/>
      <w:r>
        <w:rPr>
          <w:rFonts w:hint="eastAsia" w:ascii="仿宋" w:hAnsi="仿宋" w:eastAsia="仿宋" w:cs="仿宋"/>
          <w:sz w:val="32"/>
          <w:szCs w:val="32"/>
        </w:rPr>
        <w:t>。</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公务用车运行维护支出</w:t>
      </w:r>
      <w:r>
        <w:rPr>
          <w:rFonts w:ascii="仿宋" w:hAnsi="仿宋" w:eastAsia="仿宋" w:cs="仿宋"/>
          <w:sz w:val="32"/>
        </w:rPr>
        <w:t>0.00</w:t>
      </w:r>
      <w:r>
        <w:rPr>
          <w:rFonts w:hint="eastAsia" w:ascii="仿宋" w:hAnsi="仿宋" w:eastAsia="仿宋" w:cs="仿宋"/>
          <w:sz w:val="32"/>
          <w:szCs w:val="32"/>
        </w:rPr>
        <w:t>万元，完成年初预算的</w:t>
      </w:r>
      <w:r>
        <w:rPr>
          <w:rFonts w:ascii="仿宋" w:hAnsi="仿宋" w:eastAsia="仿宋" w:cs="仿宋"/>
          <w:sz w:val="32"/>
        </w:rPr>
        <w:t>0%</w:t>
      </w:r>
      <w:r>
        <w:rPr>
          <w:rFonts w:hint="eastAsia" w:ascii="仿宋" w:hAnsi="仿宋" w:eastAsia="仿宋" w:cs="仿宋"/>
          <w:sz w:val="32"/>
          <w:szCs w:val="32"/>
        </w:rPr>
        <w:t>，比上年</w:t>
      </w:r>
      <w:r>
        <w:rPr>
          <w:rFonts w:ascii="仿宋" w:hAnsi="仿宋" w:eastAsia="仿宋" w:cs="仿宋"/>
          <w:sz w:val="32"/>
        </w:rPr>
        <w:t>增加0.00</w:t>
      </w:r>
      <w:r>
        <w:rPr>
          <w:rFonts w:hint="eastAsia" w:ascii="仿宋" w:hAnsi="仿宋" w:eastAsia="仿宋" w:cs="仿宋"/>
          <w:sz w:val="32"/>
          <w:szCs w:val="32"/>
        </w:rPr>
        <w:t>万元。主要原因是：本部门无公务用车。2023年，</w:t>
      </w:r>
      <w:r>
        <w:rPr>
          <w:rFonts w:ascii="仿宋" w:hAnsi="仿宋" w:eastAsia="仿宋" w:cs="仿宋"/>
          <w:sz w:val="32"/>
        </w:rPr>
        <w:t>环江毛南族自治县第二幼儿园</w:t>
      </w:r>
      <w:r>
        <w:rPr>
          <w:rFonts w:hint="eastAsia" w:ascii="仿宋" w:hAnsi="仿宋" w:eastAsia="仿宋" w:cs="仿宋"/>
          <w:sz w:val="32"/>
          <w:szCs w:val="32"/>
        </w:rPr>
        <w:t>开支财政拨款的公务用车保有量为</w:t>
      </w:r>
      <w:r>
        <w:rPr>
          <w:rFonts w:ascii="仿宋" w:hAnsi="仿宋" w:eastAsia="仿宋" w:cs="仿宋"/>
          <w:sz w:val="32"/>
        </w:rPr>
        <w:t>0</w:t>
      </w:r>
      <w:r>
        <w:rPr>
          <w:rFonts w:hint="eastAsia" w:ascii="仿宋" w:hAnsi="仿宋" w:eastAsia="仿宋" w:cs="仿宋"/>
          <w:sz w:val="32"/>
          <w:szCs w:val="32"/>
        </w:rPr>
        <w:t>辆，全年运行费支出</w:t>
      </w:r>
      <w:r>
        <w:rPr>
          <w:rFonts w:ascii="仿宋" w:hAnsi="仿宋" w:eastAsia="仿宋" w:cs="仿宋"/>
          <w:sz w:val="32"/>
        </w:rPr>
        <w:t>0.00</w:t>
      </w:r>
      <w:r>
        <w:rPr>
          <w:rFonts w:hint="eastAsia" w:ascii="仿宋" w:hAnsi="仿宋" w:eastAsia="仿宋" w:cs="仿宋"/>
          <w:sz w:val="32"/>
          <w:szCs w:val="32"/>
        </w:rPr>
        <w:t>万元，平均每辆0万元。</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（三）公务接待费支出</w:t>
      </w:r>
      <w:r>
        <w:rPr>
          <w:rFonts w:ascii="仿宋" w:hAnsi="仿宋" w:eastAsia="仿宋" w:cs="仿宋"/>
          <w:sz w:val="32"/>
          <w:szCs w:val="32"/>
        </w:rPr>
        <w:t>0.00</w:t>
      </w:r>
      <w:r>
        <w:rPr>
          <w:rFonts w:hint="eastAsia" w:ascii="仿宋" w:hAnsi="仿宋" w:eastAsia="仿宋" w:cs="仿宋"/>
          <w:sz w:val="32"/>
          <w:szCs w:val="32"/>
        </w:rPr>
        <w:t>万元，完成年初预算的</w:t>
      </w:r>
      <w:r>
        <w:rPr>
          <w:rFonts w:ascii="仿宋" w:hAnsi="仿宋" w:eastAsia="仿宋" w:cs="仿宋"/>
          <w:sz w:val="32"/>
          <w:szCs w:val="32"/>
        </w:rPr>
        <w:t>0%</w:t>
      </w:r>
      <w:r>
        <w:rPr>
          <w:rFonts w:hint="eastAsia" w:ascii="仿宋" w:hAnsi="仿宋" w:eastAsia="仿宋" w:cs="仿宋"/>
          <w:sz w:val="32"/>
          <w:szCs w:val="32"/>
        </w:rPr>
        <w:t>， 比上年</w:t>
      </w:r>
      <w:r>
        <w:rPr>
          <w:rFonts w:ascii="仿宋" w:hAnsi="仿宋" w:eastAsia="仿宋" w:cs="仿宋"/>
          <w:sz w:val="32"/>
          <w:szCs w:val="32"/>
        </w:rPr>
        <w:t>增加0.00</w:t>
      </w:r>
      <w:r>
        <w:rPr>
          <w:rFonts w:hint="eastAsia" w:ascii="仿宋" w:hAnsi="仿宋" w:eastAsia="仿宋" w:cs="仿宋"/>
          <w:sz w:val="32"/>
          <w:szCs w:val="32"/>
        </w:rPr>
        <w:t>万元，主要原因是：本单位无公务接待。国内公务接待批次</w:t>
      </w:r>
      <w:r>
        <w:rPr>
          <w:rFonts w:ascii="仿宋" w:hAnsi="仿宋" w:eastAsia="仿宋" w:cs="仿宋"/>
          <w:sz w:val="32"/>
          <w:szCs w:val="32"/>
        </w:rPr>
        <w:t>0</w:t>
      </w:r>
      <w:r>
        <w:rPr>
          <w:rFonts w:hint="eastAsia" w:ascii="仿宋" w:hAnsi="仿宋" w:eastAsia="仿宋" w:cs="仿宋"/>
          <w:sz w:val="32"/>
          <w:szCs w:val="32"/>
        </w:rPr>
        <w:t>次，人次</w:t>
      </w:r>
      <w:r>
        <w:rPr>
          <w:rFonts w:ascii="仿宋" w:hAnsi="仿宋" w:eastAsia="仿宋" w:cs="仿宋"/>
          <w:sz w:val="32"/>
          <w:szCs w:val="32"/>
        </w:rPr>
        <w:t>0</w:t>
      </w:r>
      <w:r>
        <w:rPr>
          <w:rFonts w:hint="eastAsia" w:ascii="仿宋" w:hAnsi="仿宋" w:eastAsia="仿宋" w:cs="仿宋"/>
          <w:sz w:val="32"/>
          <w:szCs w:val="32"/>
        </w:rPr>
        <w:t>次，国（境）外公务接待批次</w:t>
      </w:r>
      <w:r>
        <w:rPr>
          <w:rFonts w:ascii="仿宋" w:hAnsi="仿宋" w:eastAsia="仿宋" w:cs="仿宋"/>
          <w:sz w:val="32"/>
          <w:szCs w:val="32"/>
        </w:rPr>
        <w:t>0</w:t>
      </w:r>
      <w:r>
        <w:rPr>
          <w:rFonts w:hint="eastAsia" w:ascii="仿宋" w:hAnsi="仿宋" w:eastAsia="仿宋" w:cs="仿宋"/>
          <w:sz w:val="32"/>
          <w:szCs w:val="32"/>
        </w:rPr>
        <w:t>次，人次</w:t>
      </w:r>
      <w:r>
        <w:rPr>
          <w:rFonts w:ascii="仿宋" w:hAnsi="仿宋" w:eastAsia="仿宋" w:cs="仿宋"/>
          <w:sz w:val="32"/>
          <w:szCs w:val="32"/>
        </w:rPr>
        <w:t>0</w:t>
      </w:r>
      <w:r>
        <w:rPr>
          <w:rFonts w:hint="eastAsia" w:ascii="仿宋" w:hAnsi="仿宋" w:eastAsia="仿宋" w:cs="仿宋"/>
          <w:sz w:val="32"/>
          <w:szCs w:val="32"/>
        </w:rPr>
        <w:t>次。</w:t>
      </w:r>
    </w:p>
    <w:p>
      <w:pPr>
        <w:jc w:val="left"/>
        <w:rPr>
          <w:rFonts w:ascii="仿宋" w:hAnsi="仿宋" w:eastAsia="仿宋" w:cs="仿宋"/>
          <w:sz w:val="32"/>
          <w:szCs w:val="32"/>
        </w:rPr>
      </w:pPr>
      <w:r>
        <w:rPr>
          <w:rFonts w:hint="eastAsia" w:ascii="黑体" w:hAnsi="黑体" w:eastAsia="黑体" w:cs="黑体"/>
          <w:sz w:val="32"/>
          <w:szCs w:val="32"/>
        </w:rPr>
        <w:t>七、其他重要事项情况说明</w:t>
      </w:r>
    </w:p>
    <w:p>
      <w:pPr>
        <w:jc w:val="left"/>
        <w:rPr>
          <w:rFonts w:ascii="黑体" w:hAnsi="黑体" w:eastAsia="黑体" w:cs="黑体"/>
          <w:sz w:val="32"/>
          <w:szCs w:val="32"/>
        </w:rPr>
      </w:pPr>
      <w:r>
        <w:rPr>
          <w:rFonts w:hint="eastAsia" w:ascii="黑体" w:hAnsi="黑体" w:eastAsia="黑体" w:cs="黑体"/>
          <w:sz w:val="32"/>
          <w:szCs w:val="32"/>
        </w:rPr>
        <w:t>（一） 机关运行经费支出情况说明</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本部门2023年度机关运行经费支出</w:t>
      </w:r>
      <w:r>
        <w:rPr>
          <w:rFonts w:ascii="仿宋" w:hAnsi="仿宋" w:eastAsia="仿宋" w:cs="仿宋"/>
          <w:sz w:val="32"/>
          <w:szCs w:val="32"/>
        </w:rPr>
        <w:t>0.00</w:t>
      </w:r>
      <w:r>
        <w:rPr>
          <w:rFonts w:hint="eastAsia" w:ascii="仿宋" w:hAnsi="仿宋" w:eastAsia="仿宋" w:cs="仿宋"/>
          <w:sz w:val="32"/>
          <w:szCs w:val="32"/>
        </w:rPr>
        <w:t>万元，比年初预算数</w:t>
      </w:r>
      <w:r>
        <w:rPr>
          <w:rFonts w:ascii="仿宋" w:hAnsi="仿宋" w:eastAsia="仿宋" w:cs="仿宋"/>
          <w:sz w:val="32"/>
          <w:szCs w:val="32"/>
        </w:rPr>
        <w:t>减少</w:t>
      </w:r>
      <w:r>
        <w:rPr>
          <w:rFonts w:hint="eastAsia" w:ascii="仿宋" w:hAnsi="仿宋" w:eastAsia="仿宋" w:cs="仿宋"/>
          <w:sz w:val="32"/>
          <w:szCs w:val="32"/>
        </w:rPr>
        <w:t>0.00万元，</w:t>
      </w:r>
      <w:r>
        <w:rPr>
          <w:rFonts w:ascii="仿宋" w:hAnsi="仿宋" w:eastAsia="仿宋" w:cs="仿宋"/>
          <w:sz w:val="32"/>
          <w:szCs w:val="32"/>
        </w:rPr>
        <w:t>下降</w:t>
      </w:r>
      <w:r>
        <w:rPr>
          <w:rFonts w:hint="eastAsia" w:ascii="仿宋" w:hAnsi="仿宋" w:eastAsia="仿宋" w:cs="仿宋"/>
          <w:sz w:val="32"/>
          <w:szCs w:val="32"/>
        </w:rPr>
        <w:t>0.00</w:t>
      </w:r>
      <w:r>
        <w:rPr>
          <w:rFonts w:ascii="仿宋" w:hAnsi="仿宋" w:eastAsia="仿宋" w:cs="仿宋"/>
          <w:sz w:val="32"/>
          <w:szCs w:val="32"/>
        </w:rPr>
        <w:t>%</w:t>
      </w:r>
      <w:r>
        <w:rPr>
          <w:rFonts w:hint="eastAsia" w:ascii="仿宋" w:hAnsi="仿宋" w:eastAsia="仿宋" w:cs="仿宋"/>
          <w:sz w:val="32"/>
          <w:szCs w:val="32"/>
        </w:rPr>
        <w:t>，比上年决算数</w:t>
      </w:r>
      <w:r>
        <w:rPr>
          <w:rFonts w:ascii="仿宋" w:hAnsi="仿宋" w:eastAsia="仿宋" w:cs="仿宋"/>
          <w:sz w:val="32"/>
          <w:szCs w:val="32"/>
        </w:rPr>
        <w:t>增加0.00</w:t>
      </w:r>
      <w:r>
        <w:rPr>
          <w:rFonts w:hint="eastAsia" w:ascii="仿宋" w:hAnsi="仿宋" w:eastAsia="仿宋" w:cs="仿宋"/>
          <w:sz w:val="32"/>
          <w:szCs w:val="32"/>
        </w:rPr>
        <w:t>万元，</w:t>
      </w:r>
      <w:r>
        <w:rPr>
          <w:rFonts w:ascii="仿宋" w:hAnsi="仿宋" w:eastAsia="仿宋" w:cs="仿宋"/>
          <w:sz w:val="32"/>
          <w:szCs w:val="32"/>
        </w:rPr>
        <w:t>增长0%</w:t>
      </w:r>
      <w:r>
        <w:rPr>
          <w:rFonts w:hint="eastAsia" w:ascii="仿宋" w:hAnsi="仿宋" w:eastAsia="仿宋" w:cs="仿宋"/>
          <w:sz w:val="32"/>
          <w:szCs w:val="32"/>
        </w:rPr>
        <w:t>。原因是：本部门2023年度无机关运行经费支出。</w:t>
      </w:r>
    </w:p>
    <w:p>
      <w:pPr>
        <w:jc w:val="left"/>
        <w:rPr>
          <w:rFonts w:ascii="黑体" w:hAnsi="黑体" w:eastAsia="黑体" w:cs="黑体"/>
          <w:sz w:val="32"/>
          <w:szCs w:val="32"/>
        </w:rPr>
      </w:pPr>
      <w:r>
        <w:rPr>
          <w:rFonts w:hint="eastAsia" w:ascii="黑体" w:hAnsi="黑体" w:eastAsia="黑体" w:cs="黑体"/>
          <w:sz w:val="32"/>
          <w:szCs w:val="32"/>
        </w:rPr>
        <w:t>（二）政府采购支出情况说明</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本部门2023年度政府采购支出总额</w:t>
      </w:r>
      <w:r>
        <w:rPr>
          <w:rFonts w:ascii="仿宋" w:hAnsi="仿宋" w:eastAsia="仿宋" w:cs="仿宋"/>
          <w:sz w:val="32"/>
          <w:szCs w:val="32"/>
        </w:rPr>
        <w:t>0.00</w:t>
      </w:r>
      <w:r>
        <w:rPr>
          <w:rFonts w:hint="eastAsia" w:ascii="仿宋" w:hAnsi="仿宋" w:eastAsia="仿宋" w:cs="仿宋"/>
          <w:sz w:val="32"/>
          <w:szCs w:val="32"/>
        </w:rPr>
        <w:t>万元，其中：政府采购货物支出</w:t>
      </w:r>
      <w:r>
        <w:rPr>
          <w:rFonts w:ascii="仿宋" w:hAnsi="仿宋" w:eastAsia="仿宋" w:cs="仿宋"/>
          <w:sz w:val="32"/>
          <w:szCs w:val="32"/>
        </w:rPr>
        <w:t>0.00</w:t>
      </w:r>
      <w:r>
        <w:rPr>
          <w:rFonts w:hint="eastAsia" w:ascii="仿宋" w:hAnsi="仿宋" w:eastAsia="仿宋" w:cs="仿宋"/>
          <w:sz w:val="32"/>
          <w:szCs w:val="32"/>
        </w:rPr>
        <w:t>万元、政府采购工程支出</w:t>
      </w:r>
      <w:r>
        <w:rPr>
          <w:rFonts w:ascii="仿宋" w:hAnsi="仿宋" w:eastAsia="仿宋" w:cs="仿宋"/>
          <w:sz w:val="32"/>
          <w:szCs w:val="32"/>
        </w:rPr>
        <w:t>0.00</w:t>
      </w:r>
      <w:r>
        <w:rPr>
          <w:rFonts w:hint="eastAsia" w:ascii="仿宋" w:hAnsi="仿宋" w:eastAsia="仿宋" w:cs="仿宋"/>
          <w:sz w:val="32"/>
          <w:szCs w:val="32"/>
        </w:rPr>
        <w:t>万元、政府采购服务支出</w:t>
      </w:r>
      <w:r>
        <w:rPr>
          <w:rFonts w:ascii="仿宋" w:hAnsi="仿宋" w:eastAsia="仿宋" w:cs="仿宋"/>
          <w:sz w:val="32"/>
          <w:szCs w:val="32"/>
        </w:rPr>
        <w:t>0.00</w:t>
      </w:r>
      <w:r>
        <w:rPr>
          <w:rFonts w:hint="eastAsia" w:ascii="仿宋" w:hAnsi="仿宋" w:eastAsia="仿宋" w:cs="仿宋"/>
          <w:sz w:val="32"/>
          <w:szCs w:val="32"/>
        </w:rPr>
        <w:t>万元。授予中小企业合同金额</w:t>
      </w:r>
      <w:r>
        <w:rPr>
          <w:rFonts w:ascii="仿宋" w:hAnsi="仿宋" w:eastAsia="仿宋" w:cs="仿宋"/>
          <w:sz w:val="32"/>
          <w:szCs w:val="32"/>
        </w:rPr>
        <w:t>0.00</w:t>
      </w:r>
      <w:r>
        <w:rPr>
          <w:rFonts w:hint="eastAsia" w:ascii="仿宋" w:hAnsi="仿宋" w:eastAsia="仿宋" w:cs="仿宋"/>
          <w:sz w:val="32"/>
          <w:szCs w:val="32"/>
        </w:rPr>
        <w:t>万元，占政府采购支出总额的</w:t>
      </w:r>
      <w:r>
        <w:rPr>
          <w:rFonts w:ascii="仿宋" w:hAnsi="仿宋" w:eastAsia="仿宋" w:cs="仿宋"/>
          <w:sz w:val="32"/>
          <w:szCs w:val="32"/>
        </w:rPr>
        <w:t>0%</w:t>
      </w:r>
      <w:r>
        <w:rPr>
          <w:rFonts w:hint="eastAsia" w:ascii="仿宋" w:hAnsi="仿宋" w:eastAsia="仿宋" w:cs="仿宋"/>
          <w:sz w:val="32"/>
          <w:szCs w:val="32"/>
        </w:rPr>
        <w:t>，其中：授予小微企业合同金额</w:t>
      </w:r>
      <w:r>
        <w:rPr>
          <w:rFonts w:ascii="仿宋" w:hAnsi="仿宋" w:eastAsia="仿宋" w:cs="仿宋"/>
          <w:sz w:val="32"/>
          <w:szCs w:val="32"/>
        </w:rPr>
        <w:t>0.00</w:t>
      </w:r>
      <w:r>
        <w:rPr>
          <w:rFonts w:hint="eastAsia" w:ascii="仿宋" w:hAnsi="仿宋" w:eastAsia="仿宋" w:cs="仿宋"/>
          <w:sz w:val="32"/>
          <w:szCs w:val="32"/>
        </w:rPr>
        <w:t>万元，占授予中小企业合同金额的</w:t>
      </w:r>
      <w:r>
        <w:rPr>
          <w:rFonts w:ascii="仿宋" w:hAnsi="仿宋" w:eastAsia="仿宋" w:cs="仿宋"/>
          <w:sz w:val="32"/>
          <w:szCs w:val="32"/>
        </w:rPr>
        <w:t>0%</w:t>
      </w:r>
      <w:r>
        <w:rPr>
          <w:rFonts w:hint="eastAsia" w:ascii="仿宋" w:hAnsi="仿宋" w:eastAsia="仿宋" w:cs="仿宋"/>
          <w:sz w:val="32"/>
          <w:szCs w:val="32"/>
        </w:rPr>
        <w:t>。</w:t>
      </w:r>
    </w:p>
    <w:p>
      <w:pPr>
        <w:jc w:val="left"/>
        <w:rPr>
          <w:rFonts w:ascii="仿宋" w:hAnsi="仿宋" w:eastAsia="仿宋" w:cs="仿宋"/>
          <w:sz w:val="32"/>
          <w:szCs w:val="32"/>
        </w:rPr>
      </w:pPr>
      <w:r>
        <w:rPr>
          <w:rFonts w:hint="eastAsia" w:ascii="黑体" w:hAnsi="黑体" w:eastAsia="黑体" w:cs="黑体"/>
          <w:sz w:val="32"/>
          <w:szCs w:val="32"/>
        </w:rPr>
        <w:t>（三）国有资产占用情况说明</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截至2023年12月31日，本部门共有车辆</w:t>
      </w:r>
      <w:r>
        <w:rPr>
          <w:rFonts w:ascii="仿宋" w:hAnsi="仿宋" w:eastAsia="仿宋" w:cs="仿宋"/>
          <w:sz w:val="32"/>
          <w:szCs w:val="32"/>
        </w:rPr>
        <w:t>0</w:t>
      </w:r>
      <w:r>
        <w:rPr>
          <w:rFonts w:hint="eastAsia" w:ascii="仿宋" w:hAnsi="仿宋" w:eastAsia="仿宋" w:cs="仿宋"/>
          <w:sz w:val="32"/>
          <w:szCs w:val="32"/>
        </w:rPr>
        <w:t>辆，其中：副部（省）级领导干部用车</w:t>
      </w:r>
      <w:r>
        <w:rPr>
          <w:rFonts w:ascii="仿宋" w:hAnsi="仿宋" w:eastAsia="仿宋" w:cs="仿宋"/>
          <w:sz w:val="32"/>
          <w:szCs w:val="32"/>
        </w:rPr>
        <w:t>0</w:t>
      </w:r>
      <w:r>
        <w:rPr>
          <w:rFonts w:hint="eastAsia" w:ascii="仿宋" w:hAnsi="仿宋" w:eastAsia="仿宋" w:cs="仿宋"/>
          <w:sz w:val="32"/>
          <w:szCs w:val="32"/>
        </w:rPr>
        <w:t>辆、机要通信用车</w:t>
      </w:r>
      <w:r>
        <w:rPr>
          <w:rFonts w:ascii="仿宋" w:hAnsi="仿宋" w:eastAsia="仿宋" w:cs="仿宋"/>
          <w:sz w:val="32"/>
          <w:szCs w:val="32"/>
        </w:rPr>
        <w:t>0</w:t>
      </w:r>
      <w:r>
        <w:rPr>
          <w:rFonts w:hint="eastAsia" w:ascii="仿宋" w:hAnsi="仿宋" w:eastAsia="仿宋" w:cs="仿宋"/>
          <w:sz w:val="32"/>
          <w:szCs w:val="32"/>
        </w:rPr>
        <w:t>辆、应急保障用车</w:t>
      </w:r>
      <w:r>
        <w:rPr>
          <w:rFonts w:ascii="仿宋" w:hAnsi="仿宋" w:eastAsia="仿宋" w:cs="仿宋"/>
          <w:sz w:val="32"/>
          <w:szCs w:val="32"/>
        </w:rPr>
        <w:t>0</w:t>
      </w:r>
      <w:r>
        <w:rPr>
          <w:rFonts w:hint="eastAsia" w:ascii="仿宋" w:hAnsi="仿宋" w:eastAsia="仿宋" w:cs="仿宋"/>
          <w:sz w:val="32"/>
          <w:szCs w:val="32"/>
        </w:rPr>
        <w:t>辆、执法执勤用车</w:t>
      </w:r>
      <w:r>
        <w:rPr>
          <w:rFonts w:ascii="仿宋" w:hAnsi="仿宋" w:eastAsia="仿宋" w:cs="仿宋"/>
          <w:sz w:val="32"/>
          <w:szCs w:val="32"/>
        </w:rPr>
        <w:t>0</w:t>
      </w:r>
      <w:r>
        <w:rPr>
          <w:rFonts w:hint="eastAsia" w:ascii="仿宋" w:hAnsi="仿宋" w:eastAsia="仿宋" w:cs="仿宋"/>
          <w:sz w:val="32"/>
          <w:szCs w:val="32"/>
        </w:rPr>
        <w:t>辆、特种专业技术用车</w:t>
      </w:r>
      <w:r>
        <w:rPr>
          <w:rFonts w:ascii="仿宋" w:hAnsi="仿宋" w:eastAsia="仿宋" w:cs="仿宋"/>
          <w:sz w:val="32"/>
          <w:szCs w:val="32"/>
        </w:rPr>
        <w:t>0</w:t>
      </w:r>
      <w:r>
        <w:rPr>
          <w:rFonts w:hint="eastAsia" w:ascii="仿宋" w:hAnsi="仿宋" w:eastAsia="仿宋" w:cs="仿宋"/>
          <w:sz w:val="32"/>
          <w:szCs w:val="32"/>
        </w:rPr>
        <w:t>辆、其他用车</w:t>
      </w:r>
      <w:r>
        <w:rPr>
          <w:rFonts w:ascii="仿宋" w:hAnsi="仿宋" w:eastAsia="仿宋" w:cs="仿宋"/>
          <w:sz w:val="32"/>
          <w:szCs w:val="32"/>
        </w:rPr>
        <w:t>0</w:t>
      </w:r>
      <w:r>
        <w:rPr>
          <w:rFonts w:hint="eastAsia" w:ascii="仿宋" w:hAnsi="仿宋" w:eastAsia="仿宋" w:cs="仿宋"/>
          <w:sz w:val="32"/>
          <w:szCs w:val="32"/>
        </w:rPr>
        <w:t>辆；单位价值50万元以上通用设备</w:t>
      </w:r>
      <w:r>
        <w:rPr>
          <w:rFonts w:ascii="仿宋" w:hAnsi="仿宋" w:eastAsia="仿宋" w:cs="仿宋"/>
          <w:sz w:val="32"/>
          <w:szCs w:val="32"/>
        </w:rPr>
        <w:t>0</w:t>
      </w:r>
      <w:r>
        <w:rPr>
          <w:rFonts w:hint="eastAsia" w:ascii="仿宋" w:hAnsi="仿宋" w:eastAsia="仿宋" w:cs="仿宋"/>
          <w:sz w:val="32"/>
          <w:szCs w:val="32"/>
        </w:rPr>
        <w:t>台（套）；单位价值100万元以上专用设备台（套）。</w:t>
      </w:r>
    </w:p>
    <w:p>
      <w:pPr>
        <w:jc w:val="left"/>
        <w:rPr>
          <w:rFonts w:ascii="仿宋" w:hAnsi="仿宋" w:eastAsia="仿宋" w:cs="仿宋"/>
          <w:sz w:val="32"/>
          <w:szCs w:val="32"/>
        </w:rPr>
      </w:pPr>
      <w:r>
        <w:rPr>
          <w:rFonts w:hint="eastAsia" w:ascii="黑体" w:hAnsi="黑体" w:eastAsia="黑体" w:cs="黑体"/>
          <w:sz w:val="32"/>
          <w:szCs w:val="32"/>
        </w:rPr>
        <w:t>（四）预算绩效管理工作开展情况</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1.绩效管理工作开展情况。</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根据财政预算管理要求，本部门组织对2023年度一般公共预算项目支出全面开展绩效自评。2023年度一般公共预算项目总共16个,其中一等项目16个，二等项目0个，共涉及资金266.90万元，占一般公共预算项目支出总额的130.78%。组织对2023年度等0个政府性基金预算项目支出开展绩效自评，共涉及资金0万元，占政府性基金预算项目支出总额的0%。组织对2023年度等0个国有资本经营预算项目支出开展绩效自评，共涉及资金0万元，占国有资本经营预算项目支出总额的0%。</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组织对“教师节经费”等</w:t>
      </w:r>
      <w:r>
        <w:rPr>
          <w:rFonts w:ascii="仿宋" w:hAnsi="仿宋" w:eastAsia="仿宋" w:cs="仿宋"/>
          <w:sz w:val="32"/>
          <w:szCs w:val="32"/>
        </w:rPr>
        <w:t>1</w:t>
      </w:r>
      <w:r>
        <w:rPr>
          <w:rFonts w:hint="eastAsia" w:ascii="仿宋" w:hAnsi="仿宋" w:eastAsia="仿宋" w:cs="仿宋"/>
          <w:sz w:val="32"/>
          <w:szCs w:val="32"/>
        </w:rPr>
        <w:t>6个项目进行了部门评价，涉及一般公共预算支出266.9万元，政府性基金预算支出</w:t>
      </w:r>
      <w:r>
        <w:rPr>
          <w:rFonts w:ascii="仿宋" w:hAnsi="仿宋" w:eastAsia="仿宋" w:cs="仿宋"/>
          <w:sz w:val="32"/>
          <w:szCs w:val="32"/>
        </w:rPr>
        <w:t>0</w:t>
      </w:r>
      <w:r>
        <w:rPr>
          <w:rFonts w:hint="eastAsia" w:ascii="仿宋" w:hAnsi="仿宋" w:eastAsia="仿宋" w:cs="仿宋"/>
          <w:sz w:val="32"/>
          <w:szCs w:val="32"/>
        </w:rPr>
        <w:t>万元，国有资本经营预算支出</w:t>
      </w:r>
      <w:r>
        <w:rPr>
          <w:rFonts w:ascii="仿宋" w:hAnsi="仿宋" w:eastAsia="仿宋" w:cs="仿宋"/>
          <w:sz w:val="32"/>
          <w:szCs w:val="32"/>
        </w:rPr>
        <w:t>0</w:t>
      </w:r>
      <w:r>
        <w:rPr>
          <w:rFonts w:hint="eastAsia" w:ascii="仿宋" w:hAnsi="仿宋" w:eastAsia="仿宋" w:cs="仿宋"/>
          <w:sz w:val="32"/>
          <w:szCs w:val="32"/>
        </w:rPr>
        <w:t>万元。从评价情况来看，本部门推进预算支出绩效评价管理,提高资金使用效率。按时完成各个项目年度绩效目标，提高服务对象的满意度。</w:t>
      </w:r>
    </w:p>
    <w:p>
      <w:pPr>
        <w:jc w:val="left"/>
        <w:rPr>
          <w:rFonts w:ascii="仿宋" w:hAnsi="仿宋" w:eastAsia="仿宋" w:cs="仿宋"/>
          <w:sz w:val="32"/>
          <w:szCs w:val="32"/>
        </w:rPr>
      </w:pPr>
      <w:r>
        <w:rPr>
          <w:rFonts w:hint="eastAsia" w:ascii="仿宋" w:hAnsi="仿宋" w:eastAsia="仿宋" w:cs="仿宋"/>
          <w:sz w:val="32"/>
          <w:szCs w:val="32"/>
        </w:rPr>
        <w:t>从评价情况来看，我单位绩效管理情况较为理想，达到了年初设定的各项绩效目标。</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组织对本单位开展整体支出绩效评价试点，涉及一般公共预算项目支出266.90万元，政府性基金预算支出0万元。从评价情况来看，我部门绩效管理情况较为理想，达到了年初设定的各项绩效目标。所有资金使用严格按审批程序办理、操作规范，会计核算结果真实、准确，各项支出严格按照各项制度执行。</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2.部门决算中项目绩效自评结果</w:t>
      </w:r>
      <w:bookmarkStart w:id="5" w:name="_GoBack"/>
      <w:bookmarkEnd w:id="5"/>
      <w:r>
        <w:rPr>
          <w:rFonts w:hint="eastAsia" w:ascii="仿宋" w:hAnsi="仿宋" w:eastAsia="仿宋" w:cs="仿宋"/>
          <w:sz w:val="32"/>
          <w:szCs w:val="32"/>
        </w:rPr>
        <w:t>。</w:t>
      </w:r>
    </w:p>
    <w:p>
      <w:pPr>
        <w:jc w:val="left"/>
        <w:rPr>
          <w:rFonts w:ascii="仿宋" w:hAnsi="仿宋" w:eastAsia="仿宋" w:cs="仿宋"/>
          <w:sz w:val="32"/>
          <w:szCs w:val="32"/>
        </w:rPr>
      </w:pPr>
      <w:r>
        <w:rPr>
          <w:rFonts w:hint="eastAsia" w:ascii="仿宋" w:hAnsi="仿宋" w:eastAsia="仿宋" w:cs="仿宋"/>
          <w:sz w:val="32"/>
          <w:szCs w:val="32"/>
        </w:rPr>
        <w:t>我部门根据年初设定的绩效目标，</w:t>
      </w:r>
      <w:bookmarkStart w:id="4" w:name="_Hlk151217930"/>
      <w:r>
        <w:rPr>
          <w:rFonts w:hint="eastAsia" w:ascii="仿宋" w:hAnsi="仿宋" w:eastAsia="仿宋" w:cs="仿宋"/>
          <w:sz w:val="32"/>
          <w:szCs w:val="32"/>
        </w:rPr>
        <w:t>教师节经费、奖励性补贴、学前教育免除保教育费自治区补助资金、班主任津贴、全县校长绩效工资、学前教育免保教费县本级补助资金、普惠性民办幼儿园奖补中央补助资金、奖励性补贴（非三保）、普惠幼儿园奖补自治区级奖补资金这九个项目都能按时完成支付，自评得分均为100分。学前教育免除保教费中央补助资金项目自评得分为</w:t>
      </w:r>
      <w:r>
        <w:rPr>
          <w:rFonts w:ascii="仿宋" w:hAnsi="仿宋" w:eastAsia="仿宋" w:cs="仿宋"/>
          <w:sz w:val="32"/>
          <w:szCs w:val="32"/>
        </w:rPr>
        <w:t>9</w:t>
      </w:r>
      <w:r>
        <w:rPr>
          <w:rFonts w:hint="eastAsia" w:ascii="仿宋" w:hAnsi="仿宋" w:eastAsia="仿宋" w:cs="仿宋"/>
          <w:sz w:val="32"/>
          <w:szCs w:val="32"/>
        </w:rPr>
        <w:t>9.83分。发现的主要问题及原因：辖区内普惠性民办幼儿园未能及时整理报账材料。下一步改进措施：一是督促民办幼儿园及时整理报账材料；二是加快资金进度安排。学前教育质量提升资金项目自评得分为96.65分。发现的主要问题及原因：部分报账材料未能及时整理。下一步改进措施：及时整理报账材料，完成年度资金进度安排。党建工作经费项目自评得分为</w:t>
      </w:r>
      <w:r>
        <w:rPr>
          <w:rFonts w:ascii="仿宋" w:hAnsi="仿宋" w:eastAsia="仿宋" w:cs="仿宋"/>
          <w:sz w:val="32"/>
          <w:szCs w:val="32"/>
        </w:rPr>
        <w:t>9</w:t>
      </w:r>
      <w:r>
        <w:rPr>
          <w:rFonts w:hint="eastAsia" w:ascii="仿宋" w:hAnsi="仿宋" w:eastAsia="仿宋" w:cs="仿宋"/>
          <w:sz w:val="32"/>
          <w:szCs w:val="32"/>
        </w:rPr>
        <w:t>0分，发现的主要问题及原因：党支部刚成立不久，开展相关活动比较晚，未能及时整理报账材料。下一步改进措施：及时整理报账材料，完成年度资金进度安排，二是加快资金进度安排。学前生均公用经费项目自评得分为</w:t>
      </w:r>
      <w:r>
        <w:rPr>
          <w:rFonts w:ascii="仿宋" w:hAnsi="仿宋" w:eastAsia="仿宋" w:cs="仿宋"/>
          <w:sz w:val="32"/>
          <w:szCs w:val="32"/>
        </w:rPr>
        <w:t>9</w:t>
      </w:r>
      <w:r>
        <w:rPr>
          <w:rFonts w:hint="eastAsia" w:ascii="仿宋" w:hAnsi="仿宋" w:eastAsia="仿宋" w:cs="仿宋"/>
          <w:sz w:val="32"/>
          <w:szCs w:val="32"/>
        </w:rPr>
        <w:t>4.77分。发现的主要问题及原因：部分报账材料未能及时整理。下一步改进措施：及时整理报账材料，完成年度资金进度安排，二是加快资金进度安排。环江县第二幼儿园年初预算经费项目自评得分为98.02。发现的主要问题及原因：部分报账材料未能及时整理。下一步改进措施：及时整理报账材料，完成年度资金进度安排。普惠性幼儿园奖补县本级奖助资金项目自评得分为90分，发现的主要问题及原因：辖区内普惠性民办幼儿园未能及时整理报账材料。下一步改进措施：一是督促民办幼儿园及时整理报账材料；二是加快资金进度安排。环江县第二幼儿园2022年年初预算经费(保育教育费)项目自评得分为99.72。发现的主要问题及原因：部分报账材料未能及时整理。下一步改进措施：及时整理报账材料，完成年度资金进度安排。</w:t>
      </w:r>
      <w:bookmarkEnd w:id="4"/>
    </w:p>
    <w:p>
      <w:pPr>
        <w:jc w:val="center"/>
        <w:rPr>
          <w:rFonts w:ascii="黑体" w:hAnsi="黑体" w:eastAsia="黑体" w:cs="黑体"/>
          <w:sz w:val="32"/>
          <w:szCs w:val="32"/>
        </w:rPr>
      </w:pPr>
      <w:r>
        <w:rPr>
          <w:rFonts w:hint="eastAsia" w:ascii="黑体" w:hAnsi="黑体" w:eastAsia="黑体" w:cs="黑体"/>
          <w:sz w:val="32"/>
          <w:szCs w:val="32"/>
        </w:rPr>
        <w:t>第四部分  名词解释</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一、财政拨款收入：指</w:t>
      </w:r>
      <w:r>
        <w:rPr>
          <w:rFonts w:ascii="仿宋" w:hAnsi="仿宋" w:eastAsia="仿宋" w:cs="仿宋"/>
          <w:sz w:val="32"/>
        </w:rPr>
        <w:t>环江毛南族自治县财政部门当年拨付的资金。</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二、事业收入：指事业单位开展专业业务活动及辅助活动所取得的收入。</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三、经营收入：指事业单位在专业业务活动及其辅助活动之外开展非独立核算经营活动取得的收入。</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四、其他收入：指除上述“财政拨款收入”“事业收入”“经营收入”等以外的收入。</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五、使用非财政拨款结余(含专用结余):指事业单位在当年的“财政拨款收入”“事业收入”“经营收入”“其他收入”不足以安排当年支出的情况下，使用非财政拨款结余、专用结余弥补本年度收支缺口的资金。 </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六、年初结转和结余：指以前年度尚未完成、结转到本年 按有关规定继续使用的资金。</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七、结余分配：指事业单位按规定提取的职工福利基金、事业基金和缴纳的所得税，以及建设单位按规定应交回的基本建设竣工项目结余资金。 </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八、年末结转和结余：指本年度或以前年度预算安排、因客观条件发生变化无法按原计划实施，需要延迟到以后年度按有关规定继续使用的资金。 </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九、基本支出：指为保障机构正常运转、完成日常工作任务而发生的人员支出和公用支出。 </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十、项目支出：指在基本支出之外为完成特定行政任务和事业发展目标所发生的支出。 </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十一、经营支出：指事业单位在专业业务活动及其辅助活动之外开展非独立核算经营活动发生的支出。</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十二、“三公”经费：纳入</w:t>
      </w:r>
      <w:r>
        <w:rPr>
          <w:rFonts w:ascii="仿宋" w:hAnsi="仿宋" w:eastAsia="仿宋" w:cs="仿宋"/>
          <w:sz w:val="32"/>
        </w:rPr>
        <w:t>环江毛南族自治县财政预决算管理的“三公”经费，是指环江毛南族自治县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418" w:bottom="1440" w:left="1418" w:header="851" w:footer="992" w:gutter="0"/>
      <w:cols w:space="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86D39"/>
    <w:multiLevelType w:val="singleLevel"/>
    <w:tmpl w:val="9BF86D39"/>
    <w:lvl w:ilvl="0" w:tentative="0">
      <w:start w:val="1"/>
      <w:numFmt w:val="chineseCounting"/>
      <w:suff w:val="nothing"/>
      <w:lvlText w:val="（%1）"/>
      <w:lvlJc w:val="left"/>
      <w:pPr>
        <w:ind w:left="0" w:firstLine="420"/>
      </w:pPr>
      <w:rPr>
        <w:rFonts w:hint="eastAsia"/>
        <w:color w:val="auto"/>
        <w:sz w:val="32"/>
        <w:szCs w:val="32"/>
      </w:rPr>
    </w:lvl>
  </w:abstractNum>
  <w:abstractNum w:abstractNumId="1">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FiOTZkYjkwN2Q1MTBhY2U1NDI3ZmEwNzcyMDM4OGMifQ=="/>
  </w:docVars>
  <w:rsids>
    <w:rsidRoot w:val="637D7558"/>
    <w:rsid w:val="00002C84"/>
    <w:rsid w:val="000215CB"/>
    <w:rsid w:val="00022149"/>
    <w:rsid w:val="00030AB3"/>
    <w:rsid w:val="00047F6C"/>
    <w:rsid w:val="00076722"/>
    <w:rsid w:val="00093C26"/>
    <w:rsid w:val="00094B91"/>
    <w:rsid w:val="00095722"/>
    <w:rsid w:val="000A135D"/>
    <w:rsid w:val="000B06D8"/>
    <w:rsid w:val="000D1958"/>
    <w:rsid w:val="000E3D1C"/>
    <w:rsid w:val="000E5855"/>
    <w:rsid w:val="000F465F"/>
    <w:rsid w:val="00105933"/>
    <w:rsid w:val="001418A5"/>
    <w:rsid w:val="0014233D"/>
    <w:rsid w:val="00146888"/>
    <w:rsid w:val="00146DEE"/>
    <w:rsid w:val="00147D40"/>
    <w:rsid w:val="00156EF2"/>
    <w:rsid w:val="0018314C"/>
    <w:rsid w:val="001909DC"/>
    <w:rsid w:val="00190D2D"/>
    <w:rsid w:val="0019279E"/>
    <w:rsid w:val="001B7D88"/>
    <w:rsid w:val="001D7B97"/>
    <w:rsid w:val="00210E20"/>
    <w:rsid w:val="002235C1"/>
    <w:rsid w:val="00223F38"/>
    <w:rsid w:val="00233613"/>
    <w:rsid w:val="00253597"/>
    <w:rsid w:val="00254DBE"/>
    <w:rsid w:val="00255BDE"/>
    <w:rsid w:val="00265464"/>
    <w:rsid w:val="002717CD"/>
    <w:rsid w:val="0027200D"/>
    <w:rsid w:val="00275CAB"/>
    <w:rsid w:val="0028709C"/>
    <w:rsid w:val="0029328F"/>
    <w:rsid w:val="002B0097"/>
    <w:rsid w:val="002B2731"/>
    <w:rsid w:val="002D767E"/>
    <w:rsid w:val="002F1822"/>
    <w:rsid w:val="00317203"/>
    <w:rsid w:val="00335F91"/>
    <w:rsid w:val="00382867"/>
    <w:rsid w:val="003A4973"/>
    <w:rsid w:val="003C1C96"/>
    <w:rsid w:val="003C69F8"/>
    <w:rsid w:val="003E40BA"/>
    <w:rsid w:val="003E7165"/>
    <w:rsid w:val="0041579D"/>
    <w:rsid w:val="00417C52"/>
    <w:rsid w:val="00427074"/>
    <w:rsid w:val="00434D04"/>
    <w:rsid w:val="00453B69"/>
    <w:rsid w:val="004825A6"/>
    <w:rsid w:val="004C4D73"/>
    <w:rsid w:val="004D7D0E"/>
    <w:rsid w:val="004E5B42"/>
    <w:rsid w:val="005053D3"/>
    <w:rsid w:val="00516D4E"/>
    <w:rsid w:val="005234F5"/>
    <w:rsid w:val="00531745"/>
    <w:rsid w:val="00544FEF"/>
    <w:rsid w:val="00574196"/>
    <w:rsid w:val="00595AA4"/>
    <w:rsid w:val="005B212D"/>
    <w:rsid w:val="005B2552"/>
    <w:rsid w:val="005C34CD"/>
    <w:rsid w:val="005D509D"/>
    <w:rsid w:val="005F46D9"/>
    <w:rsid w:val="005F778E"/>
    <w:rsid w:val="00603C1F"/>
    <w:rsid w:val="006123AD"/>
    <w:rsid w:val="006148F3"/>
    <w:rsid w:val="006218DA"/>
    <w:rsid w:val="00623EB4"/>
    <w:rsid w:val="00634E83"/>
    <w:rsid w:val="00645B83"/>
    <w:rsid w:val="006555EC"/>
    <w:rsid w:val="0066173C"/>
    <w:rsid w:val="006868DF"/>
    <w:rsid w:val="0069493C"/>
    <w:rsid w:val="006972BA"/>
    <w:rsid w:val="006C030D"/>
    <w:rsid w:val="006C03CC"/>
    <w:rsid w:val="006D677A"/>
    <w:rsid w:val="006F0A3A"/>
    <w:rsid w:val="006F1F8A"/>
    <w:rsid w:val="006F2850"/>
    <w:rsid w:val="00707C70"/>
    <w:rsid w:val="00722C60"/>
    <w:rsid w:val="00746089"/>
    <w:rsid w:val="007640BB"/>
    <w:rsid w:val="00764CD2"/>
    <w:rsid w:val="00771953"/>
    <w:rsid w:val="00776E0B"/>
    <w:rsid w:val="007826C6"/>
    <w:rsid w:val="007A0641"/>
    <w:rsid w:val="007B326F"/>
    <w:rsid w:val="007B360B"/>
    <w:rsid w:val="007C12BE"/>
    <w:rsid w:val="007C52E7"/>
    <w:rsid w:val="007C54EA"/>
    <w:rsid w:val="007C5E05"/>
    <w:rsid w:val="007C776D"/>
    <w:rsid w:val="007C7EE5"/>
    <w:rsid w:val="007D7CE3"/>
    <w:rsid w:val="007E2F6C"/>
    <w:rsid w:val="007E4AD4"/>
    <w:rsid w:val="00817C69"/>
    <w:rsid w:val="00823A94"/>
    <w:rsid w:val="00824151"/>
    <w:rsid w:val="008315A9"/>
    <w:rsid w:val="008328DC"/>
    <w:rsid w:val="00834354"/>
    <w:rsid w:val="00834F70"/>
    <w:rsid w:val="00857E1F"/>
    <w:rsid w:val="008C1530"/>
    <w:rsid w:val="008C73ED"/>
    <w:rsid w:val="008F1B95"/>
    <w:rsid w:val="008F4AE2"/>
    <w:rsid w:val="008F6882"/>
    <w:rsid w:val="00916349"/>
    <w:rsid w:val="00926DDF"/>
    <w:rsid w:val="00934C72"/>
    <w:rsid w:val="00946CCF"/>
    <w:rsid w:val="0097721B"/>
    <w:rsid w:val="009831F8"/>
    <w:rsid w:val="009B3E00"/>
    <w:rsid w:val="009D1667"/>
    <w:rsid w:val="009D6589"/>
    <w:rsid w:val="009F7C5A"/>
    <w:rsid w:val="00A07CCE"/>
    <w:rsid w:val="00A1185B"/>
    <w:rsid w:val="00A11F99"/>
    <w:rsid w:val="00A14DC9"/>
    <w:rsid w:val="00A27624"/>
    <w:rsid w:val="00A354CF"/>
    <w:rsid w:val="00A358E6"/>
    <w:rsid w:val="00A850E8"/>
    <w:rsid w:val="00A85B26"/>
    <w:rsid w:val="00A924D1"/>
    <w:rsid w:val="00AA78EE"/>
    <w:rsid w:val="00AA7E40"/>
    <w:rsid w:val="00AB53E1"/>
    <w:rsid w:val="00AB5FCD"/>
    <w:rsid w:val="00AC40BB"/>
    <w:rsid w:val="00AC5E3C"/>
    <w:rsid w:val="00AD51BB"/>
    <w:rsid w:val="00AE2867"/>
    <w:rsid w:val="00AE3F4D"/>
    <w:rsid w:val="00AE5F66"/>
    <w:rsid w:val="00B07A0B"/>
    <w:rsid w:val="00B22F28"/>
    <w:rsid w:val="00B3646D"/>
    <w:rsid w:val="00B37453"/>
    <w:rsid w:val="00B37EFE"/>
    <w:rsid w:val="00B450B5"/>
    <w:rsid w:val="00B45479"/>
    <w:rsid w:val="00B462BE"/>
    <w:rsid w:val="00B60171"/>
    <w:rsid w:val="00B64E7B"/>
    <w:rsid w:val="00B743C3"/>
    <w:rsid w:val="00B763E9"/>
    <w:rsid w:val="00B837AC"/>
    <w:rsid w:val="00BA22DF"/>
    <w:rsid w:val="00BA5669"/>
    <w:rsid w:val="00BB4FB8"/>
    <w:rsid w:val="00BC1C92"/>
    <w:rsid w:val="00BD315D"/>
    <w:rsid w:val="00C02FF7"/>
    <w:rsid w:val="00C3279E"/>
    <w:rsid w:val="00C34857"/>
    <w:rsid w:val="00C530F6"/>
    <w:rsid w:val="00C7313F"/>
    <w:rsid w:val="00CA2E26"/>
    <w:rsid w:val="00CF3BB3"/>
    <w:rsid w:val="00D00918"/>
    <w:rsid w:val="00D1343C"/>
    <w:rsid w:val="00D14326"/>
    <w:rsid w:val="00D212C0"/>
    <w:rsid w:val="00D24B91"/>
    <w:rsid w:val="00D3083C"/>
    <w:rsid w:val="00D772CC"/>
    <w:rsid w:val="00D84F30"/>
    <w:rsid w:val="00D878A6"/>
    <w:rsid w:val="00DB1B6C"/>
    <w:rsid w:val="00DB50FC"/>
    <w:rsid w:val="00DE74BD"/>
    <w:rsid w:val="00DE7D07"/>
    <w:rsid w:val="00E249E4"/>
    <w:rsid w:val="00E25BEA"/>
    <w:rsid w:val="00E45F3F"/>
    <w:rsid w:val="00E66B4F"/>
    <w:rsid w:val="00E72198"/>
    <w:rsid w:val="00E73576"/>
    <w:rsid w:val="00E8276B"/>
    <w:rsid w:val="00E93951"/>
    <w:rsid w:val="00E95007"/>
    <w:rsid w:val="00EB7822"/>
    <w:rsid w:val="00EC50A9"/>
    <w:rsid w:val="00ED04DB"/>
    <w:rsid w:val="00ED2849"/>
    <w:rsid w:val="00EE3B28"/>
    <w:rsid w:val="00F02C15"/>
    <w:rsid w:val="00F07939"/>
    <w:rsid w:val="00F112F6"/>
    <w:rsid w:val="00F21455"/>
    <w:rsid w:val="00F42674"/>
    <w:rsid w:val="00F51E9A"/>
    <w:rsid w:val="00F5354B"/>
    <w:rsid w:val="00F94229"/>
    <w:rsid w:val="00F95135"/>
    <w:rsid w:val="00F9658C"/>
    <w:rsid w:val="00F978FD"/>
    <w:rsid w:val="00FA738E"/>
    <w:rsid w:val="00FC438B"/>
    <w:rsid w:val="00FE7433"/>
    <w:rsid w:val="00FF4566"/>
    <w:rsid w:val="01234E98"/>
    <w:rsid w:val="015F1951"/>
    <w:rsid w:val="020C171D"/>
    <w:rsid w:val="0216715F"/>
    <w:rsid w:val="02E0291A"/>
    <w:rsid w:val="04E54546"/>
    <w:rsid w:val="05992762"/>
    <w:rsid w:val="07B0770E"/>
    <w:rsid w:val="0942143F"/>
    <w:rsid w:val="0D100297"/>
    <w:rsid w:val="0D202B45"/>
    <w:rsid w:val="0F8D4C87"/>
    <w:rsid w:val="10505FAA"/>
    <w:rsid w:val="105F7E7E"/>
    <w:rsid w:val="11E56B5B"/>
    <w:rsid w:val="125C77AB"/>
    <w:rsid w:val="14CB726E"/>
    <w:rsid w:val="17E92249"/>
    <w:rsid w:val="18D304F1"/>
    <w:rsid w:val="19F32577"/>
    <w:rsid w:val="19F45B80"/>
    <w:rsid w:val="1B0C078D"/>
    <w:rsid w:val="1B2B31E2"/>
    <w:rsid w:val="1B4C295A"/>
    <w:rsid w:val="1B973C63"/>
    <w:rsid w:val="1BA1001E"/>
    <w:rsid w:val="1D317259"/>
    <w:rsid w:val="1E664F5B"/>
    <w:rsid w:val="1EB23B8A"/>
    <w:rsid w:val="1EB34BE1"/>
    <w:rsid w:val="215E639F"/>
    <w:rsid w:val="21EC3183"/>
    <w:rsid w:val="225E72CD"/>
    <w:rsid w:val="246E2F77"/>
    <w:rsid w:val="254B4E2B"/>
    <w:rsid w:val="283D7C94"/>
    <w:rsid w:val="29480E03"/>
    <w:rsid w:val="2983634D"/>
    <w:rsid w:val="2BB02055"/>
    <w:rsid w:val="2C575A56"/>
    <w:rsid w:val="2F257714"/>
    <w:rsid w:val="2F3275E5"/>
    <w:rsid w:val="30AA08EF"/>
    <w:rsid w:val="30D23D1C"/>
    <w:rsid w:val="31221CF5"/>
    <w:rsid w:val="31400178"/>
    <w:rsid w:val="31BA0BD0"/>
    <w:rsid w:val="321E3342"/>
    <w:rsid w:val="327759C8"/>
    <w:rsid w:val="33185FE3"/>
    <w:rsid w:val="34AC1B72"/>
    <w:rsid w:val="34EE2E36"/>
    <w:rsid w:val="36777241"/>
    <w:rsid w:val="371E78D5"/>
    <w:rsid w:val="38A951DB"/>
    <w:rsid w:val="38B31605"/>
    <w:rsid w:val="39003F4F"/>
    <w:rsid w:val="3C07002B"/>
    <w:rsid w:val="3D0D152A"/>
    <w:rsid w:val="3DF62756"/>
    <w:rsid w:val="3F1B7587"/>
    <w:rsid w:val="41E57B4F"/>
    <w:rsid w:val="432F26F6"/>
    <w:rsid w:val="43880F63"/>
    <w:rsid w:val="441C5A6F"/>
    <w:rsid w:val="44C44FCC"/>
    <w:rsid w:val="44CC7369"/>
    <w:rsid w:val="457F5108"/>
    <w:rsid w:val="46951B6B"/>
    <w:rsid w:val="49A34401"/>
    <w:rsid w:val="4A3E30AB"/>
    <w:rsid w:val="4A631061"/>
    <w:rsid w:val="4AC14DAC"/>
    <w:rsid w:val="4D154C85"/>
    <w:rsid w:val="4EB35ECE"/>
    <w:rsid w:val="508F4E24"/>
    <w:rsid w:val="512F1E48"/>
    <w:rsid w:val="51461E90"/>
    <w:rsid w:val="51463753"/>
    <w:rsid w:val="52553A93"/>
    <w:rsid w:val="53521F8B"/>
    <w:rsid w:val="53E22F47"/>
    <w:rsid w:val="54522FF8"/>
    <w:rsid w:val="55450629"/>
    <w:rsid w:val="56692963"/>
    <w:rsid w:val="568B0F48"/>
    <w:rsid w:val="5786217B"/>
    <w:rsid w:val="59337A15"/>
    <w:rsid w:val="59810274"/>
    <w:rsid w:val="5CA96A00"/>
    <w:rsid w:val="5CF730BC"/>
    <w:rsid w:val="5E5F0DCE"/>
    <w:rsid w:val="5FA40A7B"/>
    <w:rsid w:val="5FD56D29"/>
    <w:rsid w:val="5FEC7F3F"/>
    <w:rsid w:val="60F74BC3"/>
    <w:rsid w:val="617D3BF8"/>
    <w:rsid w:val="61841F6A"/>
    <w:rsid w:val="623007A9"/>
    <w:rsid w:val="637D7558"/>
    <w:rsid w:val="644F19AC"/>
    <w:rsid w:val="65AA4920"/>
    <w:rsid w:val="65E31D0B"/>
    <w:rsid w:val="67694F1E"/>
    <w:rsid w:val="69597934"/>
    <w:rsid w:val="6B964DDC"/>
    <w:rsid w:val="6C783074"/>
    <w:rsid w:val="6D9E65C6"/>
    <w:rsid w:val="6DA81947"/>
    <w:rsid w:val="6EB66DE2"/>
    <w:rsid w:val="6ED3075F"/>
    <w:rsid w:val="6F2A2D4B"/>
    <w:rsid w:val="6F8A0C1E"/>
    <w:rsid w:val="703F45D4"/>
    <w:rsid w:val="715D6546"/>
    <w:rsid w:val="71BE069E"/>
    <w:rsid w:val="73953409"/>
    <w:rsid w:val="73E069A3"/>
    <w:rsid w:val="762724ED"/>
    <w:rsid w:val="78104AA8"/>
    <w:rsid w:val="78E257C5"/>
    <w:rsid w:val="794B35BE"/>
    <w:rsid w:val="7B0A3A31"/>
    <w:rsid w:val="7B3360ED"/>
    <w:rsid w:val="7BDF037E"/>
    <w:rsid w:val="7BF50948"/>
    <w:rsid w:val="7CE66A78"/>
    <w:rsid w:val="7D23564C"/>
    <w:rsid w:val="7D5E062D"/>
    <w:rsid w:val="7DF76CD8"/>
    <w:rsid w:val="7F695C26"/>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Emphasis"/>
    <w:basedOn w:val="8"/>
    <w:qFormat/>
    <w:uiPriority w:val="0"/>
    <w:rPr>
      <w:i/>
    </w:rPr>
  </w:style>
  <w:style w:type="character" w:customStyle="1" w:styleId="10">
    <w:name w:val="页眉 Char"/>
    <w:basedOn w:val="8"/>
    <w:link w:val="5"/>
    <w:qFormat/>
    <w:uiPriority w:val="0"/>
    <w:rPr>
      <w:rFonts w:asciiTheme="minorHAnsi" w:hAnsiTheme="minorHAnsi" w:eastAsiaTheme="minorEastAsia" w:cstheme="minorBidi"/>
      <w:kern w:val="2"/>
      <w:sz w:val="18"/>
      <w:szCs w:val="18"/>
    </w:rPr>
  </w:style>
  <w:style w:type="character" w:customStyle="1" w:styleId="11">
    <w:name w:val="页脚 Char"/>
    <w:basedOn w:val="8"/>
    <w:link w:val="4"/>
    <w:qFormat/>
    <w:uiPriority w:val="0"/>
    <w:rPr>
      <w:rFonts w:asciiTheme="minorHAnsi" w:hAnsiTheme="minorHAnsi" w:eastAsiaTheme="minorEastAsia" w:cstheme="minorBidi"/>
      <w:kern w:val="2"/>
      <w:sz w:val="18"/>
      <w:szCs w:val="18"/>
    </w:rPr>
  </w:style>
  <w:style w:type="paragraph" w:styleId="12">
    <w:name w:val="List Paragraph"/>
    <w:basedOn w:val="1"/>
    <w:qFormat/>
    <w:uiPriority w:val="99"/>
    <w:pPr>
      <w:ind w:firstLine="420" w:firstLineChars="200"/>
    </w:pPr>
  </w:style>
  <w:style w:type="character" w:customStyle="1" w:styleId="13">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hart" Target="charts/chart12.xml"/><Relationship Id="rId17" Type="http://schemas.openxmlformats.org/officeDocument/2006/relationships/chart" Target="charts/chart11.xml"/><Relationship Id="rId16" Type="http://schemas.openxmlformats.org/officeDocument/2006/relationships/chart" Target="charts/chart10.xml"/><Relationship Id="rId15" Type="http://schemas.openxmlformats.org/officeDocument/2006/relationships/chart" Target="charts/chart9.xml"/><Relationship Id="rId14" Type="http://schemas.openxmlformats.org/officeDocument/2006/relationships/chart" Target="charts/chart8.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b="0"/>
              <a:t>决算收入支出图表</a:t>
            </a:r>
            <a:endParaRPr lang="zh-CN" altLang="en-US" b="0"/>
          </a:p>
        </c:rich>
      </c:tx>
      <c:layout/>
      <c:overlay val="0"/>
    </c:title>
    <c:autoTitleDeleted val="0"/>
    <c:plotArea>
      <c:layout/>
      <c:pieChart>
        <c:varyColors val="1"/>
        <c:ser>
          <c:idx val="0"/>
          <c:order val="0"/>
          <c:tx>
            <c:strRef>
              <c:f>Sheet1!$B$1</c:f>
              <c:strCache>
                <c:ptCount val="1"/>
                <c:pt idx="0">
                  <c:v>决算收入支出图表</c:v>
                </c:pt>
              </c:strCache>
            </c:strRef>
          </c:tx>
          <c:explosion val="25"/>
          <c:dPt>
            <c:idx val="0"/>
            <c:bubble3D val="0"/>
            <c:explosion val="0"/>
          </c:dPt>
          <c:dLbls>
            <c:delete val="1"/>
          </c:dLbls>
          <c:cat>
            <c:strRef>
              <c:f>Sheet1!$A$2</c:f>
              <c:strCache>
                <c:ptCount val="1"/>
                <c:pt idx="0">
                  <c:v>一般公共预算财政拨款收入</c:v>
                </c:pt>
              </c:strCache>
            </c:strRef>
          </c:cat>
          <c:val>
            <c:numRef>
              <c:f>Sheet1!$B$2</c:f>
              <c:numCache>
                <c:formatCode>General</c:formatCode>
                <c:ptCount val="1"/>
                <c:pt idx="0">
                  <c:v>523.24</c:v>
                </c:pt>
              </c:numCache>
            </c:numRef>
          </c:val>
        </c:ser>
        <c:dLbls>
          <c:showLegendKey val="0"/>
          <c:showVal val="0"/>
          <c:showCatName val="0"/>
          <c:showSerName val="0"/>
          <c:showPercent val="0"/>
          <c:showBubbleSize val="0"/>
          <c:showLeaderLines val="1"/>
        </c:dLbls>
        <c:firstSliceAng val="0"/>
      </c:pieChart>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债务利息及费用支出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Sheet1!$A$2:$A$3</c:f>
              <c:numCache>
                <c:formatCode>General</c:formatCode>
                <c:ptCount val="2"/>
                <c:pt idx="0">
                  <c:v>30701</c:v>
                </c:pt>
                <c:pt idx="1">
                  <c:v>30702</c:v>
                </c:pt>
              </c:numCache>
            </c:num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398555392"/>
        <c:axId val="399253504"/>
      </c:barChart>
      <c:catAx>
        <c:axId val="39855539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99253504"/>
        <c:crosses val="autoZero"/>
        <c:auto val="1"/>
        <c:lblAlgn val="ctr"/>
        <c:lblOffset val="100"/>
        <c:noMultiLvlLbl val="0"/>
      </c:catAx>
      <c:valAx>
        <c:axId val="39925350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9855539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资本性支出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Sheet1!$A$2:$A$17</c:f>
              <c:numCache>
                <c:formatCode>General</c:formatCode>
                <c:ptCount val="16"/>
                <c:pt idx="0">
                  <c:v>31001</c:v>
                </c:pt>
                <c:pt idx="1">
                  <c:v>31002</c:v>
                </c:pt>
                <c:pt idx="2">
                  <c:v>31003</c:v>
                </c:pt>
                <c:pt idx="3">
                  <c:v>31005</c:v>
                </c:pt>
                <c:pt idx="4">
                  <c:v>31006</c:v>
                </c:pt>
                <c:pt idx="5">
                  <c:v>31007</c:v>
                </c:pt>
                <c:pt idx="6">
                  <c:v>31008</c:v>
                </c:pt>
                <c:pt idx="7">
                  <c:v>31009</c:v>
                </c:pt>
                <c:pt idx="8">
                  <c:v>31010</c:v>
                </c:pt>
                <c:pt idx="9">
                  <c:v>31011</c:v>
                </c:pt>
                <c:pt idx="10">
                  <c:v>31012</c:v>
                </c:pt>
                <c:pt idx="11">
                  <c:v>31013</c:v>
                </c:pt>
                <c:pt idx="12">
                  <c:v>31019</c:v>
                </c:pt>
                <c:pt idx="13">
                  <c:v>31021</c:v>
                </c:pt>
                <c:pt idx="14">
                  <c:v>31022</c:v>
                </c:pt>
                <c:pt idx="15">
                  <c:v>31099</c:v>
                </c:pt>
              </c:numCache>
            </c:numRef>
          </c:cat>
          <c:val>
            <c:numRef>
              <c:f>Sheet1!$B$2:$B$17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219"/>
        <c:overlap val="-27"/>
        <c:axId val="400074624"/>
        <c:axId val="400084992"/>
      </c:barChart>
      <c:catAx>
        <c:axId val="40007462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0084992"/>
        <c:crosses val="autoZero"/>
        <c:auto val="1"/>
        <c:lblAlgn val="ctr"/>
        <c:lblOffset val="100"/>
        <c:noMultiLvlLbl val="0"/>
      </c:catAx>
      <c:valAx>
        <c:axId val="40008499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007462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Sheet1!$A$2:$A$6</c:f>
              <c:numCache>
                <c:formatCode>General</c:formatCode>
                <c:ptCount val="5"/>
                <c:pt idx="0">
                  <c:v>39907</c:v>
                </c:pt>
                <c:pt idx="1">
                  <c:v>39908</c:v>
                </c:pt>
                <c:pt idx="2">
                  <c:v>39909</c:v>
                </c:pt>
                <c:pt idx="3">
                  <c:v>39910</c:v>
                </c:pt>
                <c:pt idx="4">
                  <c:v>39999</c:v>
                </c:pt>
              </c:numCache>
            </c:numRef>
          </c:cat>
          <c:val>
            <c:numRef>
              <c:f>Sheet1!$B$2:$B$6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219"/>
        <c:overlap val="-27"/>
        <c:axId val="428984960"/>
        <c:axId val="429262336"/>
      </c:barChart>
      <c:catAx>
        <c:axId val="42898496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29262336"/>
        <c:crosses val="autoZero"/>
        <c:auto val="1"/>
        <c:lblAlgn val="ctr"/>
        <c:lblOffset val="100"/>
        <c:noMultiLvlLbl val="0"/>
      </c:catAx>
      <c:valAx>
        <c:axId val="42926233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2898496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b="0"/>
              <a:t>支出决算图表</a:t>
            </a:r>
            <a:endParaRPr lang="zh-CN" altLang="en-US" b="0"/>
          </a:p>
        </c:rich>
      </c:tx>
      <c:layout/>
      <c:overlay val="0"/>
    </c:title>
    <c:autoTitleDeleted val="0"/>
    <c:plotArea>
      <c:layout/>
      <c:barChart>
        <c:barDir val="col"/>
        <c:grouping val="clustered"/>
        <c:varyColors val="0"/>
        <c:ser>
          <c:idx val="0"/>
          <c:order val="0"/>
          <c:tx>
            <c:strRef>
              <c:f>Sheet1!$B$1</c:f>
              <c:strCache>
                <c:ptCount val="1"/>
                <c:pt idx="0">
                  <c:v>2022</c:v>
                </c:pt>
              </c:strCache>
            </c:strRef>
          </c:tx>
          <c:invertIfNegative val="0"/>
          <c:dLbls>
            <c:delete val="1"/>
          </c:dLbls>
          <c:cat>
            <c:strRef>
              <c:f>Sheet1!$A$2:$A$6</c:f>
              <c:strCache>
                <c:ptCount val="5"/>
                <c:pt idx="0">
                  <c:v>一般公共服务支出</c:v>
                </c:pt>
                <c:pt idx="1">
                  <c:v>教育支出</c:v>
                </c:pt>
                <c:pt idx="2">
                  <c:v>社会保障和就业支出</c:v>
                </c:pt>
                <c:pt idx="3">
                  <c:v>住房保障支出</c:v>
                </c:pt>
                <c:pt idx="4">
                  <c:v>其他支出</c:v>
                </c:pt>
              </c:strCache>
            </c:strRef>
          </c:cat>
          <c:val>
            <c:numRef>
              <c:f>Sheet1!$B$2:$B$6</c:f>
              <c:numCache>
                <c:formatCode>General</c:formatCode>
                <c:ptCount val="5"/>
                <c:pt idx="0">
                  <c:v>2.44</c:v>
                </c:pt>
                <c:pt idx="1">
                  <c:v>381.11</c:v>
                </c:pt>
                <c:pt idx="2">
                  <c:v>18.81</c:v>
                </c:pt>
                <c:pt idx="3">
                  <c:v>13.79</c:v>
                </c:pt>
                <c:pt idx="4">
                  <c:v>29.16</c:v>
                </c:pt>
              </c:numCache>
            </c:numRef>
          </c:val>
        </c:ser>
        <c:ser>
          <c:idx val="1"/>
          <c:order val="1"/>
          <c:tx>
            <c:strRef>
              <c:f>Sheet1!$C$1</c:f>
              <c:strCache>
                <c:ptCount val="1"/>
                <c:pt idx="0">
                  <c:v>2023</c:v>
                </c:pt>
              </c:strCache>
            </c:strRef>
          </c:tx>
          <c:invertIfNegative val="0"/>
          <c:dLbls>
            <c:delete val="1"/>
          </c:dLbls>
          <c:cat>
            <c:strRef>
              <c:f>Sheet1!$A$2:$A$6</c:f>
              <c:strCache>
                <c:ptCount val="5"/>
                <c:pt idx="0">
                  <c:v>一般公共服务支出</c:v>
                </c:pt>
                <c:pt idx="1">
                  <c:v>教育支出</c:v>
                </c:pt>
                <c:pt idx="2">
                  <c:v>社会保障和就业支出</c:v>
                </c:pt>
                <c:pt idx="3">
                  <c:v>住房保障支出</c:v>
                </c:pt>
                <c:pt idx="4">
                  <c:v>其他支出</c:v>
                </c:pt>
              </c:strCache>
            </c:strRef>
          </c:cat>
          <c:val>
            <c:numRef>
              <c:f>Sheet1!$C$2:$C$6</c:f>
              <c:numCache>
                <c:formatCode>General</c:formatCode>
                <c:ptCount val="5"/>
                <c:pt idx="0">
                  <c:v>4.45</c:v>
                </c:pt>
                <c:pt idx="1">
                  <c:v>431.69</c:v>
                </c:pt>
                <c:pt idx="2">
                  <c:v>31.8</c:v>
                </c:pt>
                <c:pt idx="3">
                  <c:v>23.12</c:v>
                </c:pt>
                <c:pt idx="4">
                  <c:v>32.18</c:v>
                </c:pt>
              </c:numCache>
            </c:numRef>
          </c:val>
        </c:ser>
        <c:dLbls>
          <c:showLegendKey val="0"/>
          <c:showVal val="0"/>
          <c:showCatName val="0"/>
          <c:showSerName val="0"/>
          <c:showPercent val="0"/>
          <c:showBubbleSize val="0"/>
        </c:dLbls>
        <c:gapWidth val="150"/>
        <c:axId val="325528576"/>
        <c:axId val="325612672"/>
      </c:barChart>
      <c:catAx>
        <c:axId val="32552857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25612672"/>
        <c:crosses val="autoZero"/>
        <c:auto val="1"/>
        <c:lblAlgn val="ctr"/>
        <c:lblOffset val="100"/>
        <c:noMultiLvlLbl val="0"/>
      </c:catAx>
      <c:valAx>
        <c:axId val="32561267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25528576"/>
        <c:crosses val="autoZero"/>
        <c:crossBetween val="between"/>
      </c:valAx>
      <c:spPr>
        <a:ln>
          <a:solidFill>
            <a:srgbClr val="5B9BD5">
              <a:alpha val="30000"/>
            </a:srgbClr>
          </a:solidFill>
        </a:ln>
      </c:spPr>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6350" cap="flat" cmpd="sng" algn="ctr">
      <a:solidFill>
        <a:srgbClr val="5B9BD5">
          <a:alpha val="30000"/>
        </a:srgbClr>
      </a:solidFill>
      <a:prstDash val="solid"/>
      <a:round/>
    </a:ln>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一般公共服务支出</a:t>
            </a:r>
            <a:endParaRPr lang="zh-CN" altLang="en-US"/>
          </a:p>
        </c:rich>
      </c:tx>
      <c:layout/>
      <c:overlay val="0"/>
    </c:title>
    <c:autoTitleDeleted val="0"/>
    <c:plotArea>
      <c:layout/>
      <c:barChart>
        <c:barDir val="col"/>
        <c:grouping val="clustered"/>
        <c:varyColors val="0"/>
        <c:ser>
          <c:idx val="0"/>
          <c:order val="0"/>
          <c:tx>
            <c:strRef>
              <c:f>Sheet1!$B$1</c:f>
              <c:strCache>
                <c:ptCount val="1"/>
                <c:pt idx="0">
                  <c:v>科目代码</c:v>
                </c:pt>
              </c:strCache>
            </c:strRef>
          </c:tx>
          <c:invertIfNegative val="0"/>
          <c:dLbls>
            <c:delete val="1"/>
          </c:dLbls>
          <c:cat>
            <c:strRef>
              <c:f>Sheet1!$A$2:$A$3</c:f>
              <c:strCache>
                <c:ptCount val="2"/>
                <c:pt idx="0">
                  <c:v>2012999</c:v>
                </c:pt>
                <c:pt idx="1">
                  <c:v>201x</c:v>
                </c:pt>
              </c:strCache>
            </c:strRef>
          </c:cat>
          <c:val>
            <c:numRef>
              <c:f>Sheet1!$B$2:$B$3</c:f>
              <c:numCache>
                <c:formatCode>General</c:formatCode>
                <c:ptCount val="2"/>
                <c:pt idx="0">
                  <c:v>4.45</c:v>
                </c:pt>
                <c:pt idx="1">
                  <c:v>4.45</c:v>
                </c:pt>
              </c:numCache>
            </c:numRef>
          </c:val>
        </c:ser>
        <c:dLbls>
          <c:showLegendKey val="0"/>
          <c:showVal val="0"/>
          <c:showCatName val="0"/>
          <c:showSerName val="0"/>
          <c:showPercent val="0"/>
          <c:showBubbleSize val="0"/>
        </c:dLbls>
        <c:gapWidth val="150"/>
        <c:axId val="325653632"/>
        <c:axId val="325655168"/>
      </c:barChart>
      <c:catAx>
        <c:axId val="32565363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25655168"/>
        <c:crosses val="autoZero"/>
        <c:auto val="1"/>
        <c:lblAlgn val="ctr"/>
        <c:lblOffset val="100"/>
        <c:noMultiLvlLbl val="0"/>
      </c:catAx>
      <c:valAx>
        <c:axId val="32565516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25653632"/>
        <c:crosses val="autoZero"/>
        <c:crossBetween val="between"/>
      </c:valAx>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社会保障和就业支出</a:t>
            </a:r>
            <a:endParaRPr lang="zh-CN" altLang="en-US"/>
          </a:p>
        </c:rich>
      </c:tx>
      <c:layout/>
      <c:overlay val="0"/>
    </c:title>
    <c:autoTitleDeleted val="0"/>
    <c:plotArea>
      <c:layout/>
      <c:barChart>
        <c:barDir val="col"/>
        <c:grouping val="clustered"/>
        <c:varyColors val="0"/>
        <c:ser>
          <c:idx val="0"/>
          <c:order val="0"/>
          <c:tx>
            <c:strRef>
              <c:f>Sheet1!$B$1</c:f>
              <c:strCache>
                <c:ptCount val="1"/>
                <c:pt idx="0">
                  <c:v>科目代码</c:v>
                </c:pt>
              </c:strCache>
            </c:strRef>
          </c:tx>
          <c:invertIfNegative val="0"/>
          <c:dLbls>
            <c:delete val="1"/>
          </c:dLbls>
          <c:cat>
            <c:strRef>
              <c:f>Sheet1!$A$2:$A$3</c:f>
              <c:strCache>
                <c:ptCount val="2"/>
                <c:pt idx="0">
                  <c:v>2080505</c:v>
                </c:pt>
                <c:pt idx="1">
                  <c:v>208x</c:v>
                </c:pt>
              </c:strCache>
            </c:strRef>
          </c:cat>
          <c:val>
            <c:numRef>
              <c:f>Sheet1!$B$2:$B$3</c:f>
              <c:numCache>
                <c:formatCode>General</c:formatCode>
                <c:ptCount val="2"/>
                <c:pt idx="0">
                  <c:v>31.8</c:v>
                </c:pt>
                <c:pt idx="1">
                  <c:v>31.8</c:v>
                </c:pt>
              </c:numCache>
            </c:numRef>
          </c:val>
        </c:ser>
        <c:dLbls>
          <c:showLegendKey val="0"/>
          <c:showVal val="0"/>
          <c:showCatName val="0"/>
          <c:showSerName val="0"/>
          <c:showPercent val="0"/>
          <c:showBubbleSize val="0"/>
        </c:dLbls>
        <c:gapWidth val="150"/>
        <c:axId val="328215552"/>
        <c:axId val="329787264"/>
      </c:barChart>
      <c:catAx>
        <c:axId val="328215552"/>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29787264"/>
        <c:crosses val="autoZero"/>
        <c:auto val="1"/>
        <c:lblAlgn val="ctr"/>
        <c:lblOffset val="100"/>
        <c:noMultiLvlLbl val="0"/>
      </c:catAx>
      <c:valAx>
        <c:axId val="32978726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28215552"/>
        <c:crosses val="autoZero"/>
        <c:crossBetween val="between"/>
      </c:valAx>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住房保障支出</a:t>
            </a:r>
            <a:endParaRPr lang="zh-CN" altLang="en-US"/>
          </a:p>
        </c:rich>
      </c:tx>
      <c:layout/>
      <c:overlay val="0"/>
    </c:title>
    <c:autoTitleDeleted val="0"/>
    <c:plotArea>
      <c:layout/>
      <c:barChart>
        <c:barDir val="col"/>
        <c:grouping val="clustered"/>
        <c:varyColors val="0"/>
        <c:ser>
          <c:idx val="0"/>
          <c:order val="0"/>
          <c:tx>
            <c:strRef>
              <c:f>Sheet1!$B$1</c:f>
              <c:strCache>
                <c:ptCount val="1"/>
                <c:pt idx="0">
                  <c:v>科目代码</c:v>
                </c:pt>
              </c:strCache>
            </c:strRef>
          </c:tx>
          <c:invertIfNegative val="0"/>
          <c:dLbls>
            <c:delete val="1"/>
          </c:dLbls>
          <c:cat>
            <c:strRef>
              <c:f>Sheet1!$A$2:$A$3</c:f>
              <c:strCache>
                <c:ptCount val="2"/>
                <c:pt idx="0">
                  <c:v>2210201</c:v>
                </c:pt>
                <c:pt idx="1">
                  <c:v>221x</c:v>
                </c:pt>
              </c:strCache>
            </c:strRef>
          </c:cat>
          <c:val>
            <c:numRef>
              <c:f>Sheet1!$B$2:$B$3</c:f>
              <c:numCache>
                <c:formatCode>General</c:formatCode>
                <c:ptCount val="2"/>
                <c:pt idx="0">
                  <c:v>23.21</c:v>
                </c:pt>
                <c:pt idx="1">
                  <c:v>23.21</c:v>
                </c:pt>
              </c:numCache>
            </c:numRef>
          </c:val>
        </c:ser>
        <c:dLbls>
          <c:showLegendKey val="0"/>
          <c:showVal val="0"/>
          <c:showCatName val="0"/>
          <c:showSerName val="0"/>
          <c:showPercent val="0"/>
          <c:showBubbleSize val="0"/>
        </c:dLbls>
        <c:gapWidth val="150"/>
        <c:axId val="329840896"/>
        <c:axId val="331248384"/>
      </c:barChart>
      <c:catAx>
        <c:axId val="32984089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31248384"/>
        <c:crosses val="autoZero"/>
        <c:auto val="1"/>
        <c:lblAlgn val="ctr"/>
        <c:lblOffset val="100"/>
        <c:noMultiLvlLbl val="0"/>
      </c:catAx>
      <c:valAx>
        <c:axId val="33124838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29840896"/>
        <c:crosses val="autoZero"/>
        <c:crossBetween val="between"/>
      </c:valAx>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其他支出</a:t>
            </a:r>
            <a:endParaRPr lang="zh-CN" altLang="en-US"/>
          </a:p>
        </c:rich>
      </c:tx>
      <c:layout/>
      <c:overlay val="0"/>
    </c:title>
    <c:autoTitleDeleted val="0"/>
    <c:plotArea>
      <c:layout/>
      <c:barChart>
        <c:barDir val="col"/>
        <c:grouping val="clustered"/>
        <c:varyColors val="0"/>
        <c:ser>
          <c:idx val="0"/>
          <c:order val="0"/>
          <c:tx>
            <c:strRef>
              <c:f>Sheet1!$B$1</c:f>
              <c:strCache>
                <c:ptCount val="1"/>
                <c:pt idx="0">
                  <c:v>科目代码</c:v>
                </c:pt>
              </c:strCache>
            </c:strRef>
          </c:tx>
          <c:invertIfNegative val="0"/>
          <c:dLbls>
            <c:delete val="1"/>
          </c:dLbls>
          <c:cat>
            <c:strRef>
              <c:f>Sheet1!$A$2:$A$3</c:f>
              <c:strCache>
                <c:ptCount val="2"/>
                <c:pt idx="0">
                  <c:v>2299999</c:v>
                </c:pt>
                <c:pt idx="1">
                  <c:v>229x</c:v>
                </c:pt>
              </c:strCache>
            </c:strRef>
          </c:cat>
          <c:val>
            <c:numRef>
              <c:f>Sheet1!$B$2:$B$3</c:f>
              <c:numCache>
                <c:formatCode>General</c:formatCode>
                <c:ptCount val="2"/>
                <c:pt idx="0">
                  <c:v>32.18</c:v>
                </c:pt>
                <c:pt idx="1">
                  <c:v>32.18</c:v>
                </c:pt>
              </c:numCache>
            </c:numRef>
          </c:val>
        </c:ser>
        <c:dLbls>
          <c:showLegendKey val="0"/>
          <c:showVal val="0"/>
          <c:showCatName val="0"/>
          <c:showSerName val="0"/>
          <c:showPercent val="0"/>
          <c:showBubbleSize val="0"/>
        </c:dLbls>
        <c:gapWidth val="150"/>
        <c:axId val="335660160"/>
        <c:axId val="335662464"/>
      </c:barChart>
      <c:catAx>
        <c:axId val="33566016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35662464"/>
        <c:crosses val="autoZero"/>
        <c:auto val="1"/>
        <c:lblAlgn val="ctr"/>
        <c:lblOffset val="100"/>
        <c:noMultiLvlLbl val="0"/>
      </c:catAx>
      <c:valAx>
        <c:axId val="33566246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35660160"/>
        <c:crosses val="autoZero"/>
        <c:crossBetween val="between"/>
      </c:valAx>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工资福利支出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Sheet1!$A$2:$A$14</c:f>
              <c:strCache>
                <c:ptCount val="13"/>
                <c:pt idx="0">
                  <c:v>30101</c:v>
                </c:pt>
                <c:pt idx="1">
                  <c:v>30102</c:v>
                </c:pt>
                <c:pt idx="2">
                  <c:v>30103</c:v>
                </c:pt>
                <c:pt idx="3">
                  <c:v>30106</c:v>
                </c:pt>
                <c:pt idx="4">
                  <c:v>30107</c:v>
                </c:pt>
                <c:pt idx="5">
                  <c:v>30108</c:v>
                </c:pt>
                <c:pt idx="6">
                  <c:v>30109</c:v>
                </c:pt>
                <c:pt idx="7">
                  <c:v>30110</c:v>
                </c:pt>
                <c:pt idx="8">
                  <c:v>30111</c:v>
                </c:pt>
                <c:pt idx="9">
                  <c:v>30112</c:v>
                </c:pt>
                <c:pt idx="10">
                  <c:v>30113</c:v>
                </c:pt>
                <c:pt idx="11">
                  <c:v>30114</c:v>
                </c:pt>
                <c:pt idx="12">
                  <c:v>30199</c:v>
                </c:pt>
              </c:strCache>
            </c:strRef>
          </c:cat>
          <c:val>
            <c:numRef>
              <c:f>Sheet1!$B$2:$B$14</c:f>
              <c:numCache>
                <c:formatCode>General</c:formatCode>
                <c:ptCount val="13"/>
                <c:pt idx="0">
                  <c:v>106.71</c:v>
                </c:pt>
                <c:pt idx="1">
                  <c:v>9.31</c:v>
                </c:pt>
                <c:pt idx="2">
                  <c:v>74.8</c:v>
                </c:pt>
                <c:pt idx="3">
                  <c:v>0</c:v>
                </c:pt>
                <c:pt idx="4">
                  <c:v>54.59</c:v>
                </c:pt>
                <c:pt idx="5">
                  <c:v>31.8</c:v>
                </c:pt>
                <c:pt idx="6">
                  <c:v>0</c:v>
                </c:pt>
                <c:pt idx="7">
                  <c:v>12.81</c:v>
                </c:pt>
                <c:pt idx="8">
                  <c:v>0</c:v>
                </c:pt>
                <c:pt idx="9">
                  <c:v>1.57</c:v>
                </c:pt>
                <c:pt idx="10">
                  <c:v>23.12</c:v>
                </c:pt>
                <c:pt idx="11">
                  <c:v>0</c:v>
                </c:pt>
                <c:pt idx="12">
                  <c:v>0</c:v>
                </c:pt>
              </c:numCache>
            </c:numRef>
          </c:val>
        </c:ser>
        <c:dLbls>
          <c:showLegendKey val="0"/>
          <c:showVal val="0"/>
          <c:showCatName val="0"/>
          <c:showSerName val="0"/>
          <c:showPercent val="0"/>
          <c:showBubbleSize val="0"/>
        </c:dLbls>
        <c:gapWidth val="219"/>
        <c:overlap val="-27"/>
        <c:axId val="392049408"/>
        <c:axId val="392052096"/>
      </c:barChart>
      <c:catAx>
        <c:axId val="3920494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92052096"/>
        <c:crosses val="autoZero"/>
        <c:auto val="1"/>
        <c:lblAlgn val="ctr"/>
        <c:lblOffset val="100"/>
        <c:noMultiLvlLbl val="0"/>
      </c:catAx>
      <c:valAx>
        <c:axId val="39205209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920494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商品和服务支出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Sheet1!$A$2:$A$28</c:f>
              <c:strCache>
                <c:ptCount val="27"/>
                <c:pt idx="0">
                  <c:v>30201</c:v>
                </c:pt>
                <c:pt idx="1">
                  <c:v>30202</c:v>
                </c:pt>
                <c:pt idx="2">
                  <c:v>30203</c:v>
                </c:pt>
                <c:pt idx="3">
                  <c:v>30204</c:v>
                </c:pt>
                <c:pt idx="4">
                  <c:v>30205</c:v>
                </c:pt>
                <c:pt idx="5">
                  <c:v>30206</c:v>
                </c:pt>
                <c:pt idx="6">
                  <c:v>30207</c:v>
                </c:pt>
                <c:pt idx="7">
                  <c:v>30208</c:v>
                </c:pt>
                <c:pt idx="8">
                  <c:v>30209</c:v>
                </c:pt>
                <c:pt idx="9">
                  <c:v>30211</c:v>
                </c:pt>
                <c:pt idx="10">
                  <c:v>30212</c:v>
                </c:pt>
                <c:pt idx="11">
                  <c:v>30213</c:v>
                </c:pt>
                <c:pt idx="12">
                  <c:v>30214</c:v>
                </c:pt>
                <c:pt idx="13">
                  <c:v>30215</c:v>
                </c:pt>
                <c:pt idx="14">
                  <c:v>30216</c:v>
                </c:pt>
                <c:pt idx="15">
                  <c:v>30217</c:v>
                </c:pt>
                <c:pt idx="16">
                  <c:v>30218</c:v>
                </c:pt>
                <c:pt idx="17">
                  <c:v>30224</c:v>
                </c:pt>
                <c:pt idx="18">
                  <c:v>30225</c:v>
                </c:pt>
                <c:pt idx="19">
                  <c:v>30226</c:v>
                </c:pt>
                <c:pt idx="20">
                  <c:v>30227</c:v>
                </c:pt>
                <c:pt idx="21">
                  <c:v>30228</c:v>
                </c:pt>
                <c:pt idx="22">
                  <c:v>30229</c:v>
                </c:pt>
                <c:pt idx="23">
                  <c:v>30231</c:v>
                </c:pt>
                <c:pt idx="24">
                  <c:v>30239</c:v>
                </c:pt>
                <c:pt idx="25">
                  <c:v>30240</c:v>
                </c:pt>
                <c:pt idx="26">
                  <c:v>30299</c:v>
                </c:pt>
              </c:strCache>
            </c:strRef>
          </c:cat>
          <c:val>
            <c:numRef>
              <c:f>Sheet1!$B$2:$B$28</c:f>
              <c:numCache>
                <c:formatCode>General</c:formatCode>
                <c:ptCount val="27"/>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4.45</c:v>
                </c:pt>
                <c:pt idx="22">
                  <c:v>0</c:v>
                </c:pt>
                <c:pt idx="23">
                  <c:v>0</c:v>
                </c:pt>
                <c:pt idx="24">
                  <c:v>0</c:v>
                </c:pt>
                <c:pt idx="25">
                  <c:v>0</c:v>
                </c:pt>
                <c:pt idx="26">
                  <c:v>0</c:v>
                </c:pt>
              </c:numCache>
            </c:numRef>
          </c:val>
        </c:ser>
        <c:dLbls>
          <c:showLegendKey val="0"/>
          <c:showVal val="0"/>
          <c:showCatName val="0"/>
          <c:showSerName val="0"/>
          <c:showPercent val="0"/>
          <c:showBubbleSize val="0"/>
        </c:dLbls>
        <c:gapWidth val="219"/>
        <c:overlap val="-27"/>
        <c:axId val="393265920"/>
        <c:axId val="393267840"/>
      </c:barChart>
      <c:catAx>
        <c:axId val="393265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93267840"/>
        <c:crosses val="autoZero"/>
        <c:auto val="1"/>
        <c:lblAlgn val="ctr"/>
        <c:lblOffset val="100"/>
        <c:noMultiLvlLbl val="0"/>
      </c:catAx>
      <c:valAx>
        <c:axId val="39326784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93265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对个人和家庭的补助</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Sheet1!$A$2:$A$13</c:f>
              <c:numCache>
                <c:formatCode>General</c:formatCode>
                <c:ptCount val="12"/>
                <c:pt idx="0">
                  <c:v>30301</c:v>
                </c:pt>
                <c:pt idx="1">
                  <c:v>30302</c:v>
                </c:pt>
                <c:pt idx="2">
                  <c:v>30303</c:v>
                </c:pt>
                <c:pt idx="3">
                  <c:v>30304</c:v>
                </c:pt>
                <c:pt idx="4">
                  <c:v>30305</c:v>
                </c:pt>
                <c:pt idx="5">
                  <c:v>30306</c:v>
                </c:pt>
                <c:pt idx="6">
                  <c:v>30307</c:v>
                </c:pt>
                <c:pt idx="7">
                  <c:v>30308</c:v>
                </c:pt>
                <c:pt idx="8">
                  <c:v>30309</c:v>
                </c:pt>
                <c:pt idx="9">
                  <c:v>30310</c:v>
                </c:pt>
                <c:pt idx="10">
                  <c:v>30311</c:v>
                </c:pt>
                <c:pt idx="11">
                  <c:v>30399</c:v>
                </c:pt>
              </c:numCache>
            </c:numRef>
          </c:cat>
          <c:val>
            <c:numRef>
              <c:f>Sheet1!$B$2:$B$13</c:f>
              <c:numCache>
                <c:formatCode>General</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ser>
        <c:dLbls>
          <c:showLegendKey val="0"/>
          <c:showVal val="0"/>
          <c:showCatName val="0"/>
          <c:showSerName val="0"/>
          <c:showPercent val="0"/>
          <c:showBubbleSize val="0"/>
        </c:dLbls>
        <c:gapWidth val="219"/>
        <c:overlap val="-27"/>
        <c:axId val="393678848"/>
        <c:axId val="393680384"/>
      </c:barChart>
      <c:catAx>
        <c:axId val="39367884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93680384"/>
        <c:crosses val="autoZero"/>
        <c:auto val="1"/>
        <c:lblAlgn val="ctr"/>
        <c:lblOffset val="100"/>
        <c:noMultiLvlLbl val="0"/>
      </c:catAx>
      <c:valAx>
        <c:axId val="39368038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9367884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8DFB3-FB80-4D80-903A-52B798D4E452}">
  <ds:schemaRefs/>
</ds:datastoreItem>
</file>

<file path=docProps/app.xml><?xml version="1.0" encoding="utf-8"?>
<Properties xmlns="http://schemas.openxmlformats.org/officeDocument/2006/extended-properties" xmlns:vt="http://schemas.openxmlformats.org/officeDocument/2006/docPropsVTypes">
  <Template>Normal</Template>
  <Pages>34</Pages>
  <Words>2183</Words>
  <Characters>12448</Characters>
  <Lines>103</Lines>
  <Paragraphs>29</Paragraphs>
  <TotalTime>12</TotalTime>
  <ScaleCrop>false</ScaleCrop>
  <LinksUpToDate>false</LinksUpToDate>
  <CharactersWithSpaces>14602</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2023-11-19T10:12:00Z</dcterms:created>
  <dc:creator>C D D</dc:creator>
  <cp:lastModifiedBy>Administrator</cp:lastModifiedBy>
  <cp:lastPrinted>2024-12-25T07:46:00Z</cp:lastPrinted>
  <dcterms:modified xsi:type="dcterms:W3CDTF">2025-01-02T01:36:41Z</dcterms:modified>
  <cp:revision>106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843F27823027460BAAAF19DF60EFFF0C_13</vt:lpwstr>
  </property>
</Properties>
</file>