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环江毛南族自治县非物质文化遗产保护传承中心202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spacing w:line="560" w:lineRule="exact"/>
        <w:ind w:firstLine="645"/>
        <w:jc w:val="center"/>
        <w:rPr>
          <w:rFonts w:hint="eastAsia" w:ascii="仿宋_GB2312" w:hAnsi="Times New Roman" w:eastAsia="仿宋_GB2312" w:cs="Times New Roman"/>
          <w:b w:val="0"/>
          <w:sz w:val="32"/>
          <w:szCs w:val="32"/>
          <w:lang w:val="en-US" w:eastAsia="zh-CN"/>
        </w:rPr>
      </w:pPr>
      <w:r>
        <w:rPr>
          <w:rFonts w:hint="eastAsia" w:ascii="仿宋_GB2312" w:hAnsi="Times New Roman" w:eastAsia="仿宋_GB2312" w:cs="Times New Roman"/>
          <w:b w:val="0"/>
          <w:sz w:val="32"/>
          <w:szCs w:val="32"/>
          <w:lang w:val="en-US" w:eastAsia="zh-CN"/>
        </w:rPr>
        <w:t>2024年12月3日</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环江毛南族自治县非物质文化遗产保护传承中心</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环江毛南族自治县非物质文化遗产保护传承中心</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环江毛南族自治县非物质文化遗产保护传承中心</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环江毛南族自治县非物质文化遗产保护传承中心</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keepNext w:val="0"/>
        <w:keepLines w:val="0"/>
        <w:pageBreakBefore w:val="0"/>
        <w:kinsoku/>
        <w:wordWrap/>
        <w:overflowPunct/>
        <w:topLinePunct w:val="0"/>
        <w:bidi w:val="0"/>
        <w:spacing w:line="560" w:lineRule="exact"/>
        <w:ind w:firstLine="648" w:firstLineChars="200"/>
        <w:textAlignment w:val="auto"/>
        <w:rPr>
          <w:rFonts w:hint="eastAsia" w:ascii="黑体" w:hAnsi="黑体" w:eastAsia="黑体" w:cs="黑体"/>
          <w:sz w:val="32"/>
          <w:szCs w:val="32"/>
        </w:rPr>
      </w:pPr>
      <w:r>
        <w:rPr>
          <w:rFonts w:hint="eastAsia" w:ascii="仿宋_GB2312" w:hAnsi="仿宋_GB2312" w:eastAsia="仿宋_GB2312" w:cs="仿宋_GB2312"/>
          <w:spacing w:val="2"/>
          <w:sz w:val="32"/>
          <w:szCs w:val="32"/>
          <w:highlight w:val="none"/>
        </w:rPr>
        <w:t>保护非物质文化遗产，促进非物质文化文化遗产事业发展。非物质文化遗产普查、挖掘、抢救、研究、保护和整理；非物质文化遗产项目申报工作；舞台艺术作品创作与演出；对外文化交流和展</w:t>
      </w:r>
      <w:r>
        <w:rPr>
          <w:rFonts w:hint="eastAsia" w:ascii="仿宋_GB2312" w:hAnsi="仿宋_GB2312" w:eastAsia="仿宋_GB2312" w:cs="仿宋_GB2312"/>
          <w:spacing w:val="2"/>
          <w:sz w:val="32"/>
          <w:szCs w:val="32"/>
          <w:highlight w:val="none"/>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spacing w:line="600" w:lineRule="exact"/>
        <w:ind w:firstLine="640" w:firstLineChars="200"/>
        <w:rPr>
          <w:rFonts w:hint="eastAsia" w:ascii="黑体" w:hAnsi="宋体" w:eastAsia="黑体"/>
          <w:szCs w:val="32"/>
        </w:rPr>
      </w:pPr>
      <w:r>
        <w:rPr>
          <w:rFonts w:hint="eastAsia" w:ascii="仿宋_GB2312" w:hAnsi="仿宋_GB2312" w:eastAsia="仿宋_GB2312" w:cs="仿宋_GB2312"/>
          <w:i w:val="0"/>
          <w:iCs w:val="0"/>
          <w:color w:val="000000"/>
          <w:kern w:val="0"/>
          <w:sz w:val="32"/>
          <w:szCs w:val="32"/>
          <w:u w:val="none"/>
          <w:lang w:val="en-US" w:eastAsia="zh-CN" w:bidi="ar"/>
        </w:rPr>
        <w:t>环江毛南族自治县非物质文化遗产保护传承中心为</w:t>
      </w:r>
      <w:r>
        <w:rPr>
          <w:rFonts w:hint="eastAsia" w:ascii="仿宋_GB2312" w:eastAsia="仿宋_GB2312"/>
          <w:color w:val="000000"/>
          <w:sz w:val="32"/>
          <w:szCs w:val="32"/>
          <w:shd w:val="clear" w:color="auto" w:fill="FFFFFF"/>
        </w:rPr>
        <w:t>财政全额拨款</w:t>
      </w:r>
      <w:r>
        <w:rPr>
          <w:rFonts w:hint="eastAsia" w:ascii="仿宋" w:hAnsi="仿宋" w:eastAsia="仿宋"/>
          <w:sz w:val="32"/>
          <w:szCs w:val="32"/>
        </w:rPr>
        <w:t>事业单位</w:t>
      </w:r>
      <w:r>
        <w:rPr>
          <w:rFonts w:hint="eastAsia" w:ascii="仿宋_GB2312" w:eastAsia="仿宋_GB2312"/>
          <w:color w:val="000000"/>
          <w:sz w:val="32"/>
          <w:szCs w:val="32"/>
          <w:shd w:val="clear" w:color="auto" w:fill="FFFFFF"/>
          <w:lang w:eastAsia="zh-CN"/>
        </w:rPr>
        <w:t>。</w:t>
      </w: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ind w:firstLine="960" w:firstLineChars="300"/>
        <w:jc w:val="both"/>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环江毛南族自治县非物质文化遗产保护传承中心</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tbl>
      <w:tblPr>
        <w:tblStyle w:val="6"/>
        <w:tblW w:w="13940" w:type="dxa"/>
        <w:tblInd w:w="96" w:type="dxa"/>
        <w:tblLayout w:type="fixed"/>
        <w:tblCellMar>
          <w:top w:w="0" w:type="dxa"/>
          <w:left w:w="108" w:type="dxa"/>
          <w:bottom w:w="0" w:type="dxa"/>
          <w:right w:w="108" w:type="dxa"/>
        </w:tblCellMar>
      </w:tblPr>
      <w:tblGrid>
        <w:gridCol w:w="2543"/>
        <w:gridCol w:w="2393"/>
        <w:gridCol w:w="744"/>
        <w:gridCol w:w="653"/>
        <w:gridCol w:w="834"/>
        <w:gridCol w:w="2669"/>
        <w:gridCol w:w="1331"/>
        <w:gridCol w:w="871"/>
        <w:gridCol w:w="3"/>
        <w:gridCol w:w="1899"/>
      </w:tblGrid>
      <w:tr>
        <w:tblPrEx>
          <w:tblCellMar>
            <w:top w:w="0" w:type="dxa"/>
            <w:left w:w="108" w:type="dxa"/>
            <w:bottom w:w="0" w:type="dxa"/>
            <w:right w:w="108" w:type="dxa"/>
          </w:tblCellMar>
        </w:tblPrEx>
        <w:trPr>
          <w:trHeight w:val="902" w:hRule="atLeast"/>
        </w:trPr>
        <w:tc>
          <w:tcPr>
            <w:tcW w:w="13940" w:type="dxa"/>
            <w:gridSpan w:val="10"/>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环江毛南族自治县非物质文化遗产保护传承中心</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16"/>
                <w:szCs w:val="16"/>
                <w:u w:val="none"/>
                <w:lang w:val="en-US" w:eastAsia="zh-CN" w:bidi="ar"/>
              </w:rPr>
              <w:t>收入</w:t>
            </w:r>
          </w:p>
        </w:tc>
        <w:tc>
          <w:tcPr>
            <w:tcW w:w="677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16"/>
                <w:szCs w:val="16"/>
                <w:u w:val="none"/>
                <w:lang w:val="en-US" w:eastAsia="zh-CN" w:bidi="ar"/>
              </w:rPr>
              <w:t>支出</w:t>
            </w:r>
          </w:p>
        </w:tc>
      </w:tr>
      <w:tr>
        <w:tblPrEx>
          <w:tblCellMar>
            <w:top w:w="0" w:type="dxa"/>
            <w:left w:w="108" w:type="dxa"/>
            <w:bottom w:w="0" w:type="dxa"/>
            <w:right w:w="108" w:type="dxa"/>
          </w:tblCellMar>
        </w:tblPrEx>
        <w:trPr>
          <w:trHeight w:val="315"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16"/>
                <w:szCs w:val="16"/>
                <w:u w:val="none"/>
                <w:lang w:val="en-US" w:eastAsia="zh-CN" w:bidi="ar"/>
              </w:rPr>
              <w:t>项目</w:t>
            </w: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16"/>
                <w:szCs w:val="16"/>
                <w:u w:val="none"/>
                <w:lang w:val="en-US" w:eastAsia="zh-CN" w:bidi="ar"/>
              </w:rPr>
              <w:t>行次</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金额</w:t>
            </w: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16"/>
                <w:szCs w:val="16"/>
                <w:u w:val="none"/>
                <w:lang w:val="en-US" w:eastAsia="zh-CN" w:bidi="ar"/>
              </w:rPr>
              <w:t>项目</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16"/>
                <w:szCs w:val="16"/>
                <w:u w:val="none"/>
                <w:lang w:val="en-US" w:eastAsia="zh-CN" w:bidi="ar"/>
              </w:rPr>
              <w:t>行次</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16"/>
                <w:szCs w:val="16"/>
                <w:u w:val="none"/>
                <w:lang w:val="en-US" w:eastAsia="zh-CN" w:bidi="ar"/>
              </w:rPr>
              <w:t>金额</w:t>
            </w:r>
          </w:p>
        </w:tc>
      </w:tr>
      <w:tr>
        <w:tblPrEx>
          <w:tblCellMar>
            <w:top w:w="0" w:type="dxa"/>
            <w:left w:w="108" w:type="dxa"/>
            <w:bottom w:w="0" w:type="dxa"/>
            <w:right w:w="108" w:type="dxa"/>
          </w:tblCellMar>
        </w:tblPrEx>
        <w:trPr>
          <w:trHeight w:val="315"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16"/>
                <w:szCs w:val="16"/>
                <w:u w:val="none"/>
                <w:lang w:val="en-US" w:eastAsia="zh-CN" w:bidi="ar"/>
              </w:rPr>
              <w:t>栏次</w:t>
            </w: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000000"/>
                <w:sz w:val="22"/>
                <w:szCs w:val="22"/>
                <w:highlight w:val="none"/>
              </w:rPr>
            </w:pP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1</w:t>
            </w: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16"/>
                <w:szCs w:val="16"/>
                <w:u w:val="none"/>
                <w:lang w:val="en-US" w:eastAsia="zh-CN" w:bidi="ar"/>
              </w:rPr>
              <w:t>栏次</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000000"/>
                <w:sz w:val="22"/>
                <w:szCs w:val="22"/>
                <w:highlight w:val="none"/>
              </w:rPr>
            </w:pP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16"/>
                <w:szCs w:val="16"/>
                <w:u w:val="none"/>
                <w:lang w:val="en-US" w:eastAsia="zh-CN" w:bidi="ar"/>
              </w:rPr>
              <w:t>2</w:t>
            </w:r>
          </w:p>
        </w:tc>
      </w:tr>
      <w:tr>
        <w:tblPrEx>
          <w:tblCellMar>
            <w:top w:w="0" w:type="dxa"/>
            <w:left w:w="108" w:type="dxa"/>
            <w:bottom w:w="0" w:type="dxa"/>
            <w:right w:w="108" w:type="dxa"/>
          </w:tblCellMar>
        </w:tblPrEx>
        <w:trPr>
          <w:trHeight w:val="334"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一、一般公共预算财政拨款收入</w:t>
            </w: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1</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6"/>
                <w:szCs w:val="16"/>
                <w:u w:val="none"/>
                <w:lang w:val="en-US" w:eastAsia="zh-CN" w:bidi="ar"/>
              </w:rPr>
              <w:t>450.28</w:t>
            </w: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一、一般公共服务支出</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32</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二、政府性基金预算财政拨款收入</w:t>
            </w: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2</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二、外交支出</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33</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三、国有资本经营预算财政拨款收入</w:t>
            </w: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3</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三、国防支出</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34</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四、上级补助收入</w:t>
            </w: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4</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四、公共安全支出</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35</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五、事业收入</w:t>
            </w: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5</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五、教育支出</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36</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六、经营收入</w:t>
            </w: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6</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六、科学技术支出</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37</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七、附属单位上缴收入</w:t>
            </w: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7</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七、文化旅游体育与传媒支出</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38</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354.12</w:t>
            </w:r>
          </w:p>
        </w:tc>
      </w:tr>
      <w:tr>
        <w:tblPrEx>
          <w:tblCellMar>
            <w:top w:w="0" w:type="dxa"/>
            <w:left w:w="108" w:type="dxa"/>
            <w:bottom w:w="0" w:type="dxa"/>
            <w:right w:w="108" w:type="dxa"/>
          </w:tblCellMar>
        </w:tblPrEx>
        <w:trPr>
          <w:trHeight w:val="334"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八、其他收入</w:t>
            </w: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8</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八、社会保障和就业支出</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39</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29.64</w:t>
            </w:r>
          </w:p>
        </w:tc>
      </w:tr>
      <w:tr>
        <w:tblPrEx>
          <w:tblCellMar>
            <w:top w:w="0" w:type="dxa"/>
            <w:left w:w="108" w:type="dxa"/>
            <w:bottom w:w="0" w:type="dxa"/>
            <w:right w:w="108" w:type="dxa"/>
          </w:tblCellMar>
        </w:tblPrEx>
        <w:trPr>
          <w:trHeight w:val="334"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9</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九、卫生健康支出</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40</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10</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十、节能环保支出</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41</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11</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十一、城乡社区支出</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42</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12</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十二、农林水支出</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43</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10</w:t>
            </w:r>
          </w:p>
        </w:tc>
      </w:tr>
      <w:tr>
        <w:tblPrEx>
          <w:tblCellMar>
            <w:top w:w="0" w:type="dxa"/>
            <w:left w:w="108" w:type="dxa"/>
            <w:bottom w:w="0" w:type="dxa"/>
            <w:right w:w="108" w:type="dxa"/>
          </w:tblCellMar>
        </w:tblPrEx>
        <w:trPr>
          <w:trHeight w:val="334"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13</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十三、交通运输支出</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44</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14</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十四、资源勘探工业信息等支出</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45</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15</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十五、商业服务业等支出</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46</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16</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十六、金融支出</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47</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17</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十七、援助其他地区支出</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48</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18</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十八、自然资源海洋气象等支出</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49</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19</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十九、住房保障支出</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50</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22.23</w:t>
            </w:r>
          </w:p>
        </w:tc>
      </w:tr>
      <w:tr>
        <w:tblPrEx>
          <w:tblCellMar>
            <w:top w:w="0" w:type="dxa"/>
            <w:left w:w="108" w:type="dxa"/>
            <w:bottom w:w="0" w:type="dxa"/>
            <w:right w:w="108" w:type="dxa"/>
          </w:tblCellMar>
        </w:tblPrEx>
        <w:trPr>
          <w:trHeight w:val="334"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20</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二十、粮油物资储备支出</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51</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21</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二十一、国有资本经营预算支出</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52</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22</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二十二、灾害防治及应急管理支出</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53</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23</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二十三、其他支出</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54</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34.29</w:t>
            </w:r>
          </w:p>
        </w:tc>
      </w:tr>
      <w:tr>
        <w:tblPrEx>
          <w:tblCellMar>
            <w:top w:w="0" w:type="dxa"/>
            <w:left w:w="108" w:type="dxa"/>
            <w:bottom w:w="0" w:type="dxa"/>
            <w:right w:w="108" w:type="dxa"/>
          </w:tblCellMar>
        </w:tblPrEx>
        <w:trPr>
          <w:trHeight w:val="334"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000000"/>
                <w:kern w:val="0"/>
                <w:sz w:val="22"/>
                <w:szCs w:val="22"/>
                <w:highlight w:val="none"/>
                <w:lang w:bidi="ar"/>
              </w:rPr>
            </w:pP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24</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二十四、债务还本支出</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55</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25</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二十五、债务付息支出</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56</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26</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二十六、抗疫特别国债安排的支出</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57</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16"/>
                <w:szCs w:val="16"/>
                <w:u w:val="none"/>
                <w:lang w:val="en-US" w:eastAsia="zh-CN" w:bidi="ar"/>
              </w:rPr>
              <w:t>本年收入合计</w:t>
            </w: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27</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6"/>
                <w:szCs w:val="16"/>
                <w:u w:val="none"/>
                <w:lang w:val="en-US" w:eastAsia="zh-CN" w:bidi="ar"/>
              </w:rPr>
              <w:t>450.28</w:t>
            </w: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本年支出合计</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58</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450.28</w:t>
            </w:r>
          </w:p>
        </w:tc>
      </w:tr>
      <w:tr>
        <w:tblPrEx>
          <w:tblCellMar>
            <w:top w:w="0" w:type="dxa"/>
            <w:left w:w="108" w:type="dxa"/>
            <w:bottom w:w="0" w:type="dxa"/>
            <w:right w:w="108" w:type="dxa"/>
          </w:tblCellMar>
        </w:tblPrEx>
        <w:trPr>
          <w:trHeight w:val="334"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使用非财政拨款结余（含专用结余）</w:t>
            </w: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28</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结余分配</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59</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年初结转和结余</w:t>
            </w: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29</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年末结转和结余</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60</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30</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pP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61</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5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16"/>
                <w:szCs w:val="16"/>
                <w:u w:val="none"/>
                <w:lang w:val="en-US" w:eastAsia="zh-CN" w:bidi="ar"/>
              </w:rPr>
              <w:t>总计</w:t>
            </w: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31</w:t>
            </w:r>
          </w:p>
        </w:tc>
        <w:tc>
          <w:tcPr>
            <w:tcW w:w="8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6"/>
                <w:szCs w:val="16"/>
                <w:u w:val="none"/>
                <w:lang w:val="en-US" w:eastAsia="zh-CN" w:bidi="ar"/>
              </w:rPr>
              <w:t>450.28</w:t>
            </w:r>
          </w:p>
        </w:tc>
        <w:tc>
          <w:tcPr>
            <w:tcW w:w="4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总计</w:t>
            </w:r>
          </w:p>
        </w:tc>
        <w:tc>
          <w:tcPr>
            <w:tcW w:w="8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62</w:t>
            </w:r>
          </w:p>
        </w:tc>
        <w:tc>
          <w:tcPr>
            <w:tcW w:w="1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16"/>
                <w:szCs w:val="16"/>
                <w:u w:val="none"/>
                <w:lang w:val="en-US" w:eastAsia="zh-CN" w:bidi="ar"/>
              </w:rPr>
              <w:t>450.28</w:t>
            </w:r>
          </w:p>
        </w:tc>
      </w:tr>
    </w:tbl>
    <w:p>
      <w:pPr>
        <w:rPr>
          <w:rFonts w:ascii="宋体" w:hAnsi="宋体" w:eastAsia="宋体" w:cs="宋体"/>
          <w:color w:val="000000"/>
          <w:kern w:val="0"/>
          <w:sz w:val="30"/>
          <w:szCs w:val="30"/>
          <w:highlight w:val="none"/>
          <w:lang w:bidi="ar"/>
        </w:rPr>
      </w:pPr>
    </w:p>
    <w:p>
      <w:pPr>
        <w:rPr>
          <w:rFonts w:ascii="宋体" w:hAnsi="宋体" w:eastAsia="宋体" w:cs="宋体"/>
          <w:color w:val="000000"/>
          <w:kern w:val="0"/>
          <w:sz w:val="30"/>
          <w:szCs w:val="30"/>
          <w:highlight w:val="none"/>
          <w:lang w:bidi="ar"/>
        </w:rPr>
      </w:pPr>
    </w:p>
    <w:p>
      <w:pPr>
        <w:rPr>
          <w:rFonts w:ascii="宋体" w:hAnsi="宋体" w:eastAsia="宋体" w:cs="宋体"/>
          <w:color w:val="000000"/>
          <w:kern w:val="0"/>
          <w:sz w:val="30"/>
          <w:szCs w:val="30"/>
          <w:highlight w:val="none"/>
          <w:lang w:bidi="ar"/>
        </w:rPr>
      </w:pPr>
    </w:p>
    <w:p>
      <w:pPr>
        <w:rPr>
          <w:rFonts w:ascii="宋体" w:hAnsi="宋体" w:eastAsia="宋体" w:cs="宋体"/>
          <w:color w:val="000000"/>
          <w:kern w:val="0"/>
          <w:sz w:val="30"/>
          <w:szCs w:val="30"/>
          <w:highlight w:val="none"/>
          <w:lang w:bidi="ar"/>
        </w:rPr>
      </w:pPr>
    </w:p>
    <w:p>
      <w:pPr>
        <w:rPr>
          <w:rFonts w:ascii="宋体" w:hAnsi="宋体" w:eastAsia="宋体" w:cs="宋体"/>
          <w:color w:val="000000"/>
          <w:kern w:val="0"/>
          <w:sz w:val="30"/>
          <w:szCs w:val="30"/>
          <w:highlight w:val="none"/>
          <w:lang w:bidi="ar"/>
        </w:rPr>
      </w:pPr>
      <w:r>
        <w:rPr>
          <w:rFonts w:hint="eastAsia" w:ascii="仿宋_GB2312" w:eastAsia="仿宋_GB2312"/>
          <w:sz w:val="32"/>
          <w:szCs w:val="32"/>
        </w:rPr>
        <w:t>表二：收入决算表</w:t>
      </w:r>
    </w:p>
    <w:tbl>
      <w:tblPr>
        <w:tblStyle w:val="6"/>
        <w:tblW w:w="13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2"/>
        <w:gridCol w:w="332"/>
        <w:gridCol w:w="332"/>
        <w:gridCol w:w="4624"/>
        <w:gridCol w:w="1507"/>
        <w:gridCol w:w="1491"/>
        <w:gridCol w:w="871"/>
        <w:gridCol w:w="832"/>
        <w:gridCol w:w="832"/>
        <w:gridCol w:w="948"/>
        <w:gridCol w:w="1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13680" w:type="dxa"/>
            <w:gridSpan w:val="11"/>
            <w:tcBorders>
              <w:top w:val="nil"/>
              <w:left w:val="nil"/>
              <w:bottom w:val="nil"/>
              <w:right w:val="nil"/>
            </w:tcBorders>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632"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部门：环江毛南族自治县非物质文化遗产保护传承中心</w:t>
            </w: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632"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本年收入合计</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财政拨款收入</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上级补助收入</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事业收入</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经营收入</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附属单位上缴收入</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091"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091"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16"/>
                <w:szCs w:val="16"/>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091"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16"/>
                <w:szCs w:val="16"/>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90" w:type="dxa"/>
            <w:tcBorders>
              <w:top w:val="single" w:color="000000" w:sz="4" w:space="0"/>
              <w:left w:val="nil"/>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93"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739"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450.28</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2070107</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艺术表演团体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220.63</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2070111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文化创作与保护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64.93</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2070199</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61.94</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2070204</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文物保护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2080505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29.64</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2130599</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2210201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22.23</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2299999</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34.29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gridSpan w:val="11"/>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注：本表反映部门本年度取得的各项收入情况。</w:t>
            </w:r>
          </w:p>
        </w:tc>
      </w:tr>
    </w:tbl>
    <w:p>
      <w:pPr>
        <w:rPr>
          <w:rFonts w:ascii="宋体" w:hAnsi="宋体" w:eastAsia="宋体" w:cs="宋体"/>
          <w:color w:val="000000"/>
          <w:kern w:val="0"/>
          <w:sz w:val="30"/>
          <w:szCs w:val="30"/>
          <w:highlight w:val="none"/>
          <w:lang w:bidi="ar"/>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3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9"/>
        <w:gridCol w:w="309"/>
        <w:gridCol w:w="309"/>
        <w:gridCol w:w="4314"/>
        <w:gridCol w:w="1573"/>
        <w:gridCol w:w="1208"/>
        <w:gridCol w:w="1208"/>
        <w:gridCol w:w="1085"/>
        <w:gridCol w:w="960"/>
        <w:gridCol w:w="2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3660" w:type="dxa"/>
            <w:gridSpan w:val="10"/>
            <w:tcBorders>
              <w:top w:val="nil"/>
              <w:left w:val="nil"/>
              <w:bottom w:val="nil"/>
              <w:right w:val="nil"/>
            </w:tcBorders>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部门：环江毛南族自治县非物质文化遗产保护传承中心</w:t>
            </w: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本年支出合计</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基本支出</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项目支出</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上缴上级支出</w:t>
            </w: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经营支出</w:t>
            </w:r>
          </w:p>
        </w:tc>
        <w:tc>
          <w:tcPr>
            <w:tcW w:w="2206"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94"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94"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16"/>
                <w:szCs w:val="16"/>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94"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16"/>
                <w:szCs w:val="16"/>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1561"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182" w:type="dxa"/>
            <w:tcBorders>
              <w:top w:val="single" w:color="000000" w:sz="4" w:space="0"/>
              <w:left w:val="nil"/>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002"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206"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179.13</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2070107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艺术表演团体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26.14</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2070111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文化创作与保护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64.93</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61.94</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2070204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文物保护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tbl>
      <w:tblPr>
        <w:tblStyle w:val="6"/>
        <w:tblW w:w="13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58"/>
        <w:gridCol w:w="991"/>
        <w:gridCol w:w="1172"/>
        <w:gridCol w:w="2846"/>
        <w:gridCol w:w="669"/>
        <w:gridCol w:w="711"/>
        <w:gridCol w:w="978"/>
        <w:gridCol w:w="924"/>
        <w:gridCol w:w="1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3780" w:type="dxa"/>
            <w:gridSpan w:val="9"/>
            <w:tcBorders>
              <w:top w:val="nil"/>
              <w:left w:val="nil"/>
              <w:bottom w:val="nil"/>
              <w:right w:val="nil"/>
            </w:tcBorders>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749" w:type="dxa"/>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567"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gridSpan w:val="3"/>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部门：环江毛南族自治县非物质文化遗产保护传承中心</w:t>
            </w: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749" w:type="dxa"/>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567"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4038"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行次</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金额</w:t>
            </w:r>
          </w:p>
        </w:tc>
        <w:tc>
          <w:tcPr>
            <w:tcW w:w="2603"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合计</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一般公共预算</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财政拨款</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政府性基金预</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算财政拨款</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国有资本经营</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4038"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12"/>
                <w:szCs w:val="1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nil"/>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栏次</w:t>
            </w:r>
          </w:p>
        </w:tc>
        <w:tc>
          <w:tcPr>
            <w:tcW w:w="0" w:type="auto"/>
            <w:tcBorders>
              <w:top w:val="single" w:color="000000" w:sz="4" w:space="0"/>
              <w:left w:val="single" w:color="000000" w:sz="4" w:space="0"/>
              <w:bottom w:val="nil"/>
              <w:right w:val="single" w:color="000000" w:sz="4" w:space="0"/>
            </w:tcBorders>
            <w:shd w:val="clear" w:color="auto" w:fill="F1F1F1"/>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nil"/>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栏次</w:t>
            </w:r>
          </w:p>
        </w:tc>
        <w:tc>
          <w:tcPr>
            <w:tcW w:w="0" w:type="auto"/>
            <w:tcBorders>
              <w:top w:val="single" w:color="000000" w:sz="4" w:space="0"/>
              <w:left w:val="single" w:color="000000" w:sz="4" w:space="0"/>
              <w:bottom w:val="nil"/>
              <w:right w:val="single" w:color="000000" w:sz="4" w:space="0"/>
            </w:tcBorders>
            <w:shd w:val="clear" w:color="auto" w:fill="F1F1F1"/>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nil"/>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74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156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450.28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749"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749"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749"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749"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749"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749"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354.12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354.12</w:t>
            </w:r>
          </w:p>
        </w:tc>
        <w:tc>
          <w:tcPr>
            <w:tcW w:w="749"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29.64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29.64</w:t>
            </w:r>
          </w:p>
        </w:tc>
        <w:tc>
          <w:tcPr>
            <w:tcW w:w="749"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749"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749"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749"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749"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749"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749"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749"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749"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749"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749"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22.23</w:t>
            </w:r>
          </w:p>
        </w:tc>
        <w:tc>
          <w:tcPr>
            <w:tcW w:w="749"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749"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749"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749"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34.29</w:t>
            </w:r>
          </w:p>
        </w:tc>
        <w:tc>
          <w:tcPr>
            <w:tcW w:w="749"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b/>
                <w:bCs/>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749"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749"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749"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450.28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450.28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450.28</w:t>
            </w:r>
          </w:p>
        </w:tc>
        <w:tc>
          <w:tcPr>
            <w:tcW w:w="749"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749"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749"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749"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749"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450.28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450.28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450.28</w:t>
            </w:r>
          </w:p>
        </w:tc>
        <w:tc>
          <w:tcPr>
            <w:tcW w:w="749" w:type="dxa"/>
            <w:tcBorders>
              <w:top w:val="single" w:color="000000" w:sz="4" w:space="0"/>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2213" w:type="dxa"/>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注：本表反映部门本年度一般公共预算财政拨款、政府性基金预算财政拨款和国有资本经营预算财政拨款的总收支和年末结转结余情况。</w:t>
            </w:r>
          </w:p>
        </w:tc>
        <w:tc>
          <w:tcPr>
            <w:tcW w:w="1567" w:type="dxa"/>
            <w:tcBorders>
              <w:top w:val="single" w:color="000000" w:sz="4" w:space="0"/>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bl>
    <w:p>
      <w:pPr>
        <w:jc w:val="left"/>
        <w:rPr>
          <w:rFonts w:hint="eastAsia"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
        <w:gridCol w:w="568"/>
        <w:gridCol w:w="568"/>
        <w:gridCol w:w="5993"/>
        <w:gridCol w:w="1833"/>
        <w:gridCol w:w="1860"/>
        <w:gridCol w:w="2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3720" w:type="dxa"/>
            <w:gridSpan w:val="7"/>
            <w:tcBorders>
              <w:top w:val="nil"/>
              <w:left w:val="nil"/>
              <w:bottom w:val="nil"/>
              <w:right w:val="nil"/>
            </w:tcBorders>
            <w:shd w:val="clear" w:color="auto" w:fill="FFFFFF"/>
            <w:noWrap w:val="0"/>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568" w:type="dxa"/>
            <w:tcBorders>
              <w:top w:val="nil"/>
              <w:left w:val="nil"/>
              <w:bottom w:val="nil"/>
              <w:right w:val="nil"/>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68" w:type="dxa"/>
            <w:tcBorders>
              <w:top w:val="nil"/>
              <w:left w:val="nil"/>
              <w:bottom w:val="nil"/>
              <w:right w:val="nil"/>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68" w:type="dxa"/>
            <w:tcBorders>
              <w:top w:val="nil"/>
              <w:left w:val="nil"/>
              <w:bottom w:val="nil"/>
              <w:right w:val="nil"/>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93"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1833"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1860"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部门：环江毛南族自治县非物质文化遗产保护传承中心</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023" w:type="dxa"/>
            <w:gridSpan w:val="3"/>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04"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33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233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233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0" w:type="auto"/>
            <w:tcBorders>
              <w:top w:val="single" w:color="000000" w:sz="4" w:space="0"/>
              <w:left w:val="single" w:color="000000" w:sz="4" w:space="0"/>
              <w:bottom w:val="nil"/>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271.15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2070107</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艺术表演团体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220.63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194.49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2070111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文化创作与保护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64.93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2070199</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61.94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2070204</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文物保护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2080505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2130599</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2210201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2299999</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24.79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7"/>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tbl>
      <w:tblPr>
        <w:tblStyle w:val="6"/>
        <w:tblW w:w="13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4"/>
        <w:gridCol w:w="2907"/>
        <w:gridCol w:w="830"/>
        <w:gridCol w:w="744"/>
        <w:gridCol w:w="2042"/>
        <w:gridCol w:w="657"/>
        <w:gridCol w:w="744"/>
        <w:gridCol w:w="3599"/>
        <w:gridCol w:w="1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13880" w:type="dxa"/>
            <w:gridSpan w:val="9"/>
            <w:tcBorders>
              <w:top w:val="nil"/>
              <w:left w:val="nil"/>
              <w:bottom w:val="nil"/>
              <w:right w:val="nil"/>
            </w:tcBorders>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default" w:ascii="华文中宋" w:hAnsi="华文中宋" w:eastAsia="华文中宋" w:cs="华文中宋"/>
                <w:i w:val="0"/>
                <w:iCs w:val="0"/>
                <w:color w:val="000000"/>
                <w:kern w:val="0"/>
                <w:sz w:val="44"/>
                <w:szCs w:val="44"/>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744" w:type="dxa"/>
            <w:tcBorders>
              <w:top w:val="nil"/>
              <w:left w:val="nil"/>
              <w:bottom w:val="nil"/>
              <w:right w:val="nil"/>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2907" w:type="dxa"/>
            <w:tcBorders>
              <w:top w:val="nil"/>
              <w:left w:val="nil"/>
              <w:bottom w:val="nil"/>
              <w:right w:val="nil"/>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830" w:type="dxa"/>
            <w:tcBorders>
              <w:top w:val="nil"/>
              <w:left w:val="nil"/>
              <w:bottom w:val="nil"/>
              <w:right w:val="nil"/>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744"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2042"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657"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744"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3599" w:type="dxa"/>
            <w:tcBorders>
              <w:top w:val="nil"/>
              <w:left w:val="nil"/>
              <w:bottom w:val="nil"/>
              <w:right w:val="nil"/>
            </w:tcBorders>
            <w:shd w:val="clear" w:color="auto" w:fill="FFFFFF"/>
            <w:noWrap w:val="0"/>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gridSpan w:val="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部门：环江毛南族自治县非物质文化遗产保护传承中心</w:t>
            </w:r>
          </w:p>
        </w:tc>
        <w:tc>
          <w:tcPr>
            <w:tcW w:w="0" w:type="auto"/>
            <w:tcBorders>
              <w:top w:val="nil"/>
              <w:left w:val="nil"/>
              <w:bottom w:val="nil"/>
              <w:right w:val="nil"/>
            </w:tcBorders>
            <w:noWrap/>
            <w:vAlign w:val="center"/>
          </w:tcPr>
          <w:p>
            <w:pPr>
              <w:rPr>
                <w:rFonts w:hint="eastAsia" w:ascii="Arial" w:hAnsi="Arial" w:eastAsia="宋体" w:cs="Arial"/>
                <w:i w:val="0"/>
                <w:iCs w:val="0"/>
                <w:color w:val="000000"/>
                <w:sz w:val="12"/>
                <w:szCs w:val="12"/>
                <w:u w:val="none"/>
              </w:rPr>
            </w:pPr>
          </w:p>
        </w:tc>
        <w:tc>
          <w:tcPr>
            <w:tcW w:w="0" w:type="auto"/>
            <w:tcBorders>
              <w:top w:val="nil"/>
              <w:left w:val="nil"/>
              <w:bottom w:val="nil"/>
              <w:right w:val="nil"/>
            </w:tcBorders>
            <w:noWrap/>
            <w:vAlign w:val="center"/>
          </w:tcPr>
          <w:p>
            <w:pPr>
              <w:rPr>
                <w:rFonts w:hint="default" w:ascii="Arial" w:hAnsi="Arial" w:eastAsia="宋体" w:cs="Arial"/>
                <w:i w:val="0"/>
                <w:iCs w:val="0"/>
                <w:color w:val="000000"/>
                <w:sz w:val="12"/>
                <w:szCs w:val="12"/>
                <w:u w:val="none"/>
              </w:rPr>
            </w:pPr>
          </w:p>
        </w:tc>
        <w:tc>
          <w:tcPr>
            <w:tcW w:w="0" w:type="auto"/>
            <w:tcBorders>
              <w:top w:val="nil"/>
              <w:left w:val="nil"/>
              <w:bottom w:val="nil"/>
              <w:right w:val="nil"/>
            </w:tcBorders>
            <w:noWrap/>
            <w:vAlign w:val="center"/>
          </w:tcPr>
          <w:p>
            <w:pPr>
              <w:rPr>
                <w:rFonts w:hint="default" w:ascii="Arial" w:hAnsi="Arial" w:eastAsia="宋体" w:cs="Arial"/>
                <w:i w:val="0"/>
                <w:iCs w:val="0"/>
                <w:color w:val="000000"/>
                <w:sz w:val="12"/>
                <w:szCs w:val="12"/>
                <w:u w:val="none"/>
              </w:rPr>
            </w:pPr>
          </w:p>
        </w:tc>
        <w:tc>
          <w:tcPr>
            <w:tcW w:w="0" w:type="auto"/>
            <w:tcBorders>
              <w:top w:val="nil"/>
              <w:left w:val="nil"/>
              <w:bottom w:val="nil"/>
              <w:right w:val="nil"/>
            </w:tcBorders>
            <w:noWrap/>
            <w:vAlign w:val="center"/>
          </w:tcPr>
          <w:p>
            <w:pPr>
              <w:rPr>
                <w:rFonts w:hint="default" w:ascii="Arial" w:hAnsi="Arial" w:eastAsia="宋体" w:cs="Arial"/>
                <w:i w:val="0"/>
                <w:iCs w:val="0"/>
                <w:color w:val="000000"/>
                <w:sz w:val="12"/>
                <w:szCs w:val="12"/>
                <w:u w:val="none"/>
              </w:rPr>
            </w:pPr>
          </w:p>
        </w:tc>
        <w:tc>
          <w:tcPr>
            <w:tcW w:w="0" w:type="auto"/>
            <w:tcBorders>
              <w:top w:val="nil"/>
              <w:left w:val="nil"/>
              <w:bottom w:val="nil"/>
              <w:right w:val="nil"/>
            </w:tcBorders>
            <w:noWrap/>
            <w:vAlign w:val="center"/>
          </w:tcPr>
          <w:p>
            <w:pPr>
              <w:rPr>
                <w:rFonts w:hint="default" w:ascii="Arial" w:hAnsi="Arial" w:eastAsia="宋体" w:cs="Arial"/>
                <w:i w:val="0"/>
                <w:iCs w:val="0"/>
                <w:color w:val="000000"/>
                <w:sz w:val="12"/>
                <w:szCs w:val="12"/>
                <w:u w:val="none"/>
              </w:rPr>
            </w:pPr>
          </w:p>
        </w:tc>
        <w:tc>
          <w:tcPr>
            <w:tcW w:w="0" w:type="auto"/>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人员经费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44"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科目代码</w:t>
            </w:r>
          </w:p>
        </w:tc>
        <w:tc>
          <w:tcPr>
            <w:tcW w:w="2907"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科目名称</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决算数</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科目代码</w:t>
            </w:r>
          </w:p>
        </w:tc>
        <w:tc>
          <w:tcPr>
            <w:tcW w:w="2042"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科目名称</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决算数</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科目代码</w:t>
            </w:r>
          </w:p>
        </w:tc>
        <w:tc>
          <w:tcPr>
            <w:tcW w:w="3599"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科目名称</w:t>
            </w:r>
          </w:p>
        </w:tc>
        <w:tc>
          <w:tcPr>
            <w:tcW w:w="1613"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2907"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2042"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3599"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262.17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5.98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82.29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0.23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6.56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59.21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43.15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29.64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0.89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0.96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11.85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25.83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0.16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3.73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265.17</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注：本表反映部门本年度一般公共预算财政拨款基本支出明细情况。</w:t>
            </w:r>
          </w:p>
        </w:tc>
      </w:tr>
    </w:tbl>
    <w:p>
      <w:pPr>
        <w:jc w:val="left"/>
        <w:rPr>
          <w:rFonts w:hint="eastAsia" w:ascii="仿宋" w:hAnsi="仿宋" w:eastAsia="仿宋" w:cs="仿宋"/>
          <w:sz w:val="24"/>
          <w:highlight w:val="none"/>
        </w:rPr>
      </w:pPr>
    </w:p>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环江毛南族自治县非物质文化遗产保护传承中心</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环江毛南族自治县非物质文化遗产保护传承中心</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环江毛南族自治县非物质文化遗产保护传承中心</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年度没有财政拨款“三公”经费收入，也没有财政拨款“三公”经费安排的支出，故本表无数据。</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环江毛南族自治县非物质文化遗产保护传承中心</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年度收入支出决算总体情况</w:t>
      </w:r>
    </w:p>
    <w:p>
      <w:pPr>
        <w:keepNext w:val="0"/>
        <w:keepLines w:val="0"/>
        <w:widowControl w:val="0"/>
        <w:numPr>
          <w:ilvl w:val="0"/>
          <w:numId w:val="1"/>
        </w:numPr>
        <w:suppressLineNumbers w:val="0"/>
        <w:spacing w:before="0" w:beforeAutospacing="0" w:after="0" w:afterAutospacing="0"/>
        <w:ind w:left="0" w:right="0"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年度总收入</w:t>
      </w:r>
      <w:r>
        <w:rPr>
          <w:rFonts w:hint="eastAsia" w:ascii="仿宋_GB2312" w:eastAsia="仿宋_GB2312" w:cs="仿宋_GB2312"/>
          <w:kern w:val="0"/>
          <w:sz w:val="32"/>
          <w:szCs w:val="32"/>
          <w:lang w:val="en-US" w:eastAsia="zh-CN"/>
        </w:rPr>
        <w:t>450.28</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450.28</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较202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年度决算数</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lang w:val="en-US" w:eastAsia="zh-CN"/>
        </w:rPr>
        <w:t>2.54</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lang w:val="en-US" w:eastAsia="zh-CN"/>
        </w:rPr>
        <w:t>0.56</w:t>
      </w:r>
      <w:r>
        <w:rPr>
          <w:rFonts w:hint="eastAsia" w:ascii="仿宋_GB2312" w:eastAsia="仿宋_GB2312" w:cs="仿宋_GB2312"/>
          <w:kern w:val="0"/>
          <w:sz w:val="32"/>
          <w:szCs w:val="32"/>
        </w:rPr>
        <w:t>%。</w:t>
      </w:r>
      <w:r>
        <w:rPr>
          <w:rFonts w:hint="eastAsia" w:ascii="仿宋_GB2312" w:eastAsia="仿宋_GB2312" w:cs="仿宋_GB2312"/>
          <w:kern w:val="0"/>
          <w:sz w:val="32"/>
          <w:szCs w:val="32"/>
        </w:rPr>
        <w:t>收入具体情况如下。</w:t>
      </w:r>
    </w:p>
    <w:p>
      <w:pPr>
        <w:keepNext w:val="0"/>
        <w:keepLines w:val="0"/>
        <w:widowControl w:val="0"/>
        <w:numPr>
          <w:ilvl w:val="0"/>
          <w:numId w:val="2"/>
        </w:numPr>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_GB2312" w:eastAsia="仿宋_GB2312" w:cs="仿宋_GB2312"/>
          <w:kern w:val="0"/>
          <w:sz w:val="32"/>
          <w:szCs w:val="32"/>
        </w:rPr>
        <w:t>一般公共预算财政拨款收入</w:t>
      </w:r>
      <w:r>
        <w:rPr>
          <w:rFonts w:hint="eastAsia" w:ascii="仿宋_GB2312" w:eastAsia="仿宋_GB2312" w:cs="仿宋_GB2312"/>
          <w:kern w:val="0"/>
          <w:sz w:val="32"/>
          <w:szCs w:val="32"/>
          <w:lang w:val="en-US" w:eastAsia="zh-CN"/>
        </w:rPr>
        <w:t>450.28</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2.54</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0.56</w:t>
      </w:r>
      <w:r>
        <w:rPr>
          <w:rFonts w:hint="eastAsia" w:ascii="仿宋_GB2312" w:hAnsi="黑体" w:eastAsia="仿宋_GB2312" w:cs="仿宋_GB2312"/>
          <w:kern w:val="0"/>
          <w:sz w:val="32"/>
          <w:szCs w:val="32"/>
        </w:rPr>
        <w:t>%</w:t>
      </w:r>
      <w:r>
        <w:rPr>
          <w:rFonts w:hint="eastAsia" w:ascii="仿宋_GB2312" w:hAnsi="黑体" w:eastAsia="仿宋_GB2312" w:cs="仿宋_GB2312"/>
          <w:color w:val="auto"/>
          <w:kern w:val="0"/>
          <w:sz w:val="32"/>
          <w:szCs w:val="32"/>
        </w:rPr>
        <w:t>，主要原因是</w:t>
      </w:r>
      <w:r>
        <w:rPr>
          <w:rFonts w:hint="eastAsia" w:ascii="仿宋" w:hAnsi="仿宋" w:eastAsia="仿宋" w:cs="仿宋"/>
          <w:color w:val="auto"/>
          <w:kern w:val="2"/>
          <w:sz w:val="32"/>
          <w:szCs w:val="32"/>
          <w:highlight w:val="none"/>
          <w:lang w:val="en-US" w:eastAsia="zh-CN" w:bidi="ar"/>
        </w:rPr>
        <w:t>本年度减少开支，过紧日子。</w:t>
      </w:r>
    </w:p>
    <w:p>
      <w:pPr>
        <w:keepNext w:val="0"/>
        <w:keepLines w:val="0"/>
        <w:widowControl w:val="0"/>
        <w:numPr>
          <w:ilvl w:val="0"/>
          <w:numId w:val="2"/>
        </w:numPr>
        <w:suppressLineNumbers w:val="0"/>
        <w:spacing w:before="0" w:beforeAutospacing="0" w:after="0" w:afterAutospacing="0"/>
        <w:ind w:left="0" w:right="0" w:firstLine="640" w:firstLineChars="200"/>
        <w:jc w:val="left"/>
        <w:rPr>
          <w:rFonts w:hint="eastAsia" w:ascii="仿宋" w:hAnsi="仿宋" w:eastAsia="仿宋" w:cs="Times New Roman"/>
          <w:sz w:val="32"/>
          <w:szCs w:val="32"/>
          <w:highlight w:val="none"/>
          <w:lang w:val="en-US"/>
        </w:rPr>
      </w:pPr>
      <w:r>
        <w:rPr>
          <w:rFonts w:hint="eastAsia" w:ascii="仿宋" w:hAnsi="仿宋" w:eastAsia="仿宋" w:cs="仿宋"/>
          <w:kern w:val="2"/>
          <w:sz w:val="32"/>
          <w:szCs w:val="32"/>
          <w:highlight w:val="none"/>
          <w:lang w:val="en-US" w:eastAsia="zh-CN" w:bidi="ar"/>
        </w:rPr>
        <w:t>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主要原因：本单位无</w:t>
      </w:r>
      <w:r>
        <w:rPr>
          <w:rFonts w:hint="eastAsia" w:ascii="仿宋" w:hAnsi="仿宋" w:eastAsia="仿宋" w:cs="仿宋"/>
          <w:kern w:val="2"/>
          <w:sz w:val="32"/>
          <w:szCs w:val="32"/>
          <w:highlight w:val="none"/>
          <w:lang w:val="en-US" w:eastAsia="zh-CN" w:bidi="ar"/>
        </w:rPr>
        <w:t>政府性基金预算财政拨款收入</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w:t>
      </w:r>
      <w:r>
        <w:rPr>
          <w:rFonts w:hint="eastAsia" w:ascii="仿宋" w:hAnsi="仿宋" w:eastAsia="仿宋" w:cs="仿宋"/>
          <w:kern w:val="2"/>
          <w:sz w:val="32"/>
          <w:szCs w:val="32"/>
          <w:highlight w:val="none"/>
          <w:lang w:val="en-US" w:eastAsia="zh-CN" w:bidi="ar"/>
        </w:rPr>
        <w:t>国有资本经营预算财政拨款收入。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是：本单位没有事业收入。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6.经营收入0.00万,为事业单位在业务活动之外开展非独立核算经营活动取得的收入。较2022年度决算数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10.</w:t>
      </w:r>
      <w:r>
        <w:rPr>
          <w:rFonts w:hint="eastAsia" w:ascii="仿宋_GB2312" w:eastAsia="仿宋_GB2312" w:cs="仿宋_GB2312"/>
          <w:kern w:val="0"/>
          <w:sz w:val="32"/>
          <w:szCs w:val="32"/>
        </w:rPr>
        <w:t>上年结转和结余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 w:hAnsi="仿宋" w:eastAsia="仿宋" w:cs="仿宋"/>
          <w:kern w:val="2"/>
          <w:sz w:val="32"/>
          <w:szCs w:val="32"/>
          <w:highlight w:val="none"/>
          <w:lang w:val="en-US" w:eastAsia="zh-CN" w:bidi="ar"/>
        </w:rPr>
        <w:t>本部门无使用</w:t>
      </w:r>
      <w:r>
        <w:rPr>
          <w:rFonts w:hint="eastAsia" w:ascii="仿宋_GB2312" w:eastAsia="仿宋_GB2312" w:cs="仿宋_GB2312"/>
          <w:kern w:val="0"/>
          <w:sz w:val="32"/>
          <w:szCs w:val="32"/>
        </w:rPr>
        <w:t>上年结转和结余</w:t>
      </w:r>
      <w:r>
        <w:rPr>
          <w:rFonts w:hint="eastAsia" w:ascii="仿宋_GB2312" w:eastAsia="仿宋_GB2312" w:cs="仿宋_GB2312"/>
          <w:kern w:val="0"/>
          <w:sz w:val="32"/>
          <w:szCs w:val="32"/>
          <w:lang w:eastAsia="zh-CN"/>
        </w:rPr>
        <w:t>资金</w:t>
      </w:r>
      <w:r>
        <w:rPr>
          <w:rFonts w:hint="eastAsia" w:ascii="仿宋_GB2312" w:hAnsi="黑体" w:eastAsia="仿宋_GB2312" w:cs="仿宋_GB2312"/>
          <w:kern w:val="0"/>
          <w:sz w:val="32"/>
          <w:szCs w:val="32"/>
        </w:rPr>
        <w:t>。</w:t>
      </w:r>
    </w:p>
    <w:p>
      <w:pPr>
        <w:jc w:val="center"/>
        <w:rPr>
          <w:rFonts w:ascii="仿宋" w:hAnsi="仿宋" w:eastAsia="仿宋" w:cs="仿宋"/>
          <w:sz w:val="32"/>
          <w:szCs w:val="32"/>
          <w:highlight w:val="none"/>
        </w:rPr>
      </w:pPr>
    </w:p>
    <w:p>
      <w:pPr>
        <w:autoSpaceDE w:val="0"/>
        <w:autoSpaceDN w:val="0"/>
        <w:adjustRightInd w:val="0"/>
        <w:spacing w:line="560" w:lineRule="exact"/>
        <w:ind w:firstLine="627" w:firstLineChars="196"/>
        <w:jc w:val="both"/>
        <w:rPr>
          <w:rFonts w:hint="eastAsia" w:ascii="仿宋" w:hAnsi="仿宋" w:eastAsia="仿宋" w:cs="仿宋"/>
          <w:sz w:val="32"/>
          <w:szCs w:val="32"/>
          <w:highlight w:val="none"/>
        </w:rPr>
      </w:pPr>
      <w:r>
        <w:rPr>
          <w:rFonts w:hint="eastAsia" w:ascii="仿宋_GB2312" w:hAnsi="黑体" w:eastAsia="仿宋_GB2312" w:cs="仿宋_GB2312"/>
          <w:kern w:val="0"/>
          <w:sz w:val="32"/>
          <w:szCs w:val="32"/>
        </w:rPr>
        <w:pict>
          <v:shape id="_x0000_s1026" o:spid="_x0000_s1026" o:spt="75" type="#_x0000_t75" style="position:absolute;left:0pt;margin-left:26.7pt;margin-top:7.7pt;height:222.75pt;width:366.75pt;z-index:251659264;mso-width-relative:page;mso-height-relative:page;" o:ole="t" filled="f" o:preferrelative="t" stroked="f" coordsize="21600,21600">
            <v:path/>
            <v:fill on="f" focussize="0,0"/>
            <v:stroke on="f"/>
            <v:imagedata r:id="rId7" o:title=""/>
            <o:lock v:ext="edit" aspectratio="t"/>
          </v:shape>
          <o:OLEObject Type="Embed" ProgID="Excel.Chart.8" ShapeID="_x0000_s1026" DrawAspect="Content" ObjectID="_1468075725" r:id="rId6">
            <o:LockedField>false</o:LockedField>
          </o:OLEObject>
        </w:pict>
      </w:r>
    </w:p>
    <w:p>
      <w:pPr>
        <w:autoSpaceDE w:val="0"/>
        <w:autoSpaceDN w:val="0"/>
        <w:adjustRightInd w:val="0"/>
        <w:spacing w:line="560" w:lineRule="exact"/>
        <w:ind w:firstLine="627" w:firstLineChars="196"/>
        <w:jc w:val="both"/>
        <w:rPr>
          <w:rFonts w:hint="eastAsia" w:ascii="仿宋" w:hAnsi="仿宋" w:eastAsia="仿宋" w:cs="仿宋"/>
          <w:sz w:val="32"/>
          <w:szCs w:val="32"/>
          <w:highlight w:val="none"/>
        </w:rPr>
      </w:pPr>
    </w:p>
    <w:p>
      <w:pPr>
        <w:autoSpaceDE w:val="0"/>
        <w:autoSpaceDN w:val="0"/>
        <w:adjustRightInd w:val="0"/>
        <w:spacing w:line="560" w:lineRule="exact"/>
        <w:ind w:firstLine="627" w:firstLineChars="196"/>
        <w:jc w:val="both"/>
        <w:rPr>
          <w:rFonts w:hint="eastAsia" w:ascii="仿宋" w:hAnsi="仿宋" w:eastAsia="仿宋" w:cs="仿宋"/>
          <w:sz w:val="32"/>
          <w:szCs w:val="32"/>
          <w:highlight w:val="none"/>
        </w:rPr>
      </w:pPr>
    </w:p>
    <w:p>
      <w:pPr>
        <w:autoSpaceDE w:val="0"/>
        <w:autoSpaceDN w:val="0"/>
        <w:adjustRightInd w:val="0"/>
        <w:spacing w:line="560" w:lineRule="exact"/>
        <w:ind w:firstLine="627" w:firstLineChars="196"/>
        <w:jc w:val="both"/>
        <w:rPr>
          <w:rFonts w:hint="eastAsia" w:ascii="仿宋" w:hAnsi="仿宋" w:eastAsia="仿宋" w:cs="仿宋"/>
          <w:sz w:val="32"/>
          <w:szCs w:val="32"/>
          <w:highlight w:val="none"/>
        </w:rPr>
      </w:pPr>
    </w:p>
    <w:p>
      <w:pPr>
        <w:autoSpaceDE w:val="0"/>
        <w:autoSpaceDN w:val="0"/>
        <w:adjustRightInd w:val="0"/>
        <w:spacing w:line="560" w:lineRule="exact"/>
        <w:ind w:firstLine="627" w:firstLineChars="196"/>
        <w:jc w:val="both"/>
        <w:rPr>
          <w:rFonts w:hint="eastAsia" w:ascii="仿宋" w:hAnsi="仿宋" w:eastAsia="仿宋" w:cs="仿宋"/>
          <w:sz w:val="32"/>
          <w:szCs w:val="32"/>
          <w:highlight w:val="none"/>
        </w:rPr>
      </w:pPr>
    </w:p>
    <w:p>
      <w:pPr>
        <w:autoSpaceDE w:val="0"/>
        <w:autoSpaceDN w:val="0"/>
        <w:adjustRightInd w:val="0"/>
        <w:spacing w:line="560" w:lineRule="exact"/>
        <w:ind w:firstLine="627" w:firstLineChars="196"/>
        <w:jc w:val="both"/>
        <w:rPr>
          <w:rFonts w:hint="eastAsia" w:ascii="仿宋" w:hAnsi="仿宋" w:eastAsia="仿宋" w:cs="仿宋"/>
          <w:sz w:val="32"/>
          <w:szCs w:val="32"/>
          <w:highlight w:val="none"/>
        </w:rPr>
      </w:pPr>
    </w:p>
    <w:p>
      <w:pPr>
        <w:autoSpaceDE w:val="0"/>
        <w:autoSpaceDN w:val="0"/>
        <w:adjustRightInd w:val="0"/>
        <w:spacing w:line="560" w:lineRule="exact"/>
        <w:ind w:firstLine="627" w:firstLineChars="196"/>
        <w:jc w:val="both"/>
        <w:rPr>
          <w:rFonts w:hint="eastAsia" w:ascii="仿宋" w:hAnsi="仿宋" w:eastAsia="仿宋" w:cs="仿宋"/>
          <w:sz w:val="32"/>
          <w:szCs w:val="32"/>
          <w:highlight w:val="none"/>
        </w:rPr>
      </w:pPr>
    </w:p>
    <w:p>
      <w:pPr>
        <w:autoSpaceDE w:val="0"/>
        <w:autoSpaceDN w:val="0"/>
        <w:adjustRightInd w:val="0"/>
        <w:spacing w:line="560" w:lineRule="exact"/>
        <w:ind w:firstLine="627" w:firstLineChars="196"/>
        <w:jc w:val="both"/>
        <w:rPr>
          <w:rFonts w:hint="eastAsia" w:ascii="仿宋" w:hAnsi="仿宋" w:eastAsia="仿宋" w:cs="仿宋"/>
          <w:sz w:val="32"/>
          <w:szCs w:val="32"/>
          <w:highlight w:val="none"/>
        </w:rPr>
      </w:pP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 w:hAnsi="仿宋" w:eastAsia="仿宋" w:cs="仿宋"/>
          <w:sz w:val="32"/>
          <w:szCs w:val="32"/>
          <w:highlight w:val="none"/>
        </w:rPr>
        <w:t>（二）</w:t>
      </w: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年度总支出</w:t>
      </w:r>
      <w:r>
        <w:rPr>
          <w:rFonts w:hint="eastAsia" w:ascii="仿宋_GB2312" w:eastAsia="仿宋_GB2312" w:cs="仿宋_GB2312"/>
          <w:kern w:val="0"/>
          <w:sz w:val="32"/>
          <w:szCs w:val="32"/>
          <w:lang w:val="en-US" w:eastAsia="zh-CN"/>
        </w:rPr>
        <w:t>450.28</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450.28</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2.54</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0.56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.农林水支出（</w:t>
      </w:r>
      <w:r>
        <w:rPr>
          <w:rFonts w:hint="eastAsia" w:ascii="仿宋" w:hAnsi="仿宋" w:eastAsia="仿宋" w:cs="仿宋"/>
          <w:sz w:val="32"/>
          <w:szCs w:val="32"/>
          <w:highlight w:val="none"/>
          <w:lang w:bidi="ar"/>
        </w:rPr>
        <w:t>2</w:t>
      </w:r>
      <w:r>
        <w:rPr>
          <w:rFonts w:hint="eastAsia" w:ascii="仿宋" w:hAnsi="仿宋" w:eastAsia="仿宋" w:cs="仿宋"/>
          <w:sz w:val="32"/>
          <w:szCs w:val="32"/>
          <w:highlight w:val="none"/>
          <w:lang w:val="en-US" w:eastAsia="zh-CN" w:bidi="ar"/>
        </w:rPr>
        <w:t>13</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10</w:t>
      </w:r>
      <w:r>
        <w:rPr>
          <w:rFonts w:hint="eastAsia" w:ascii="仿宋_GB2312" w:eastAsia="仿宋_GB2312" w:cs="仿宋_GB2312"/>
          <w:kern w:val="0"/>
          <w:sz w:val="32"/>
          <w:szCs w:val="32"/>
        </w:rPr>
        <w:t>万元：主要用于</w:t>
      </w:r>
      <w:r>
        <w:rPr>
          <w:rFonts w:hint="eastAsia" w:ascii="仿宋_GB2312" w:hAnsi="Times New Roman" w:eastAsia="仿宋_GB2312" w:cs="仿宋_GB2312"/>
          <w:kern w:val="0"/>
          <w:sz w:val="32"/>
          <w:szCs w:val="32"/>
          <w:lang w:eastAsia="zh-CN"/>
        </w:rPr>
        <w:t>举办</w:t>
      </w:r>
      <w:r>
        <w:rPr>
          <w:rFonts w:hint="eastAsia" w:ascii="仿宋_GB2312" w:hAnsi="Times New Roman" w:eastAsia="仿宋_GB2312" w:cs="仿宋_GB2312"/>
          <w:i w:val="0"/>
          <w:iCs w:val="0"/>
          <w:caps w:val="0"/>
          <w:color w:val="000000"/>
          <w:spacing w:val="0"/>
          <w:kern w:val="0"/>
          <w:sz w:val="32"/>
          <w:szCs w:val="32"/>
          <w:shd w:val="clear" w:color="auto" w:fill="auto"/>
        </w:rPr>
        <w:t>非物质文化技艺培训</w:t>
      </w:r>
      <w:r>
        <w:rPr>
          <w:rFonts w:hint="eastAsia" w:ascii="仿宋_GB2312" w:hAnsi="Times New Roman" w:eastAsia="仿宋_GB2312" w:cs="仿宋_GB2312"/>
          <w:i w:val="0"/>
          <w:iCs w:val="0"/>
          <w:caps w:val="0"/>
          <w:spacing w:val="0"/>
          <w:kern w:val="0"/>
          <w:sz w:val="32"/>
          <w:szCs w:val="32"/>
          <w:shd w:val="clear" w:color="auto" w:fill="auto"/>
          <w:lang w:eastAsia="zh-CN"/>
        </w:rPr>
        <w:t>经费。</w:t>
      </w:r>
      <w:r>
        <w:rPr>
          <w:rFonts w:hint="eastAsia" w:ascii="仿宋_GB2312" w:hAnsi="Times New Roman" w:eastAsia="仿宋_GB2312" w:cs="仿宋_GB2312"/>
          <w:kern w:val="0"/>
          <w:sz w:val="32"/>
          <w:szCs w:val="32"/>
        </w:rPr>
        <w:t>较2</w:t>
      </w:r>
      <w:r>
        <w:rPr>
          <w:rFonts w:hint="eastAsia" w:ascii="仿宋_GB2312" w:hAnsi="黑体" w:eastAsia="仿宋_GB2312" w:cs="仿宋_GB2312"/>
          <w:kern w:val="0"/>
          <w:sz w:val="32"/>
          <w:szCs w:val="32"/>
        </w:rPr>
        <w:t>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10万元</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2023年举办花竹帽培训班支出费用</w:t>
      </w:r>
      <w:r>
        <w:rPr>
          <w:rFonts w:hint="eastAsia" w:ascii="仿宋_GB2312" w:hAnsi="黑体" w:eastAsia="仿宋_GB2312" w:cs="仿宋_GB2312"/>
          <w:kern w:val="0"/>
          <w:sz w:val="32"/>
          <w:szCs w:val="32"/>
        </w:rPr>
        <w:t>。</w:t>
      </w:r>
    </w:p>
    <w:p>
      <w:pPr>
        <w:keepNext w:val="0"/>
        <w:keepLines w:val="0"/>
        <w:widowControl w:val="0"/>
        <w:numPr>
          <w:ilvl w:val="0"/>
          <w:numId w:val="3"/>
        </w:numPr>
        <w:suppressLineNumbers w:val="0"/>
        <w:spacing w:before="0" w:beforeAutospacing="0" w:after="0" w:afterAutospacing="0"/>
        <w:ind w:left="0" w:right="0" w:firstLine="640" w:firstLineChars="200"/>
        <w:jc w:val="left"/>
        <w:rPr>
          <w:rFonts w:hint="eastAsia" w:ascii="仿宋" w:hAnsi="仿宋" w:eastAsia="仿宋" w:cs="仿宋"/>
          <w:color w:val="000000"/>
          <w:kern w:val="2"/>
          <w:sz w:val="32"/>
          <w:szCs w:val="32"/>
          <w:highlight w:val="none"/>
          <w:lang w:val="en-US" w:eastAsia="zh-CN" w:bidi="ar"/>
        </w:rPr>
      </w:pPr>
      <w:r>
        <w:rPr>
          <w:rFonts w:hint="eastAsia" w:ascii="仿宋_GB2312" w:hAnsi="黑体" w:eastAsia="仿宋_GB2312" w:cs="仿宋_GB2312"/>
          <w:i w:val="0"/>
          <w:iCs w:val="0"/>
          <w:caps w:val="0"/>
          <w:color w:val="333333"/>
          <w:spacing w:val="0"/>
          <w:kern w:val="0"/>
          <w:sz w:val="32"/>
          <w:szCs w:val="32"/>
          <w:shd w:val="clear" w:color="auto" w:fill="auto"/>
        </w:rPr>
        <w:t>文化旅游体育与传媒支出</w:t>
      </w:r>
      <w:r>
        <w:rPr>
          <w:rFonts w:hint="eastAsia" w:ascii="仿宋_GB2312" w:hAnsi="黑体" w:eastAsia="仿宋_GB2312" w:cs="仿宋_GB2312"/>
          <w:kern w:val="0"/>
          <w:sz w:val="32"/>
          <w:szCs w:val="32"/>
          <w:highlight w:val="none"/>
        </w:rPr>
        <w:t>（</w:t>
      </w:r>
      <w:r>
        <w:rPr>
          <w:rFonts w:hint="eastAsia" w:ascii="仿宋_GB2312" w:hAnsi="黑体" w:eastAsia="仿宋_GB2312" w:cs="仿宋_GB2312"/>
          <w:kern w:val="0"/>
          <w:sz w:val="32"/>
          <w:szCs w:val="32"/>
          <w:highlight w:val="none"/>
          <w:lang w:val="en-US" w:eastAsia="zh-CN" w:bidi="ar"/>
        </w:rPr>
        <w:t>207</w:t>
      </w:r>
      <w:r>
        <w:rPr>
          <w:rFonts w:hint="eastAsia" w:ascii="仿宋_GB2312" w:hAnsi="黑体" w:eastAsia="仿宋_GB2312" w:cs="仿宋_GB2312"/>
          <w:kern w:val="0"/>
          <w:sz w:val="32"/>
          <w:szCs w:val="32"/>
          <w:highlight w:val="none"/>
          <w:lang w:bidi="ar"/>
        </w:rPr>
        <w:t xml:space="preserve"> </w:t>
      </w:r>
      <w:r>
        <w:rPr>
          <w:rFonts w:hint="eastAsia" w:ascii="仿宋_GB2312" w:hAnsi="黑体" w:eastAsia="仿宋_GB2312" w:cs="仿宋_GB2312"/>
          <w:kern w:val="0"/>
          <w:sz w:val="32"/>
          <w:szCs w:val="32"/>
          <w:highlight w:val="none"/>
        </w:rPr>
        <w:t>类）</w:t>
      </w:r>
      <w:r>
        <w:rPr>
          <w:rFonts w:hint="eastAsia" w:ascii="仿宋_GB2312" w:hAnsi="黑体" w:eastAsia="仿宋_GB2312" w:cs="仿宋_GB2312"/>
          <w:kern w:val="0"/>
          <w:sz w:val="32"/>
          <w:szCs w:val="32"/>
          <w:highlight w:val="none"/>
          <w:lang w:val="en-US" w:eastAsia="zh-CN" w:bidi="ar"/>
        </w:rPr>
        <w:t>354.12</w:t>
      </w:r>
      <w:r>
        <w:rPr>
          <w:rFonts w:hint="eastAsia" w:ascii="仿宋_GB2312" w:hAnsi="黑体" w:eastAsia="仿宋_GB2312" w:cs="仿宋_GB2312"/>
          <w:kern w:val="0"/>
          <w:sz w:val="32"/>
          <w:szCs w:val="32"/>
          <w:highlight w:val="none"/>
        </w:rPr>
        <w:t>万元：</w:t>
      </w:r>
      <w:r>
        <w:rPr>
          <w:rFonts w:hint="eastAsia" w:ascii="仿宋_GB2312" w:hAnsi="黑体" w:eastAsia="仿宋_GB2312" w:cs="仿宋_GB2312"/>
          <w:color w:val="000000"/>
          <w:kern w:val="0"/>
          <w:sz w:val="32"/>
          <w:szCs w:val="32"/>
          <w:highlight w:val="none"/>
        </w:rPr>
        <w:t>主要用于</w:t>
      </w:r>
      <w:r>
        <w:rPr>
          <w:rFonts w:hint="eastAsia" w:ascii="仿宋_GB2312" w:hAnsi="黑体" w:eastAsia="仿宋_GB2312" w:cs="仿宋_GB2312"/>
          <w:color w:val="000000"/>
          <w:kern w:val="0"/>
          <w:sz w:val="32"/>
          <w:szCs w:val="32"/>
          <w:highlight w:val="none"/>
          <w:lang w:eastAsia="zh-CN"/>
        </w:rPr>
        <w:t>：</w:t>
      </w:r>
      <w:r>
        <w:rPr>
          <w:rFonts w:hint="eastAsia" w:ascii="仿宋_GB2312" w:hAnsi="黑体" w:eastAsia="仿宋_GB2312" w:cs="仿宋_GB2312"/>
          <w:i w:val="0"/>
          <w:iCs w:val="0"/>
          <w:caps w:val="0"/>
          <w:color w:val="333333"/>
          <w:spacing w:val="0"/>
          <w:kern w:val="0"/>
          <w:sz w:val="32"/>
          <w:szCs w:val="32"/>
          <w:shd w:val="clear" w:color="auto" w:fill="auto"/>
        </w:rPr>
        <w:t>主要用于本部门</w:t>
      </w:r>
      <w:r>
        <w:rPr>
          <w:rFonts w:hint="eastAsia" w:ascii="仿宋_GB2312" w:hAnsi="黑体" w:eastAsia="仿宋_GB2312" w:cs="仿宋_GB2312"/>
          <w:i w:val="0"/>
          <w:iCs w:val="0"/>
          <w:caps w:val="0"/>
          <w:color w:val="333333"/>
          <w:spacing w:val="0"/>
          <w:kern w:val="0"/>
          <w:sz w:val="32"/>
          <w:szCs w:val="32"/>
          <w:shd w:val="clear" w:color="auto" w:fill="auto"/>
          <w:lang w:eastAsia="zh-CN"/>
        </w:rPr>
        <w:t>人员经费及</w:t>
      </w:r>
      <w:r>
        <w:rPr>
          <w:rFonts w:hint="eastAsia" w:ascii="仿宋_GB2312" w:hAnsi="黑体" w:eastAsia="仿宋_GB2312" w:cs="仿宋_GB2312"/>
          <w:i w:val="0"/>
          <w:iCs w:val="0"/>
          <w:caps w:val="0"/>
          <w:color w:val="333333"/>
          <w:spacing w:val="0"/>
          <w:kern w:val="0"/>
          <w:sz w:val="32"/>
          <w:szCs w:val="32"/>
          <w:shd w:val="clear" w:color="auto" w:fill="auto"/>
        </w:rPr>
        <w:t>为保证日常运转发生的基本支出和</w:t>
      </w:r>
      <w:r>
        <w:rPr>
          <w:rFonts w:hint="default" w:ascii="仿宋_GB2312" w:hAnsi="黑体" w:eastAsia="仿宋_GB2312" w:cs="仿宋_GB2312"/>
          <w:b w:val="0"/>
          <w:bCs w:val="0"/>
          <w:color w:val="000000"/>
          <w:kern w:val="0"/>
          <w:sz w:val="32"/>
          <w:szCs w:val="32"/>
          <w:highlight w:val="none"/>
          <w:lang w:bidi="ar"/>
        </w:rPr>
        <w:t>其他</w:t>
      </w:r>
      <w:r>
        <w:rPr>
          <w:rFonts w:hint="eastAsia" w:ascii="仿宋_GB2312" w:hAnsi="黑体" w:eastAsia="仿宋_GB2312" w:cs="仿宋_GB2312"/>
          <w:b w:val="0"/>
          <w:bCs w:val="0"/>
          <w:color w:val="000000"/>
          <w:kern w:val="0"/>
          <w:sz w:val="32"/>
          <w:szCs w:val="32"/>
          <w:highlight w:val="none"/>
          <w:lang w:eastAsia="zh-CN" w:bidi="ar"/>
        </w:rPr>
        <w:t>非物质文化保护</w:t>
      </w:r>
      <w:r>
        <w:rPr>
          <w:rFonts w:hint="eastAsia" w:ascii="仿宋_GB2312" w:hAnsi="黑体" w:eastAsia="仿宋_GB2312" w:cs="仿宋_GB2312"/>
          <w:i w:val="0"/>
          <w:iCs w:val="0"/>
          <w:caps w:val="0"/>
          <w:color w:val="333333"/>
          <w:spacing w:val="0"/>
          <w:kern w:val="0"/>
          <w:sz w:val="32"/>
          <w:szCs w:val="32"/>
          <w:shd w:val="clear" w:color="auto" w:fill="auto"/>
        </w:rPr>
        <w:t>项目支出。</w:t>
      </w:r>
      <w:r>
        <w:rPr>
          <w:rFonts w:hint="eastAsia" w:ascii="仿宋_GB2312" w:hAnsi="黑体" w:eastAsia="仿宋_GB2312" w:cs="仿宋_GB2312"/>
          <w:kern w:val="0"/>
          <w:sz w:val="32"/>
          <w:szCs w:val="32"/>
          <w:highlight w:val="none"/>
        </w:rPr>
        <w:t>较202</w:t>
      </w:r>
      <w:r>
        <w:rPr>
          <w:rFonts w:hint="eastAsia" w:ascii="仿宋_GB2312" w:hAnsi="黑体" w:eastAsia="仿宋_GB2312" w:cs="仿宋_GB2312"/>
          <w:kern w:val="0"/>
          <w:sz w:val="32"/>
          <w:szCs w:val="32"/>
          <w:highlight w:val="none"/>
          <w:lang w:val="en-US" w:eastAsia="zh-CN"/>
        </w:rPr>
        <w:t>2</w:t>
      </w:r>
      <w:r>
        <w:rPr>
          <w:rFonts w:hint="eastAsia" w:ascii="仿宋_GB2312" w:hAnsi="黑体" w:eastAsia="仿宋_GB2312" w:cs="仿宋_GB2312"/>
          <w:kern w:val="0"/>
          <w:sz w:val="32"/>
          <w:szCs w:val="32"/>
          <w:highlight w:val="none"/>
        </w:rPr>
        <w:t>年度决算数</w:t>
      </w:r>
      <w:r>
        <w:rPr>
          <w:rFonts w:hint="eastAsia" w:ascii="仿宋_GB2312" w:hAnsi="黑体" w:eastAsia="仿宋_GB2312" w:cs="仿宋_GB2312"/>
          <w:kern w:val="0"/>
          <w:sz w:val="32"/>
          <w:szCs w:val="32"/>
          <w:highlight w:val="none"/>
          <w:lang w:eastAsia="zh-CN" w:bidi="ar"/>
        </w:rPr>
        <w:t>减少</w:t>
      </w:r>
      <w:r>
        <w:rPr>
          <w:rFonts w:hint="eastAsia" w:ascii="仿宋_GB2312" w:hAnsi="黑体" w:eastAsia="仿宋_GB2312" w:cs="仿宋_GB2312"/>
          <w:kern w:val="0"/>
          <w:sz w:val="32"/>
          <w:szCs w:val="32"/>
          <w:highlight w:val="none"/>
          <w:lang w:val="en-US" w:eastAsia="zh-CN" w:bidi="ar"/>
        </w:rPr>
        <w:t>8.32</w:t>
      </w:r>
      <w:r>
        <w:rPr>
          <w:rFonts w:hint="eastAsia" w:ascii="仿宋_GB2312" w:hAnsi="黑体" w:eastAsia="仿宋_GB2312" w:cs="仿宋_GB2312"/>
          <w:kern w:val="0"/>
          <w:sz w:val="32"/>
          <w:szCs w:val="32"/>
          <w:highlight w:val="none"/>
        </w:rPr>
        <w:t>万元，</w:t>
      </w:r>
      <w:r>
        <w:rPr>
          <w:rFonts w:hint="eastAsia" w:ascii="仿宋_GB2312" w:hAnsi="黑体" w:eastAsia="仿宋_GB2312" w:cs="仿宋_GB2312"/>
          <w:kern w:val="0"/>
          <w:sz w:val="32"/>
          <w:szCs w:val="32"/>
          <w:highlight w:val="none"/>
          <w:lang w:eastAsia="zh-CN" w:bidi="ar"/>
        </w:rPr>
        <w:t>减少</w:t>
      </w:r>
      <w:r>
        <w:rPr>
          <w:rFonts w:hint="eastAsia" w:ascii="仿宋_GB2312" w:hAnsi="黑体" w:eastAsia="仿宋_GB2312" w:cs="仿宋_GB2312"/>
          <w:kern w:val="0"/>
          <w:sz w:val="32"/>
          <w:szCs w:val="32"/>
          <w:highlight w:val="none"/>
          <w:lang w:val="en-US" w:eastAsia="zh-CN" w:bidi="ar"/>
        </w:rPr>
        <w:t>2.30</w:t>
      </w:r>
      <w:r>
        <w:rPr>
          <w:rFonts w:hint="eastAsia" w:ascii="仿宋_GB2312" w:hAnsi="黑体" w:eastAsia="仿宋_GB2312" w:cs="仿宋_GB2312"/>
          <w:kern w:val="0"/>
          <w:sz w:val="32"/>
          <w:szCs w:val="32"/>
          <w:highlight w:val="none"/>
          <w:lang w:bidi="ar"/>
        </w:rPr>
        <w:t>%</w:t>
      </w:r>
      <w:r>
        <w:rPr>
          <w:rFonts w:hint="eastAsia" w:ascii="仿宋_GB2312" w:hAnsi="黑体" w:eastAsia="仿宋_GB2312" w:cs="仿宋_GB2312"/>
          <w:kern w:val="0"/>
          <w:sz w:val="32"/>
          <w:szCs w:val="32"/>
          <w:highlight w:val="none"/>
        </w:rPr>
        <w:t>，</w:t>
      </w:r>
      <w:r>
        <w:rPr>
          <w:rFonts w:hint="eastAsia" w:ascii="仿宋_GB2312" w:hAnsi="黑体" w:eastAsia="仿宋_GB2312" w:cs="仿宋_GB2312"/>
          <w:color w:val="000000"/>
          <w:kern w:val="0"/>
          <w:sz w:val="32"/>
          <w:szCs w:val="32"/>
          <w:highlight w:val="none"/>
          <w:lang w:val="en-US" w:eastAsia="zh-CN" w:bidi="ar"/>
        </w:rPr>
        <w:t>主要原因是：</w:t>
      </w:r>
      <w:r>
        <w:rPr>
          <w:rFonts w:hint="eastAsia" w:ascii="仿宋_GB2312" w:hAnsi="黑体" w:eastAsia="仿宋_GB2312" w:cs="仿宋_GB2312"/>
          <w:kern w:val="0"/>
          <w:sz w:val="32"/>
          <w:szCs w:val="32"/>
          <w:highlight w:val="none"/>
          <w:lang w:val="en-US" w:eastAsia="zh-CN" w:bidi="ar"/>
        </w:rPr>
        <w:t>人员变动</w:t>
      </w:r>
      <w:r>
        <w:rPr>
          <w:rFonts w:hint="eastAsia" w:ascii="仿宋_GB2312" w:hAnsi="黑体" w:eastAsia="仿宋_GB2312" w:cs="仿宋_GB2312"/>
          <w:color w:val="000000"/>
          <w:kern w:val="0"/>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2"/>
          <w:szCs w:val="32"/>
          <w:highlight w:val="none"/>
          <w:lang w:val="en-US"/>
        </w:rPr>
      </w:pPr>
      <w:r>
        <w:rPr>
          <w:rFonts w:hint="eastAsia" w:ascii="仿宋_GB2312" w:hAnsi="宋体" w:eastAsia="仿宋_GB2312" w:cs="仿宋_GB2312"/>
          <w:i w:val="0"/>
          <w:iCs w:val="0"/>
          <w:caps w:val="0"/>
          <w:color w:val="333333"/>
          <w:spacing w:val="0"/>
          <w:sz w:val="31"/>
          <w:szCs w:val="31"/>
          <w:shd w:val="clear" w:color="auto" w:fill="FFFFFF"/>
          <w:lang w:val="en-US" w:eastAsia="zh-CN"/>
        </w:rPr>
        <w:t>3.</w:t>
      </w:r>
      <w:r>
        <w:rPr>
          <w:rFonts w:ascii="仿宋_GB2312" w:hAnsi="宋体" w:eastAsia="仿宋_GB2312" w:cs="仿宋_GB2312"/>
          <w:i w:val="0"/>
          <w:iCs w:val="0"/>
          <w:caps w:val="0"/>
          <w:color w:val="333333"/>
          <w:spacing w:val="0"/>
          <w:sz w:val="31"/>
          <w:szCs w:val="31"/>
          <w:shd w:val="clear" w:color="auto" w:fill="FFFFFF"/>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29.64</w:t>
      </w:r>
      <w:r>
        <w:rPr>
          <w:rFonts w:hint="eastAsia" w:ascii="仿宋" w:hAnsi="仿宋" w:eastAsia="仿宋" w:cs="仿宋"/>
          <w:sz w:val="32"/>
          <w:szCs w:val="32"/>
          <w:highlight w:val="none"/>
        </w:rPr>
        <w:t>万元：</w:t>
      </w:r>
      <w:r>
        <w:rPr>
          <w:rFonts w:hint="eastAsia" w:ascii="仿宋" w:hAnsi="仿宋" w:eastAsia="仿宋" w:cs="仿宋"/>
          <w:color w:val="000000"/>
          <w:sz w:val="32"/>
          <w:szCs w:val="32"/>
          <w:highlight w:val="none"/>
        </w:rPr>
        <w:t>主要用于</w:t>
      </w:r>
      <w:r>
        <w:rPr>
          <w:rFonts w:hint="eastAsia" w:ascii="仿宋" w:hAnsi="仿宋" w:eastAsia="仿宋" w:cs="仿宋"/>
          <w:color w:val="000000"/>
          <w:sz w:val="32"/>
          <w:szCs w:val="32"/>
          <w:highlight w:val="none"/>
          <w:lang w:eastAsia="zh-CN"/>
        </w:rPr>
        <w:t>：</w:t>
      </w:r>
      <w:r>
        <w:rPr>
          <w:rFonts w:ascii="仿宋_GB2312" w:hAnsi="宋体" w:eastAsia="仿宋_GB2312" w:cs="仿宋_GB2312"/>
          <w:i w:val="0"/>
          <w:iCs w:val="0"/>
          <w:caps w:val="0"/>
          <w:color w:val="333333"/>
          <w:spacing w:val="0"/>
          <w:sz w:val="31"/>
          <w:szCs w:val="31"/>
          <w:shd w:val="clear" w:color="auto" w:fill="FFFFFF"/>
        </w:rPr>
        <w:t>主要用于机关事业单位基本养老保险缴费支出。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bidi="ar"/>
        </w:rPr>
        <w:t>4.72</w:t>
      </w:r>
      <w:r>
        <w:rPr>
          <w:rFonts w:hint="eastAsia" w:ascii="仿宋" w:hAnsi="仿宋" w:eastAsia="仿宋" w:cs="仿宋"/>
          <w:sz w:val="32"/>
          <w:szCs w:val="32"/>
          <w:highlight w:val="none"/>
        </w:rPr>
        <w:t>万元，</w:t>
      </w:r>
      <w:r>
        <w:rPr>
          <w:rFonts w:hint="eastAsia" w:ascii="仿宋" w:hAnsi="仿宋" w:eastAsia="仿宋" w:cs="仿宋"/>
          <w:color w:val="000000"/>
          <w:kern w:val="2"/>
          <w:sz w:val="32"/>
          <w:szCs w:val="32"/>
          <w:highlight w:val="none"/>
          <w:lang w:val="en-US" w:eastAsia="zh-CN" w:bidi="ar"/>
        </w:rPr>
        <w:t>增加</w:t>
      </w:r>
      <w:r>
        <w:rPr>
          <w:rFonts w:hint="eastAsia" w:ascii="仿宋_GB2312" w:hAnsi="黑体" w:eastAsia="仿宋_GB2312" w:cs="仿宋_GB2312"/>
          <w:kern w:val="0"/>
          <w:sz w:val="32"/>
          <w:szCs w:val="32"/>
          <w:lang w:val="en-US" w:eastAsia="zh-CN"/>
        </w:rPr>
        <w:t>18.94</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kern w:val="2"/>
          <w:sz w:val="32"/>
          <w:szCs w:val="32"/>
          <w:highlight w:val="none"/>
          <w:lang w:val="en-US" w:eastAsia="zh-CN" w:bidi="ar"/>
        </w:rPr>
        <w:t>主要原因是：人员变动，养老保险支出增加。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kern w:val="2"/>
          <w:sz w:val="32"/>
          <w:szCs w:val="32"/>
          <w:highlight w:val="none"/>
          <w:lang w:val="en-US" w:eastAsia="zh-CN" w:bidi="ar"/>
        </w:rPr>
      </w:pPr>
      <w:r>
        <w:rPr>
          <w:rFonts w:hint="eastAsia" w:ascii="仿宋" w:hAnsi="仿宋" w:eastAsia="仿宋" w:cs="仿宋"/>
          <w:sz w:val="32"/>
          <w:szCs w:val="32"/>
          <w:highlight w:val="none"/>
        </w:rPr>
        <w:t>4</w:t>
      </w:r>
      <w:r>
        <w:rPr>
          <w:rFonts w:ascii="仿宋" w:hAnsi="仿宋" w:eastAsia="仿宋" w:cs="仿宋"/>
          <w:sz w:val="32"/>
        </w:rPr>
        <w:t>.</w:t>
      </w:r>
      <w:r>
        <w:rPr>
          <w:rFonts w:ascii="仿宋_GB2312" w:hAnsi="宋体" w:eastAsia="仿宋_GB2312" w:cs="仿宋_GB2312"/>
          <w:i w:val="0"/>
          <w:iCs w:val="0"/>
          <w:caps w:val="0"/>
          <w:color w:val="333333"/>
          <w:spacing w:val="0"/>
          <w:sz w:val="31"/>
          <w:szCs w:val="31"/>
          <w:shd w:val="clear" w:color="auto" w:fill="FFFFFF"/>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22.23</w:t>
      </w:r>
      <w:r>
        <w:rPr>
          <w:rFonts w:hint="eastAsia" w:ascii="仿宋" w:hAnsi="仿宋" w:eastAsia="仿宋" w:cs="仿宋"/>
          <w:sz w:val="32"/>
          <w:szCs w:val="32"/>
          <w:highlight w:val="none"/>
        </w:rPr>
        <w:t>万元：</w:t>
      </w:r>
      <w:r>
        <w:rPr>
          <w:rFonts w:hint="eastAsia" w:ascii="仿宋" w:hAnsi="仿宋" w:eastAsia="仿宋" w:cs="仿宋"/>
          <w:color w:val="000000"/>
          <w:sz w:val="32"/>
          <w:szCs w:val="32"/>
          <w:highlight w:val="none"/>
        </w:rPr>
        <w:t>主要用于</w:t>
      </w:r>
      <w:r>
        <w:rPr>
          <w:rFonts w:hint="eastAsia" w:ascii="仿宋" w:hAnsi="仿宋" w:eastAsia="仿宋" w:cs="仿宋"/>
          <w:color w:val="000000"/>
          <w:sz w:val="32"/>
          <w:szCs w:val="32"/>
          <w:highlight w:val="none"/>
          <w:lang w:eastAsia="zh-CN"/>
        </w:rPr>
        <w:t>：</w:t>
      </w:r>
      <w:r>
        <w:rPr>
          <w:rFonts w:hint="eastAsia" w:ascii="仿宋" w:hAnsi="仿宋" w:eastAsia="仿宋" w:cs="仿宋"/>
          <w:i w:val="0"/>
          <w:iCs w:val="0"/>
          <w:caps w:val="0"/>
          <w:color w:val="333333"/>
          <w:spacing w:val="0"/>
          <w:sz w:val="32"/>
          <w:szCs w:val="32"/>
          <w:highlight w:val="none"/>
          <w:shd w:val="clear" w:color="auto" w:fill="auto"/>
        </w:rPr>
        <w:t>主要用于按照国家政策规定向职工发放的住房公积金、提租补贴、购房补贴等住房改革方面的支出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bidi="ar"/>
        </w:rPr>
        <w:t>增加</w:t>
      </w:r>
      <w:r>
        <w:rPr>
          <w:rFonts w:hint="eastAsia" w:ascii="仿宋" w:hAnsi="仿宋" w:eastAsia="仿宋" w:cs="仿宋"/>
          <w:sz w:val="32"/>
          <w:szCs w:val="32"/>
          <w:highlight w:val="none"/>
          <w:lang w:val="en-US" w:eastAsia="zh-CN" w:bidi="ar"/>
        </w:rPr>
        <w:t>1.83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bidi="ar"/>
        </w:rPr>
        <w:t>增加</w:t>
      </w:r>
      <w:r>
        <w:rPr>
          <w:rFonts w:hint="eastAsia" w:ascii="仿宋" w:hAnsi="仿宋" w:eastAsia="仿宋" w:cs="仿宋"/>
          <w:sz w:val="32"/>
          <w:szCs w:val="32"/>
          <w:highlight w:val="none"/>
          <w:lang w:val="en-US" w:eastAsia="zh-CN" w:bidi="ar"/>
        </w:rPr>
        <w:t>8.97</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eastAsia="zh-CN" w:bidi="ar"/>
        </w:rPr>
        <w:t>，</w:t>
      </w:r>
      <w:r>
        <w:rPr>
          <w:rFonts w:hint="eastAsia" w:ascii="仿宋" w:hAnsi="仿宋" w:eastAsia="仿宋" w:cs="仿宋"/>
          <w:color w:val="000000"/>
          <w:kern w:val="2"/>
          <w:sz w:val="32"/>
          <w:szCs w:val="32"/>
          <w:highlight w:val="none"/>
          <w:lang w:val="en-US" w:eastAsia="zh-CN" w:bidi="ar"/>
        </w:rPr>
        <w:t>主要原因是：人员变动，</w:t>
      </w:r>
      <w:r>
        <w:rPr>
          <w:rFonts w:ascii="仿宋_GB2312" w:hAnsi="宋体" w:eastAsia="仿宋_GB2312" w:cs="仿宋_GB2312"/>
          <w:i w:val="0"/>
          <w:iCs w:val="0"/>
          <w:caps w:val="0"/>
          <w:color w:val="333333"/>
          <w:spacing w:val="0"/>
          <w:sz w:val="31"/>
          <w:szCs w:val="31"/>
          <w:shd w:val="clear" w:color="auto" w:fill="FFFFFF"/>
        </w:rPr>
        <w:t>住房保障支出</w:t>
      </w:r>
      <w:r>
        <w:rPr>
          <w:rFonts w:hint="eastAsia" w:ascii="仿宋" w:hAnsi="仿宋" w:eastAsia="仿宋" w:cs="仿宋"/>
          <w:color w:val="000000"/>
          <w:kern w:val="2"/>
          <w:sz w:val="32"/>
          <w:szCs w:val="32"/>
          <w:highlight w:val="none"/>
          <w:lang w:val="en-US" w:eastAsia="zh-CN" w:bidi="ar"/>
        </w:rPr>
        <w:t>增加。</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 w:hAnsi="仿宋" w:eastAsia="仿宋" w:cs="仿宋"/>
          <w:color w:val="000000"/>
          <w:kern w:val="2"/>
          <w:sz w:val="32"/>
          <w:szCs w:val="32"/>
          <w:highlight w:val="none"/>
          <w:lang w:val="en-US" w:eastAsia="zh-CN" w:bidi="ar"/>
        </w:rPr>
        <w:t>5.</w:t>
      </w:r>
      <w:r>
        <w:rPr>
          <w:rFonts w:ascii="仿宋_GB2312" w:hAnsi="宋体" w:eastAsia="仿宋_GB2312" w:cs="仿宋_GB2312"/>
          <w:i w:val="0"/>
          <w:iCs w:val="0"/>
          <w:caps w:val="0"/>
          <w:color w:val="333333"/>
          <w:spacing w:val="0"/>
          <w:sz w:val="31"/>
          <w:szCs w:val="31"/>
          <w:shd w:val="clear" w:color="auto" w:fill="FFFFFF"/>
        </w:rPr>
        <w:t>其他支出</w:t>
      </w:r>
      <w:r>
        <w:rPr>
          <w:rFonts w:hint="eastAsia" w:ascii="仿宋_GB2312" w:hAnsi="宋体" w:eastAsia="仿宋_GB2312" w:cs="仿宋_GB2312"/>
          <w:i w:val="0"/>
          <w:iCs w:val="0"/>
          <w:caps w:val="0"/>
          <w:color w:val="333333"/>
          <w:spacing w:val="0"/>
          <w:sz w:val="31"/>
          <w:szCs w:val="31"/>
          <w:shd w:val="clear" w:color="auto" w:fill="FFFFFF"/>
          <w:lang w:eastAsia="zh-CN"/>
        </w:rPr>
        <w:t>（</w:t>
      </w:r>
      <w:r>
        <w:rPr>
          <w:rFonts w:hint="eastAsia" w:ascii="仿宋_GB2312" w:hAnsi="宋体" w:eastAsia="仿宋_GB2312" w:cs="仿宋_GB2312"/>
          <w:i w:val="0"/>
          <w:iCs w:val="0"/>
          <w:caps w:val="0"/>
          <w:color w:val="333333"/>
          <w:spacing w:val="0"/>
          <w:sz w:val="31"/>
          <w:szCs w:val="31"/>
          <w:shd w:val="clear" w:color="auto" w:fill="FFFFFF"/>
          <w:lang w:val="en-US" w:eastAsia="zh-CN"/>
        </w:rPr>
        <w:t>229类</w:t>
      </w:r>
      <w:r>
        <w:rPr>
          <w:rFonts w:hint="eastAsia" w:ascii="仿宋_GB2312" w:hAnsi="宋体" w:eastAsia="仿宋_GB2312" w:cs="仿宋_GB2312"/>
          <w:i w:val="0"/>
          <w:iCs w:val="0"/>
          <w:caps w:val="0"/>
          <w:color w:val="333333"/>
          <w:spacing w:val="0"/>
          <w:sz w:val="31"/>
          <w:szCs w:val="31"/>
          <w:shd w:val="clear" w:color="auto" w:fill="FFFFFF"/>
          <w:lang w:eastAsia="zh-CN"/>
        </w:rPr>
        <w:t>）</w:t>
      </w:r>
      <w:r>
        <w:rPr>
          <w:rFonts w:hint="eastAsia" w:ascii="仿宋_GB2312" w:hAnsi="宋体" w:eastAsia="仿宋_GB2312" w:cs="仿宋_GB2312"/>
          <w:i w:val="0"/>
          <w:iCs w:val="0"/>
          <w:caps w:val="0"/>
          <w:color w:val="333333"/>
          <w:spacing w:val="0"/>
          <w:sz w:val="31"/>
          <w:szCs w:val="31"/>
          <w:shd w:val="clear" w:color="auto" w:fill="FFFFFF"/>
          <w:lang w:val="en-US" w:eastAsia="zh-CN"/>
        </w:rPr>
        <w:t>34.29万元，</w:t>
      </w:r>
      <w:r>
        <w:rPr>
          <w:rFonts w:ascii="仿宋_GB2312" w:hAnsi="宋体" w:eastAsia="仿宋_GB2312" w:cs="仿宋_GB2312"/>
          <w:i w:val="0"/>
          <w:iCs w:val="0"/>
          <w:caps w:val="0"/>
          <w:color w:val="333333"/>
          <w:spacing w:val="0"/>
          <w:sz w:val="31"/>
          <w:szCs w:val="31"/>
          <w:shd w:val="clear" w:color="auto" w:fill="FFFFFF"/>
        </w:rPr>
        <w:t>主要用于年终绩效考评奖</w:t>
      </w:r>
      <w:r>
        <w:rPr>
          <w:rFonts w:hint="eastAsia" w:ascii="仿宋_GB2312" w:hAnsi="宋体" w:eastAsia="仿宋_GB2312" w:cs="仿宋_GB2312"/>
          <w:i w:val="0"/>
          <w:iCs w:val="0"/>
          <w:caps w:val="0"/>
          <w:color w:val="333333"/>
          <w:spacing w:val="0"/>
          <w:sz w:val="31"/>
          <w:szCs w:val="31"/>
          <w:shd w:val="clear" w:color="auto" w:fill="FFFFFF"/>
          <w:lang w:val="en-US" w:eastAsia="zh-CN"/>
        </w:rPr>
        <w:t>支出</w:t>
      </w:r>
      <w:r>
        <w:rPr>
          <w:rFonts w:ascii="仿宋_GB2312" w:hAnsi="宋体" w:eastAsia="仿宋_GB2312" w:cs="仿宋_GB2312"/>
          <w:i w:val="0"/>
          <w:iCs w:val="0"/>
          <w:caps w:val="0"/>
          <w:color w:val="333333"/>
          <w:spacing w:val="0"/>
          <w:sz w:val="31"/>
          <w:szCs w:val="31"/>
          <w:shd w:val="clear" w:color="auto" w:fill="FFFFFF"/>
        </w:rPr>
        <w:t>。较202</w:t>
      </w:r>
      <w:r>
        <w:rPr>
          <w:rFonts w:hint="eastAsia" w:ascii="仿宋_GB2312" w:hAnsi="宋体" w:eastAsia="仿宋_GB2312" w:cs="仿宋_GB2312"/>
          <w:i w:val="0"/>
          <w:iCs w:val="0"/>
          <w:caps w:val="0"/>
          <w:color w:val="333333"/>
          <w:spacing w:val="0"/>
          <w:sz w:val="31"/>
          <w:szCs w:val="31"/>
          <w:shd w:val="clear" w:color="auto" w:fill="FFFFFF"/>
          <w:lang w:val="en-US" w:eastAsia="zh-CN"/>
        </w:rPr>
        <w:t>2</w:t>
      </w:r>
      <w:r>
        <w:rPr>
          <w:rFonts w:ascii="仿宋_GB2312" w:hAnsi="宋体" w:eastAsia="仿宋_GB2312" w:cs="仿宋_GB2312"/>
          <w:i w:val="0"/>
          <w:iCs w:val="0"/>
          <w:caps w:val="0"/>
          <w:color w:val="333333"/>
          <w:spacing w:val="0"/>
          <w:sz w:val="31"/>
          <w:szCs w:val="31"/>
          <w:shd w:val="clear" w:color="auto" w:fill="FFFFFF"/>
        </w:rPr>
        <w:t>年度决算数</w:t>
      </w:r>
      <w:r>
        <w:rPr>
          <w:rFonts w:hint="eastAsia" w:ascii="仿宋_GB2312" w:hAnsi="宋体" w:eastAsia="仿宋_GB2312" w:cs="仿宋_GB2312"/>
          <w:i w:val="0"/>
          <w:iCs w:val="0"/>
          <w:caps w:val="0"/>
          <w:color w:val="333333"/>
          <w:spacing w:val="0"/>
          <w:sz w:val="31"/>
          <w:szCs w:val="31"/>
          <w:shd w:val="clear" w:color="auto" w:fill="FFFFFF"/>
          <w:lang w:eastAsia="zh-CN"/>
        </w:rPr>
        <w:t>减少</w:t>
      </w:r>
      <w:r>
        <w:rPr>
          <w:rFonts w:hint="eastAsia" w:ascii="仿宋_GB2312" w:hAnsi="宋体" w:eastAsia="仿宋_GB2312" w:cs="仿宋_GB2312"/>
          <w:i w:val="0"/>
          <w:iCs w:val="0"/>
          <w:caps w:val="0"/>
          <w:color w:val="333333"/>
          <w:spacing w:val="0"/>
          <w:sz w:val="31"/>
          <w:szCs w:val="31"/>
          <w:shd w:val="clear" w:color="auto" w:fill="FFFFFF"/>
          <w:lang w:val="en-US" w:eastAsia="zh-CN"/>
        </w:rPr>
        <w:t>7.27</w:t>
      </w:r>
      <w:r>
        <w:rPr>
          <w:rFonts w:ascii="仿宋_GB2312" w:hAnsi="宋体" w:eastAsia="仿宋_GB2312" w:cs="仿宋_GB2312"/>
          <w:i w:val="0"/>
          <w:iCs w:val="0"/>
          <w:caps w:val="0"/>
          <w:color w:val="333333"/>
          <w:spacing w:val="0"/>
          <w:sz w:val="31"/>
          <w:szCs w:val="31"/>
          <w:shd w:val="clear" w:color="auto" w:fill="FFFFFF"/>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17.49</w:t>
      </w:r>
      <w:r>
        <w:rPr>
          <w:rFonts w:ascii="仿宋_GB2312" w:hAnsi="宋体" w:eastAsia="仿宋_GB2312" w:cs="仿宋_GB2312"/>
          <w:i w:val="0"/>
          <w:iCs w:val="0"/>
          <w:caps w:val="0"/>
          <w:color w:val="333333"/>
          <w:spacing w:val="0"/>
          <w:sz w:val="31"/>
          <w:szCs w:val="31"/>
          <w:shd w:val="clear" w:color="auto" w:fill="FFFFFF"/>
        </w:rPr>
        <w:t>%，主要原因是</w:t>
      </w:r>
      <w:r>
        <w:rPr>
          <w:rFonts w:hint="eastAsia" w:ascii="仿宋_GB2312" w:hAnsi="宋体" w:eastAsia="仿宋_GB2312" w:cs="仿宋_GB2312"/>
          <w:i w:val="0"/>
          <w:iCs w:val="0"/>
          <w:caps w:val="0"/>
          <w:color w:val="333333"/>
          <w:spacing w:val="0"/>
          <w:sz w:val="31"/>
          <w:szCs w:val="31"/>
          <w:shd w:val="clear" w:color="auto" w:fill="FFFFFF"/>
          <w:lang w:eastAsia="zh-CN"/>
        </w:rPr>
        <w:t>：人员变动</w:t>
      </w:r>
      <w:r>
        <w:rPr>
          <w:rFonts w:hint="eastAsia" w:ascii="仿宋" w:hAnsi="仿宋" w:eastAsia="仿宋" w:cs="仿宋"/>
          <w:color w:val="000000"/>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_GB2312" w:cs="仿宋"/>
          <w:color w:val="000000"/>
          <w:sz w:val="32"/>
          <w:szCs w:val="32"/>
          <w:highlight w:val="none"/>
          <w:lang w:val="en-US" w:eastAsia="zh-CN" w:bidi="ar"/>
        </w:rPr>
      </w:pPr>
      <w:r>
        <w:rPr>
          <w:rFonts w:hint="eastAsia" w:ascii="仿宋_GB2312" w:eastAsia="仿宋_GB2312"/>
          <w:bCs/>
          <w:kern w:val="0"/>
          <w:sz w:val="32"/>
          <w:szCs w:val="32"/>
          <w:lang w:val="en-US" w:eastAsia="zh-CN"/>
        </w:rPr>
        <w:t>6</w:t>
      </w:r>
      <w:r>
        <w:rPr>
          <w:rFonts w:hint="eastAsia" w:ascii="仿宋_GB2312" w:eastAsia="仿宋_GB2312" w:cs="仿宋_GB2312"/>
          <w:kern w:val="0"/>
          <w:sz w:val="32"/>
          <w:szCs w:val="32"/>
        </w:rPr>
        <w:t xml:space="preserve">.结余分配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万元，为事业单位按规定提取的专用结余、缴纳所得税和转入非财政拨款结余等。</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default" w:ascii="仿宋_GB2312" w:hAnsi="微软雅黑" w:eastAsia="仿宋_GB2312" w:cs="仿宋_GB2312"/>
          <w:i w:val="0"/>
          <w:iCs w:val="0"/>
          <w:caps w:val="0"/>
          <w:color w:val="000000"/>
          <w:spacing w:val="0"/>
          <w:sz w:val="31"/>
          <w:szCs w:val="31"/>
          <w:highlight w:val="none"/>
          <w:shd w:val="clear" w:color="auto" w:fill="FFFFFF"/>
        </w:rPr>
        <w:t>主要原因是</w:t>
      </w:r>
      <w:r>
        <w:rPr>
          <w:rFonts w:hint="eastAsia" w:ascii="仿宋" w:hAnsi="仿宋" w:eastAsia="仿宋" w:cs="仿宋"/>
          <w:color w:val="000000"/>
          <w:kern w:val="2"/>
          <w:sz w:val="32"/>
          <w:szCs w:val="32"/>
          <w:highlight w:val="none"/>
          <w:lang w:val="en-US" w:eastAsia="zh-CN" w:bidi="ar"/>
        </w:rPr>
        <w:t>：本单位无结余分配资金。</w:t>
      </w:r>
    </w:p>
    <w:p>
      <w:pPr>
        <w:autoSpaceDE/>
        <w:autoSpaceDN/>
        <w:adjustRightInd/>
        <w:spacing w:line="240" w:lineRule="auto"/>
        <w:ind w:firstLine="640" w:firstLineChars="200"/>
        <w:jc w:val="left"/>
        <w:rPr>
          <w:rFonts w:hint="eastAsia" w:ascii="仿宋" w:hAnsi="仿宋" w:eastAsia="仿宋" w:cs="仿宋"/>
          <w:color w:val="000000"/>
          <w:kern w:val="2"/>
          <w:sz w:val="32"/>
          <w:szCs w:val="32"/>
          <w:highlight w:val="none"/>
          <w:lang w:val="en-US" w:eastAsia="zh-CN" w:bidi="ar"/>
        </w:rPr>
      </w:pPr>
      <w:r>
        <w:rPr>
          <w:rFonts w:hint="eastAsia" w:ascii="仿宋_GB2312" w:eastAsia="仿宋_GB2312"/>
          <w:bCs/>
          <w:kern w:val="0"/>
          <w:sz w:val="32"/>
          <w:szCs w:val="32"/>
          <w:lang w:val="en-US" w:eastAsia="zh-CN"/>
        </w:rPr>
        <w:t>7</w:t>
      </w:r>
      <w:r>
        <w:rPr>
          <w:rFonts w:hint="eastAsia" w:ascii="仿宋_GB2312" w:eastAsia="仿宋_GB2312" w:cs="仿宋_GB2312"/>
          <w:kern w:val="0"/>
          <w:sz w:val="32"/>
          <w:szCs w:val="32"/>
        </w:rPr>
        <w:t>.年末结转和结余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 w:hAnsi="仿宋" w:eastAsia="仿宋" w:cs="仿宋"/>
          <w:color w:val="000000"/>
          <w:kern w:val="2"/>
          <w:sz w:val="32"/>
          <w:szCs w:val="32"/>
          <w:highlight w:val="none"/>
          <w:lang w:val="en-US" w:eastAsia="zh-CN" w:bidi="ar"/>
        </w:rPr>
        <w:t>主要原因是：本单位无年末结转和结余资金。</w:t>
      </w:r>
    </w:p>
    <w:p>
      <w:pPr>
        <w:autoSpaceDE/>
        <w:autoSpaceDN/>
        <w:adjustRightInd/>
        <w:spacing w:line="240" w:lineRule="auto"/>
        <w:ind w:firstLine="640" w:firstLineChars="200"/>
        <w:jc w:val="left"/>
        <w:rPr>
          <w:rFonts w:hint="eastAsia" w:ascii="仿宋" w:hAnsi="仿宋" w:eastAsia="仿宋" w:cs="仿宋"/>
          <w:color w:val="000000"/>
          <w:kern w:val="2"/>
          <w:sz w:val="32"/>
          <w:szCs w:val="32"/>
          <w:highlight w:val="none"/>
          <w:lang w:val="en-US" w:eastAsia="zh-CN" w:bidi="ar"/>
        </w:rPr>
      </w:pPr>
      <w:r>
        <w:rPr>
          <w:rFonts w:hint="eastAsia" w:ascii="仿宋" w:hAnsi="仿宋" w:eastAsia="仿宋" w:cs="仿宋"/>
          <w:color w:val="000000"/>
          <w:kern w:val="2"/>
          <w:sz w:val="32"/>
          <w:szCs w:val="32"/>
          <w:highlight w:val="none"/>
          <w:lang w:val="en-US" w:eastAsia="zh-CN" w:bidi="ar"/>
        </w:rPr>
        <w:drawing>
          <wp:inline distT="0" distB="0" distL="114300" distR="114300">
            <wp:extent cx="5080000" cy="3810000"/>
            <wp:effectExtent l="4445" t="4445" r="20955" b="1460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 xml:space="preserve"> 年度</w:t>
      </w:r>
      <w:bookmarkStart w:id="0" w:name="OLE_LINK1"/>
      <w:r>
        <w:rPr>
          <w:rFonts w:hint="eastAsia" w:ascii="黑体" w:hAnsi="黑体" w:eastAsia="黑体" w:cs="黑体"/>
          <w:sz w:val="32"/>
          <w:szCs w:val="32"/>
          <w:highlight w:val="none"/>
        </w:rPr>
        <w:t>一般公共预算财政拨款支出决算情况</w:t>
      </w:r>
      <w:bookmarkEnd w:id="0"/>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u w:val="none"/>
        </w:rPr>
      </w:pPr>
      <w:r>
        <w:rPr>
          <w:rFonts w:hint="eastAsia" w:ascii="仿宋" w:hAnsi="仿宋" w:eastAsia="仿宋" w:cs="仿宋"/>
          <w:sz w:val="32"/>
          <w:szCs w:val="32"/>
          <w:highlight w:val="none"/>
          <w:u w:val="none"/>
          <w:lang w:eastAsia="zh-CN"/>
        </w:rPr>
        <w:t>环江毛南族自治县非物质文化遗产保护传承中心</w:t>
      </w:r>
      <w:r>
        <w:rPr>
          <w:rFonts w:hint="eastAsia" w:ascii="仿宋_GB2312" w:eastAsia="仿宋_GB2312"/>
          <w:kern w:val="0"/>
          <w:sz w:val="32"/>
          <w:szCs w:val="32"/>
          <w:u w:val="none"/>
        </w:rPr>
        <w:t>202</w:t>
      </w:r>
      <w:r>
        <w:rPr>
          <w:rFonts w:hint="eastAsia" w:ascii="仿宋_GB2312" w:eastAsia="仿宋_GB2312"/>
          <w:kern w:val="0"/>
          <w:sz w:val="32"/>
          <w:szCs w:val="32"/>
          <w:u w:val="none"/>
          <w:lang w:val="en-US" w:eastAsia="zh-CN"/>
        </w:rPr>
        <w:t>3</w:t>
      </w:r>
      <w:r>
        <w:rPr>
          <w:rFonts w:hint="eastAsia" w:ascii="仿宋_GB2312" w:eastAsia="仿宋_GB2312" w:cs="仿宋_GB2312"/>
          <w:kern w:val="0"/>
          <w:sz w:val="32"/>
          <w:szCs w:val="32"/>
          <w:u w:val="none"/>
        </w:rPr>
        <w:t>年度</w:t>
      </w:r>
      <w:r>
        <w:rPr>
          <w:rFonts w:hint="eastAsia" w:ascii="仿宋_GB2312" w:eastAsia="仿宋_GB2312"/>
          <w:sz w:val="32"/>
          <w:szCs w:val="32"/>
          <w:u w:val="none"/>
        </w:rPr>
        <w:t>一般</w:t>
      </w:r>
      <w:r>
        <w:rPr>
          <w:rFonts w:hint="eastAsia" w:ascii="仿宋_GB2312" w:eastAsia="仿宋_GB2312" w:cs="仿宋_GB2312"/>
          <w:kern w:val="0"/>
          <w:sz w:val="32"/>
          <w:szCs w:val="32"/>
          <w:u w:val="none"/>
        </w:rPr>
        <w:t>公共预算财政拨款支出</w:t>
      </w:r>
      <w:r>
        <w:rPr>
          <w:rFonts w:hint="default" w:ascii="仿宋_GB2312" w:eastAsia="仿宋_GB2312" w:cs="仿宋_GB2312"/>
          <w:kern w:val="0"/>
          <w:sz w:val="32"/>
          <w:szCs w:val="32"/>
          <w:u w:val="none"/>
          <w:lang w:val="en-US"/>
        </w:rPr>
        <w:t>450.28</w:t>
      </w:r>
      <w:r>
        <w:rPr>
          <w:rFonts w:hint="eastAsia" w:ascii="仿宋_GB2312" w:eastAsia="仿宋_GB2312" w:cs="仿宋_GB2312"/>
          <w:kern w:val="0"/>
          <w:sz w:val="32"/>
          <w:szCs w:val="32"/>
          <w:u w:val="none"/>
        </w:rPr>
        <w:t>万元，</w:t>
      </w:r>
      <w:r>
        <w:rPr>
          <w:rFonts w:hint="eastAsia" w:ascii="仿宋_GB2312" w:hAnsi="黑体" w:eastAsia="仿宋_GB2312" w:cs="仿宋_GB2312"/>
          <w:kern w:val="0"/>
          <w:sz w:val="32"/>
          <w:szCs w:val="32"/>
          <w:u w:val="none"/>
        </w:rPr>
        <w:t>较202</w:t>
      </w:r>
      <w:r>
        <w:rPr>
          <w:rFonts w:hint="eastAsia" w:ascii="仿宋_GB2312" w:hAnsi="黑体" w:eastAsia="仿宋_GB2312" w:cs="仿宋_GB2312"/>
          <w:kern w:val="0"/>
          <w:sz w:val="32"/>
          <w:szCs w:val="32"/>
          <w:u w:val="none"/>
          <w:lang w:val="en-US" w:eastAsia="zh-CN"/>
        </w:rPr>
        <w:t>2</w:t>
      </w:r>
      <w:r>
        <w:rPr>
          <w:rFonts w:hint="eastAsia" w:ascii="仿宋_GB2312" w:hAnsi="黑体" w:eastAsia="仿宋_GB2312" w:cs="仿宋_GB2312"/>
          <w:kern w:val="0"/>
          <w:sz w:val="32"/>
          <w:szCs w:val="32"/>
          <w:u w:val="none"/>
        </w:rPr>
        <w:t>年度决算数</w:t>
      </w:r>
      <w:r>
        <w:rPr>
          <w:rFonts w:hint="eastAsia" w:ascii="仿宋_GB2312" w:hAnsi="黑体" w:eastAsia="仿宋_GB2312" w:cs="仿宋_GB2312"/>
          <w:kern w:val="0"/>
          <w:sz w:val="32"/>
          <w:szCs w:val="32"/>
          <w:u w:val="none"/>
          <w:lang w:eastAsia="zh-CN"/>
        </w:rPr>
        <w:t>减少</w:t>
      </w:r>
      <w:r>
        <w:rPr>
          <w:rFonts w:hint="eastAsia" w:ascii="仿宋_GB2312" w:hAnsi="黑体" w:eastAsia="仿宋_GB2312" w:cs="仿宋_GB2312"/>
          <w:kern w:val="0"/>
          <w:sz w:val="32"/>
          <w:szCs w:val="32"/>
          <w:u w:val="none"/>
          <w:lang w:val="en-US" w:eastAsia="zh-CN"/>
        </w:rPr>
        <w:t>2.54</w:t>
      </w:r>
      <w:r>
        <w:rPr>
          <w:rFonts w:hint="eastAsia" w:ascii="仿宋_GB2312" w:hAnsi="黑体" w:eastAsia="仿宋_GB2312" w:cs="仿宋_GB2312"/>
          <w:kern w:val="0"/>
          <w:sz w:val="32"/>
          <w:szCs w:val="32"/>
          <w:u w:val="none"/>
        </w:rPr>
        <w:t>万元，</w:t>
      </w:r>
      <w:r>
        <w:rPr>
          <w:rFonts w:hint="eastAsia" w:ascii="仿宋_GB2312" w:hAnsi="黑体" w:eastAsia="仿宋_GB2312" w:cs="仿宋_GB2312"/>
          <w:kern w:val="0"/>
          <w:sz w:val="32"/>
          <w:szCs w:val="32"/>
          <w:u w:val="none"/>
          <w:lang w:eastAsia="zh-CN"/>
        </w:rPr>
        <w:t>减少</w:t>
      </w:r>
      <w:r>
        <w:rPr>
          <w:rFonts w:hint="eastAsia" w:ascii="仿宋_GB2312" w:hAnsi="黑体" w:eastAsia="仿宋_GB2312" w:cs="仿宋_GB2312"/>
          <w:kern w:val="0"/>
          <w:sz w:val="32"/>
          <w:szCs w:val="32"/>
          <w:u w:val="none"/>
          <w:lang w:val="en-US" w:eastAsia="zh-CN"/>
        </w:rPr>
        <w:t>0.56</w:t>
      </w:r>
      <w:r>
        <w:rPr>
          <w:rFonts w:hint="eastAsia" w:ascii="仿宋_GB2312" w:hAnsi="黑体" w:eastAsia="仿宋_GB2312" w:cs="仿宋_GB2312"/>
          <w:kern w:val="0"/>
          <w:sz w:val="32"/>
          <w:szCs w:val="32"/>
          <w:u w:val="none"/>
        </w:rPr>
        <w:t>%。</w:t>
      </w:r>
      <w:r>
        <w:rPr>
          <w:rFonts w:hint="eastAsia" w:ascii="仿宋_GB2312" w:eastAsia="仿宋_GB2312" w:cs="仿宋_GB2312"/>
          <w:kern w:val="0"/>
          <w:sz w:val="32"/>
          <w:szCs w:val="32"/>
          <w:u w:val="none"/>
        </w:rPr>
        <w:t>其中：基本支出</w:t>
      </w:r>
      <w:r>
        <w:rPr>
          <w:rFonts w:hint="default" w:ascii="仿宋_GB2312" w:eastAsia="仿宋_GB2312" w:cs="仿宋_GB2312"/>
          <w:kern w:val="0"/>
          <w:sz w:val="32"/>
          <w:szCs w:val="32"/>
          <w:u w:val="none"/>
          <w:lang w:val="en-US"/>
        </w:rPr>
        <w:t>271.15</w:t>
      </w:r>
      <w:r>
        <w:rPr>
          <w:rFonts w:hint="eastAsia" w:ascii="仿宋_GB2312" w:eastAsia="仿宋_GB2312" w:cs="仿宋_GB2312"/>
          <w:kern w:val="0"/>
          <w:sz w:val="32"/>
          <w:szCs w:val="32"/>
          <w:u w:val="none"/>
        </w:rPr>
        <w:t>万元，项目支出</w:t>
      </w:r>
      <w:r>
        <w:rPr>
          <w:rFonts w:hint="default" w:ascii="仿宋_GB2312" w:eastAsia="仿宋_GB2312" w:cs="仿宋_GB2312"/>
          <w:kern w:val="0"/>
          <w:sz w:val="32"/>
          <w:szCs w:val="32"/>
          <w:u w:val="none"/>
          <w:lang w:val="en-US"/>
        </w:rPr>
        <w:t>179.13</w:t>
      </w:r>
      <w:r>
        <w:rPr>
          <w:rFonts w:hint="eastAsia" w:ascii="仿宋_GB2312" w:eastAsia="仿宋_GB2312" w:cs="仿宋_GB2312"/>
          <w:kern w:val="0"/>
          <w:sz w:val="32"/>
          <w:szCs w:val="32"/>
          <w:u w:val="none"/>
        </w:rPr>
        <w:t>万元。</w:t>
      </w:r>
    </w:p>
    <w:p>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u w:val="none"/>
          <w:lang w:eastAsia="zh-CN"/>
        </w:rPr>
        <w:t>环江毛南族自治县非物质文化遗产保护传承中心</w:t>
      </w:r>
      <w:r>
        <w:rPr>
          <w:rFonts w:hint="eastAsia" w:ascii="仿宋_GB2312" w:hAnsi="黑体" w:eastAsia="仿宋_GB2312"/>
          <w:kern w:val="0"/>
          <w:sz w:val="32"/>
          <w:szCs w:val="32"/>
          <w:u w:val="none"/>
        </w:rPr>
        <w:t>202</w:t>
      </w:r>
      <w:r>
        <w:rPr>
          <w:rFonts w:hint="eastAsia" w:ascii="仿宋_GB2312" w:hAnsi="黑体" w:eastAsia="仿宋_GB2312"/>
          <w:kern w:val="0"/>
          <w:sz w:val="32"/>
          <w:szCs w:val="32"/>
          <w:u w:val="none"/>
          <w:lang w:val="en-US" w:eastAsia="zh-CN"/>
        </w:rPr>
        <w:t>3</w:t>
      </w:r>
      <w:r>
        <w:rPr>
          <w:rFonts w:hint="eastAsia" w:ascii="仿宋_GB2312" w:hAnsi="黑体" w:eastAsia="仿宋_GB2312" w:cs="仿宋_GB2312"/>
          <w:kern w:val="0"/>
          <w:sz w:val="32"/>
          <w:szCs w:val="32"/>
          <w:u w:val="none"/>
        </w:rPr>
        <w:t>年度</w:t>
      </w:r>
      <w:r>
        <w:rPr>
          <w:rFonts w:hint="eastAsia" w:ascii="仿宋_GB2312" w:hAnsi="黑体" w:eastAsia="仿宋_GB2312"/>
          <w:sz w:val="32"/>
          <w:szCs w:val="32"/>
          <w:u w:val="none"/>
        </w:rPr>
        <w:t>一般</w:t>
      </w:r>
      <w:r>
        <w:rPr>
          <w:rFonts w:hint="eastAsia" w:ascii="仿宋_GB2312" w:hAnsi="黑体" w:eastAsia="仿宋_GB2312" w:cs="仿宋_GB2312"/>
          <w:kern w:val="0"/>
          <w:sz w:val="32"/>
          <w:szCs w:val="32"/>
          <w:u w:val="none"/>
        </w:rPr>
        <w:t>公共预算财政拨款支出年初预算为</w:t>
      </w:r>
      <w:r>
        <w:rPr>
          <w:rFonts w:hint="eastAsia" w:ascii="仿宋_GB2312" w:eastAsia="仿宋_GB2312" w:cs="仿宋_GB2312"/>
          <w:kern w:val="0"/>
          <w:sz w:val="32"/>
          <w:szCs w:val="32"/>
          <w:u w:val="none"/>
          <w:lang w:val="en-US" w:eastAsia="zh-CN"/>
        </w:rPr>
        <w:t>521.52</w:t>
      </w:r>
      <w:r>
        <w:rPr>
          <w:rFonts w:hint="eastAsia" w:ascii="仿宋_GB2312" w:hAnsi="黑体" w:eastAsia="仿宋_GB2312" w:cs="仿宋_GB2312"/>
          <w:kern w:val="0"/>
          <w:sz w:val="32"/>
          <w:szCs w:val="32"/>
          <w:u w:val="none"/>
        </w:rPr>
        <w:t>万元，支出决算为</w:t>
      </w:r>
      <w:r>
        <w:rPr>
          <w:rFonts w:hint="default" w:ascii="仿宋_GB2312" w:eastAsia="仿宋_GB2312" w:cs="仿宋_GB2312"/>
          <w:kern w:val="0"/>
          <w:sz w:val="32"/>
          <w:szCs w:val="32"/>
          <w:u w:val="none"/>
          <w:lang w:val="en-US"/>
        </w:rPr>
        <w:t>450.28</w:t>
      </w:r>
      <w:r>
        <w:rPr>
          <w:rFonts w:hint="eastAsia" w:ascii="仿宋_GB2312" w:hAnsi="黑体" w:eastAsia="仿宋_GB2312" w:cs="仿宋_GB2312"/>
          <w:kern w:val="0"/>
          <w:sz w:val="32"/>
          <w:szCs w:val="32"/>
          <w:u w:val="none"/>
        </w:rPr>
        <w:t>万元，完成年初预算的</w:t>
      </w:r>
      <w:r>
        <w:rPr>
          <w:rFonts w:hint="eastAsia" w:ascii="仿宋_GB2312" w:eastAsia="仿宋_GB2312" w:cs="仿宋_GB2312"/>
          <w:kern w:val="0"/>
          <w:sz w:val="32"/>
          <w:szCs w:val="32"/>
          <w:u w:val="none"/>
          <w:lang w:val="en-US" w:eastAsia="zh-CN"/>
        </w:rPr>
        <w:t>86.34</w:t>
      </w:r>
      <w:r>
        <w:rPr>
          <w:rFonts w:hint="eastAsia" w:ascii="仿宋_GB2312" w:hAnsi="黑体" w:eastAsia="仿宋_GB2312" w:cs="仿宋_GB2312"/>
          <w:kern w:val="0"/>
          <w:sz w:val="32"/>
          <w:szCs w:val="32"/>
          <w:u w:val="none"/>
        </w:rPr>
        <w:t>%。</w:t>
      </w:r>
      <w:r>
        <w:rPr>
          <w:rFonts w:hint="eastAsia" w:ascii="仿宋" w:hAnsi="仿宋" w:eastAsia="仿宋" w:cs="仿宋"/>
          <w:sz w:val="32"/>
          <w:szCs w:val="32"/>
          <w:highlight w:val="none"/>
        </w:rPr>
        <w:t>。</w:t>
      </w:r>
      <w:bookmarkStart w:id="1" w:name="OLE_LINK2"/>
      <w:bookmarkEnd w:id="1"/>
    </w:p>
    <w:p>
      <w:pPr>
        <w:keepNext w:val="0"/>
        <w:keepLines w:val="0"/>
        <w:widowControl w:val="0"/>
        <w:numPr>
          <w:ilvl w:val="0"/>
          <w:numId w:val="4"/>
        </w:numPr>
        <w:suppressLineNumbers w:val="0"/>
        <w:spacing w:before="0" w:beforeAutospacing="0" w:after="0" w:afterAutospacing="0"/>
        <w:ind w:left="0" w:leftChars="0" w:right="0" w:rightChars="0" w:firstLine="420" w:firstLineChars="0"/>
        <w:jc w:val="left"/>
        <w:rPr>
          <w:rFonts w:hint="eastAsia" w:eastAsia="仿宋"/>
          <w:color w:val="FF0000"/>
          <w:highlight w:val="none"/>
          <w:u w:val="none"/>
          <w:lang w:val="en-US" w:eastAsia="zh-CN"/>
        </w:rPr>
      </w:pPr>
      <w:r>
        <w:rPr>
          <w:rFonts w:hint="eastAsia" w:ascii="仿宋_GB2312" w:hAnsi="宋体" w:eastAsia="仿宋_GB2312" w:cs="仿宋_GB2312"/>
          <w:i w:val="0"/>
          <w:iCs w:val="0"/>
          <w:caps w:val="0"/>
          <w:color w:val="333333"/>
          <w:spacing w:val="0"/>
          <w:sz w:val="31"/>
          <w:szCs w:val="31"/>
          <w:u w:val="none"/>
          <w:shd w:val="clear" w:color="auto" w:fill="FFFFFF"/>
        </w:rPr>
        <w:t>文化旅游体育与传媒支出</w:t>
      </w:r>
      <w:r>
        <w:rPr>
          <w:rFonts w:hint="eastAsia" w:ascii="仿宋" w:hAnsi="仿宋" w:eastAsia="仿宋" w:cs="仿宋"/>
          <w:sz w:val="32"/>
          <w:szCs w:val="32"/>
          <w:highlight w:val="none"/>
          <w:u w:val="none"/>
        </w:rPr>
        <w:t>（</w:t>
      </w:r>
      <w:r>
        <w:rPr>
          <w:rFonts w:hint="eastAsia" w:ascii="仿宋" w:hAnsi="仿宋" w:eastAsia="仿宋" w:cs="仿宋"/>
          <w:sz w:val="32"/>
          <w:szCs w:val="32"/>
          <w:highlight w:val="none"/>
          <w:u w:val="none"/>
          <w:lang w:val="en-US" w:eastAsia="zh-CN" w:bidi="ar"/>
        </w:rPr>
        <w:t>207</w:t>
      </w:r>
      <w:r>
        <w:rPr>
          <w:rFonts w:ascii="Calibri" w:hAnsi="Calibri" w:eastAsia="宋体" w:cs="Times New Roman"/>
          <w:highlight w:val="none"/>
          <w:u w:val="none"/>
          <w:lang w:bidi="ar"/>
        </w:rPr>
        <w:t xml:space="preserve"> </w:t>
      </w:r>
      <w:r>
        <w:rPr>
          <w:rFonts w:hint="eastAsia" w:ascii="仿宋" w:hAnsi="仿宋" w:eastAsia="仿宋" w:cs="仿宋"/>
          <w:sz w:val="32"/>
          <w:szCs w:val="32"/>
          <w:highlight w:val="none"/>
          <w:u w:val="none"/>
        </w:rPr>
        <w:t>类）</w:t>
      </w:r>
      <w:r>
        <w:rPr>
          <w:rFonts w:hint="eastAsia" w:ascii="仿宋" w:hAnsi="仿宋" w:eastAsia="仿宋" w:cs="仿宋"/>
          <w:sz w:val="32"/>
          <w:szCs w:val="32"/>
          <w:highlight w:val="none"/>
          <w:u w:val="none"/>
          <w:lang w:eastAsia="zh-CN"/>
        </w:rPr>
        <w:t>年初预算为</w:t>
      </w:r>
      <w:r>
        <w:rPr>
          <w:rFonts w:hint="eastAsia" w:ascii="仿宋" w:hAnsi="仿宋" w:eastAsia="仿宋" w:cs="仿宋"/>
          <w:sz w:val="32"/>
          <w:szCs w:val="32"/>
          <w:highlight w:val="none"/>
          <w:u w:val="none"/>
          <w:lang w:val="en-US" w:eastAsia="zh-CN"/>
        </w:rPr>
        <w:t>468.97</w:t>
      </w:r>
      <w:r>
        <w:rPr>
          <w:rFonts w:hint="eastAsia" w:ascii="仿宋" w:hAnsi="仿宋" w:eastAsia="仿宋" w:cs="仿宋"/>
          <w:sz w:val="32"/>
          <w:szCs w:val="32"/>
          <w:highlight w:val="none"/>
          <w:u w:val="none"/>
        </w:rPr>
        <w:t>万元</w:t>
      </w:r>
      <w:r>
        <w:rPr>
          <w:rFonts w:hint="eastAsia" w:ascii="仿宋" w:hAnsi="仿宋" w:eastAsia="仿宋" w:cs="仿宋"/>
          <w:sz w:val="32"/>
          <w:szCs w:val="32"/>
          <w:highlight w:val="none"/>
          <w:u w:val="none"/>
          <w:lang w:eastAsia="zh-CN"/>
        </w:rPr>
        <w:t>，</w:t>
      </w:r>
      <w:r>
        <w:rPr>
          <w:rFonts w:hint="eastAsia" w:ascii="仿宋" w:hAnsi="仿宋" w:eastAsia="仿宋"/>
          <w:sz w:val="32"/>
          <w:szCs w:val="32"/>
          <w:highlight w:val="none"/>
          <w:u w:val="none"/>
        </w:rPr>
        <w:t>支出决算为</w:t>
      </w:r>
      <w:r>
        <w:rPr>
          <w:rFonts w:hint="eastAsia" w:ascii="仿宋" w:hAnsi="仿宋" w:eastAsia="仿宋" w:cs="仿宋"/>
          <w:sz w:val="32"/>
          <w:szCs w:val="32"/>
          <w:highlight w:val="none"/>
          <w:u w:val="none"/>
          <w:lang w:val="en-US" w:eastAsia="zh-CN" w:bidi="ar"/>
        </w:rPr>
        <w:t>354.12</w:t>
      </w:r>
      <w:r>
        <w:rPr>
          <w:rFonts w:hint="eastAsia" w:ascii="仿宋" w:hAnsi="仿宋" w:eastAsia="仿宋"/>
          <w:sz w:val="32"/>
          <w:szCs w:val="32"/>
          <w:highlight w:val="none"/>
          <w:u w:val="none"/>
        </w:rPr>
        <w:t>万元，完成年初预算的</w:t>
      </w:r>
      <w:r>
        <w:rPr>
          <w:rFonts w:hint="eastAsia" w:ascii="仿宋" w:hAnsi="仿宋" w:eastAsia="仿宋"/>
          <w:sz w:val="32"/>
          <w:szCs w:val="32"/>
          <w:highlight w:val="none"/>
          <w:u w:val="none"/>
          <w:lang w:val="en-US" w:eastAsia="zh-CN"/>
        </w:rPr>
        <w:t>75.51</w:t>
      </w:r>
      <w:r>
        <w:rPr>
          <w:rFonts w:ascii="仿宋" w:hAnsi="仿宋" w:eastAsia="仿宋"/>
          <w:sz w:val="32"/>
          <w:szCs w:val="32"/>
          <w:highlight w:val="none"/>
          <w:u w:val="none"/>
        </w:rPr>
        <w:t>%</w:t>
      </w:r>
      <w:r>
        <w:rPr>
          <w:rFonts w:hint="eastAsia" w:ascii="仿宋" w:hAnsi="仿宋" w:eastAsia="仿宋"/>
          <w:sz w:val="32"/>
          <w:szCs w:val="32"/>
          <w:highlight w:val="none"/>
          <w:u w:val="none"/>
          <w:lang w:eastAsia="zh-CN"/>
        </w:rPr>
        <w:t>，</w:t>
      </w:r>
      <w:r>
        <w:rPr>
          <w:rFonts w:hint="eastAsia" w:ascii="仿宋" w:hAnsi="仿宋" w:eastAsia="仿宋"/>
          <w:color w:val="000000"/>
          <w:sz w:val="32"/>
          <w:szCs w:val="32"/>
          <w:highlight w:val="none"/>
          <w:u w:val="none"/>
        </w:rPr>
        <w:t>预决算</w:t>
      </w:r>
      <w:r>
        <w:rPr>
          <w:rFonts w:hint="eastAsia" w:ascii="仿宋" w:hAnsi="仿宋" w:eastAsia="仿宋"/>
          <w:color w:val="000000"/>
          <w:sz w:val="32"/>
          <w:szCs w:val="32"/>
          <w:highlight w:val="none"/>
          <w:u w:val="none"/>
          <w:lang w:val="en-US" w:eastAsia="zh-CN"/>
        </w:rPr>
        <w:t>存有</w:t>
      </w:r>
      <w:r>
        <w:rPr>
          <w:rFonts w:hint="eastAsia" w:ascii="仿宋" w:hAnsi="仿宋" w:eastAsia="仿宋"/>
          <w:color w:val="000000"/>
          <w:sz w:val="32"/>
          <w:szCs w:val="32"/>
          <w:highlight w:val="none"/>
          <w:u w:val="none"/>
        </w:rPr>
        <w:t>差异</w:t>
      </w:r>
      <w:r>
        <w:rPr>
          <w:rFonts w:hint="eastAsia" w:ascii="仿宋" w:hAnsi="仿宋" w:eastAsia="仿宋"/>
          <w:color w:val="000000"/>
          <w:sz w:val="32"/>
          <w:szCs w:val="32"/>
          <w:highlight w:val="none"/>
          <w:u w:val="none"/>
          <w:lang w:val="en-US" w:eastAsia="zh-CN"/>
        </w:rPr>
        <w:t>原因是：文化活动减少</w:t>
      </w:r>
      <w:r>
        <w:rPr>
          <w:rFonts w:hint="eastAsia" w:ascii="仿宋" w:hAnsi="仿宋" w:eastAsia="仿宋"/>
          <w:sz w:val="32"/>
          <w:szCs w:val="32"/>
          <w:highlight w:val="none"/>
          <w:u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2070107</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艺术表演团体</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177.93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220.63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123%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用于开展文艺活动</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活动增加，年中追加经费较多。</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5"/>
                <w:szCs w:val="15"/>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2070111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文化创作与保护</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64.93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用于文艺作品创作</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上级拨款，无年初预算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2070199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其他文化和旅游支出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61.94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用于开展其他文化和旅游支出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上级拨款，无年初预算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2070204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文物保护</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6.62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用于文物保护项目</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上级拨款，无年初预算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177.93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354.12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034665"/>
            <wp:effectExtent l="4445" t="4445" r="16510" b="8890"/>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4"/>
        </w:numPr>
        <w:suppressLineNumbers w:val="0"/>
        <w:spacing w:before="0" w:beforeAutospacing="0" w:after="0" w:afterAutospacing="0"/>
        <w:ind w:left="0" w:leftChars="0" w:right="0" w:rightChars="0" w:firstLine="420" w:firstLineChars="0"/>
        <w:jc w:val="left"/>
        <w:rPr>
          <w:rFonts w:hint="eastAsia" w:eastAsia="仿宋"/>
          <w:color w:val="FF0000"/>
          <w:highlight w:val="none"/>
          <w:u w:val="none"/>
          <w:lang w:val="en-US" w:eastAsia="zh-CN"/>
        </w:rPr>
      </w:pPr>
      <w:r>
        <w:rPr>
          <w:rFonts w:hint="eastAsia" w:ascii="仿宋" w:hAnsi="仿宋" w:eastAsia="仿宋"/>
          <w:sz w:val="32"/>
          <w:szCs w:val="32"/>
          <w:highlight w:val="none"/>
          <w:u w:val="none"/>
        </w:rPr>
        <w:t>社会保障和就业支出</w:t>
      </w:r>
      <w:r>
        <w:rPr>
          <w:rFonts w:ascii="仿宋" w:hAnsi="仿宋" w:eastAsia="仿宋"/>
          <w:sz w:val="32"/>
          <w:u w:val="none"/>
        </w:rPr>
        <w:t>（208</w:t>
      </w:r>
      <w:r>
        <w:rPr>
          <w:rFonts w:hint="eastAsia" w:ascii="仿宋" w:hAnsi="仿宋" w:eastAsia="仿宋"/>
          <w:sz w:val="32"/>
          <w:szCs w:val="32"/>
          <w:highlight w:val="none"/>
          <w:u w:val="none"/>
        </w:rPr>
        <w:t>类）年初预算为</w:t>
      </w:r>
      <w:r>
        <w:rPr>
          <w:rFonts w:hint="eastAsia" w:ascii="仿宋" w:hAnsi="仿宋" w:eastAsia="仿宋" w:cs="仿宋"/>
          <w:sz w:val="32"/>
          <w:szCs w:val="32"/>
          <w:highlight w:val="none"/>
          <w:u w:val="none"/>
          <w:lang w:val="en-US" w:eastAsia="zh-CN" w:bidi="ar"/>
        </w:rPr>
        <w:t>29.86</w:t>
      </w:r>
      <w:r>
        <w:rPr>
          <w:rFonts w:hint="eastAsia" w:ascii="仿宋" w:hAnsi="仿宋" w:eastAsia="仿宋"/>
          <w:sz w:val="32"/>
          <w:szCs w:val="32"/>
          <w:highlight w:val="none"/>
          <w:u w:val="none"/>
        </w:rPr>
        <w:t>万元，支出决算为</w:t>
      </w:r>
      <w:r>
        <w:rPr>
          <w:rFonts w:hint="eastAsia" w:ascii="仿宋" w:hAnsi="仿宋" w:eastAsia="仿宋" w:cs="仿宋"/>
          <w:sz w:val="32"/>
          <w:szCs w:val="32"/>
          <w:highlight w:val="none"/>
          <w:u w:val="none"/>
          <w:lang w:val="en-US" w:eastAsia="zh-CN" w:bidi="ar"/>
        </w:rPr>
        <w:t>29.64</w:t>
      </w:r>
      <w:r>
        <w:rPr>
          <w:rFonts w:hint="eastAsia" w:ascii="仿宋" w:hAnsi="仿宋" w:eastAsia="仿宋"/>
          <w:sz w:val="32"/>
          <w:szCs w:val="32"/>
          <w:highlight w:val="none"/>
          <w:u w:val="none"/>
        </w:rPr>
        <w:t>万元，完成年初预算的</w:t>
      </w:r>
      <w:r>
        <w:rPr>
          <w:rFonts w:hint="eastAsia" w:ascii="仿宋" w:hAnsi="仿宋" w:eastAsia="仿宋"/>
          <w:sz w:val="32"/>
          <w:szCs w:val="32"/>
          <w:highlight w:val="none"/>
          <w:u w:val="none"/>
          <w:lang w:val="en-US" w:eastAsia="zh-CN"/>
        </w:rPr>
        <w:t>99.26</w:t>
      </w:r>
      <w:r>
        <w:rPr>
          <w:rFonts w:ascii="仿宋" w:hAnsi="仿宋" w:eastAsia="仿宋"/>
          <w:sz w:val="32"/>
          <w:szCs w:val="32"/>
          <w:highlight w:val="none"/>
          <w:u w:val="none"/>
        </w:rPr>
        <w:t>%</w:t>
      </w:r>
      <w:r>
        <w:rPr>
          <w:rFonts w:hint="eastAsia" w:ascii="仿宋" w:hAnsi="仿宋" w:eastAsia="仿宋"/>
          <w:sz w:val="32"/>
          <w:szCs w:val="32"/>
          <w:highlight w:val="none"/>
          <w:u w:val="none"/>
          <w:lang w:eastAsia="zh-CN"/>
        </w:rPr>
        <w:t>，</w:t>
      </w:r>
      <w:r>
        <w:rPr>
          <w:rFonts w:hint="eastAsia" w:ascii="仿宋" w:hAnsi="仿宋" w:eastAsia="仿宋"/>
          <w:color w:val="000000"/>
          <w:sz w:val="32"/>
          <w:szCs w:val="32"/>
          <w:highlight w:val="none"/>
          <w:u w:val="none"/>
        </w:rPr>
        <w:t>预决算</w:t>
      </w:r>
      <w:r>
        <w:rPr>
          <w:rFonts w:hint="eastAsia" w:ascii="仿宋" w:hAnsi="仿宋" w:eastAsia="仿宋"/>
          <w:color w:val="000000"/>
          <w:sz w:val="32"/>
          <w:szCs w:val="32"/>
          <w:highlight w:val="none"/>
          <w:u w:val="none"/>
          <w:lang w:val="en-US" w:eastAsia="zh-CN"/>
        </w:rPr>
        <w:t>存有</w:t>
      </w:r>
      <w:r>
        <w:rPr>
          <w:rFonts w:hint="eastAsia" w:ascii="仿宋" w:hAnsi="仿宋" w:eastAsia="仿宋"/>
          <w:color w:val="000000"/>
          <w:sz w:val="32"/>
          <w:szCs w:val="32"/>
          <w:highlight w:val="none"/>
          <w:u w:val="none"/>
        </w:rPr>
        <w:t>差异</w:t>
      </w:r>
      <w:r>
        <w:rPr>
          <w:rFonts w:hint="eastAsia" w:ascii="仿宋" w:hAnsi="仿宋" w:eastAsia="仿宋"/>
          <w:color w:val="000000"/>
          <w:sz w:val="32"/>
          <w:szCs w:val="32"/>
          <w:highlight w:val="none"/>
          <w:u w:val="none"/>
          <w:lang w:val="en-US" w:eastAsia="zh-CN"/>
        </w:rPr>
        <w:t>原因是：是年中有人员变动</w:t>
      </w:r>
      <w:r>
        <w:rPr>
          <w:rFonts w:hint="eastAsia" w:ascii="仿宋" w:hAnsi="仿宋" w:eastAsia="仿宋"/>
          <w:sz w:val="32"/>
          <w:szCs w:val="32"/>
          <w:highlight w:val="none"/>
          <w:u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3"/>
                <w:szCs w:val="13"/>
                <w:highlight w:val="none"/>
                <w:u w:val="none"/>
                <w:lang w:val="en-US" w:eastAsia="zh-CN"/>
              </w:rPr>
            </w:pPr>
            <w:r>
              <w:rPr>
                <w:rFonts w:hint="eastAsia" w:ascii="宋体" w:hAnsi="宋体" w:eastAsia="宋体" w:cs="宋体"/>
                <w:i w:val="0"/>
                <w:iCs w:val="0"/>
                <w:color w:val="000000"/>
                <w:sz w:val="13"/>
                <w:szCs w:val="13"/>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29.86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29.64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99.26%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4"/>
                <w:szCs w:val="24"/>
                <w:highlight w:val="none"/>
                <w:lang w:val="en-US" w:eastAsia="zh-CN"/>
              </w:rPr>
              <w:t>用于职工养老保险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kern w:val="2"/>
                <w:sz w:val="24"/>
                <w:szCs w:val="24"/>
                <w:highlight w:val="none"/>
                <w:lang w:val="en-US" w:eastAsia="zh-CN" w:bidi="ar"/>
              </w:rPr>
              <w:t>人员调动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29.86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29.64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4"/>
        </w:numPr>
        <w:suppressLineNumbers w:val="0"/>
        <w:spacing w:before="0" w:beforeAutospacing="0" w:after="0" w:afterAutospacing="0"/>
        <w:ind w:left="0" w:leftChars="0" w:right="0" w:rightChars="0" w:firstLine="420" w:firstLineChars="0"/>
        <w:jc w:val="left"/>
        <w:rPr>
          <w:rFonts w:hint="eastAsia" w:eastAsia="仿宋"/>
          <w:color w:val="FF0000"/>
          <w:highlight w:val="none"/>
          <w:u w:val="none"/>
          <w:lang w:val="en-US" w:eastAsia="zh-CN"/>
        </w:rPr>
      </w:pPr>
      <w:r>
        <w:rPr>
          <w:rFonts w:ascii="仿宋_GB2312" w:hAnsi="宋体" w:eastAsia="仿宋_GB2312" w:cs="仿宋_GB2312"/>
          <w:i w:val="0"/>
          <w:iCs w:val="0"/>
          <w:caps w:val="0"/>
          <w:color w:val="333333"/>
          <w:spacing w:val="0"/>
          <w:sz w:val="31"/>
          <w:szCs w:val="31"/>
          <w:u w:val="none"/>
          <w:shd w:val="clear" w:color="auto" w:fill="FFFFFF"/>
        </w:rPr>
        <w:t>住房保障支出</w:t>
      </w:r>
      <w:r>
        <w:rPr>
          <w:rFonts w:hint="eastAsia" w:ascii="仿宋" w:hAnsi="仿宋" w:eastAsia="仿宋" w:cs="仿宋"/>
          <w:sz w:val="32"/>
          <w:szCs w:val="32"/>
          <w:highlight w:val="none"/>
          <w:u w:val="none"/>
        </w:rPr>
        <w:t>（</w:t>
      </w:r>
      <w:r>
        <w:rPr>
          <w:rFonts w:hint="eastAsia" w:ascii="仿宋" w:hAnsi="仿宋" w:eastAsia="仿宋" w:cs="仿宋"/>
          <w:sz w:val="32"/>
          <w:szCs w:val="32"/>
          <w:highlight w:val="none"/>
          <w:u w:val="none"/>
          <w:lang w:val="en-US" w:eastAsia="zh-CN" w:bidi="ar"/>
        </w:rPr>
        <w:t>221</w:t>
      </w:r>
      <w:r>
        <w:rPr>
          <w:rFonts w:ascii="Calibri" w:hAnsi="Calibri" w:eastAsia="宋体" w:cs="Times New Roman"/>
          <w:highlight w:val="none"/>
          <w:u w:val="none"/>
          <w:lang w:bidi="ar"/>
        </w:rPr>
        <w:t xml:space="preserve"> </w:t>
      </w:r>
      <w:r>
        <w:rPr>
          <w:rFonts w:hint="eastAsia" w:ascii="仿宋" w:hAnsi="仿宋" w:eastAsia="仿宋" w:cs="仿宋"/>
          <w:sz w:val="32"/>
          <w:szCs w:val="32"/>
          <w:highlight w:val="none"/>
          <w:u w:val="none"/>
        </w:rPr>
        <w:t>类）</w:t>
      </w:r>
      <w:r>
        <w:rPr>
          <w:rFonts w:hint="eastAsia" w:ascii="仿宋" w:hAnsi="仿宋" w:eastAsia="仿宋" w:cs="仿宋"/>
          <w:sz w:val="32"/>
          <w:szCs w:val="32"/>
          <w:highlight w:val="none"/>
          <w:u w:val="none"/>
          <w:lang w:eastAsia="zh-CN"/>
        </w:rPr>
        <w:t>年初预算为</w:t>
      </w:r>
      <w:r>
        <w:rPr>
          <w:rFonts w:hint="eastAsia" w:ascii="仿宋" w:hAnsi="仿宋" w:eastAsia="仿宋" w:cs="仿宋"/>
          <w:sz w:val="32"/>
          <w:szCs w:val="32"/>
          <w:highlight w:val="none"/>
          <w:u w:val="none"/>
          <w:lang w:val="en-US" w:eastAsia="zh-CN" w:bidi="ar"/>
        </w:rPr>
        <w:t>22.39</w:t>
      </w:r>
      <w:r>
        <w:rPr>
          <w:rFonts w:hint="eastAsia" w:ascii="仿宋" w:hAnsi="仿宋" w:eastAsia="仿宋" w:cs="仿宋"/>
          <w:sz w:val="32"/>
          <w:szCs w:val="32"/>
          <w:highlight w:val="none"/>
          <w:u w:val="none"/>
        </w:rPr>
        <w:t>万元</w:t>
      </w:r>
      <w:r>
        <w:rPr>
          <w:rFonts w:hint="eastAsia" w:ascii="仿宋" w:hAnsi="仿宋" w:eastAsia="仿宋"/>
          <w:sz w:val="32"/>
          <w:szCs w:val="32"/>
          <w:highlight w:val="none"/>
          <w:u w:val="none"/>
        </w:rPr>
        <w:t>，支出决算为</w:t>
      </w:r>
      <w:r>
        <w:rPr>
          <w:rFonts w:hint="eastAsia" w:ascii="仿宋" w:hAnsi="仿宋" w:eastAsia="仿宋"/>
          <w:sz w:val="32"/>
          <w:szCs w:val="32"/>
          <w:highlight w:val="none"/>
          <w:u w:val="none"/>
          <w:lang w:val="en-US" w:eastAsia="zh-CN"/>
        </w:rPr>
        <w:t>22.23</w:t>
      </w:r>
      <w:r>
        <w:rPr>
          <w:rFonts w:hint="eastAsia" w:ascii="仿宋" w:hAnsi="仿宋" w:eastAsia="仿宋"/>
          <w:sz w:val="32"/>
          <w:szCs w:val="32"/>
          <w:highlight w:val="none"/>
          <w:u w:val="none"/>
        </w:rPr>
        <w:t>万元，完成年初预算的</w:t>
      </w:r>
      <w:r>
        <w:rPr>
          <w:rFonts w:hint="eastAsia" w:ascii="仿宋" w:hAnsi="仿宋" w:eastAsia="仿宋"/>
          <w:sz w:val="32"/>
          <w:szCs w:val="32"/>
          <w:highlight w:val="none"/>
          <w:u w:val="none"/>
          <w:lang w:val="en-US" w:eastAsia="zh-CN"/>
        </w:rPr>
        <w:t>99.29</w:t>
      </w:r>
      <w:r>
        <w:rPr>
          <w:rFonts w:ascii="仿宋" w:hAnsi="仿宋" w:eastAsia="仿宋"/>
          <w:sz w:val="32"/>
          <w:szCs w:val="32"/>
          <w:highlight w:val="none"/>
          <w:u w:val="none"/>
        </w:rPr>
        <w:t>%</w:t>
      </w:r>
      <w:r>
        <w:rPr>
          <w:rFonts w:hint="eastAsia" w:ascii="仿宋" w:hAnsi="仿宋" w:eastAsia="仿宋"/>
          <w:sz w:val="32"/>
          <w:szCs w:val="32"/>
          <w:highlight w:val="none"/>
          <w:u w:val="none"/>
          <w:lang w:eastAsia="zh-CN"/>
        </w:rPr>
        <w:t>，</w:t>
      </w:r>
      <w:r>
        <w:rPr>
          <w:rFonts w:hint="eastAsia" w:ascii="仿宋" w:hAnsi="仿宋" w:eastAsia="仿宋"/>
          <w:color w:val="000000"/>
          <w:sz w:val="32"/>
          <w:szCs w:val="32"/>
          <w:highlight w:val="none"/>
          <w:u w:val="none"/>
        </w:rPr>
        <w:t>预决算</w:t>
      </w:r>
      <w:r>
        <w:rPr>
          <w:rFonts w:hint="eastAsia" w:ascii="仿宋" w:hAnsi="仿宋" w:eastAsia="仿宋"/>
          <w:color w:val="000000"/>
          <w:sz w:val="32"/>
          <w:szCs w:val="32"/>
          <w:highlight w:val="none"/>
          <w:u w:val="none"/>
          <w:lang w:val="en-US" w:eastAsia="zh-CN"/>
        </w:rPr>
        <w:t>存有</w:t>
      </w:r>
      <w:r>
        <w:rPr>
          <w:rFonts w:hint="eastAsia" w:ascii="仿宋" w:hAnsi="仿宋" w:eastAsia="仿宋"/>
          <w:color w:val="000000"/>
          <w:sz w:val="32"/>
          <w:szCs w:val="32"/>
          <w:highlight w:val="none"/>
          <w:u w:val="none"/>
        </w:rPr>
        <w:t>差异</w:t>
      </w:r>
      <w:r>
        <w:rPr>
          <w:rFonts w:hint="eastAsia" w:ascii="仿宋" w:hAnsi="仿宋" w:eastAsia="仿宋"/>
          <w:color w:val="000000"/>
          <w:sz w:val="32"/>
          <w:szCs w:val="32"/>
          <w:highlight w:val="none"/>
          <w:u w:val="none"/>
          <w:lang w:val="en-US" w:eastAsia="zh-CN"/>
        </w:rPr>
        <w:t>原因是：是年中有人员变动</w:t>
      </w:r>
      <w:r>
        <w:rPr>
          <w:rFonts w:hint="eastAsia" w:ascii="仿宋" w:hAnsi="仿宋" w:eastAsia="仿宋"/>
          <w:sz w:val="32"/>
          <w:szCs w:val="32"/>
          <w:highlight w:val="none"/>
          <w:u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22.39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22.23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99.29%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用于职工住房公积金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kern w:val="2"/>
                <w:sz w:val="24"/>
                <w:szCs w:val="24"/>
                <w:highlight w:val="none"/>
                <w:lang w:val="en-US" w:eastAsia="zh-CN" w:bidi="ar"/>
              </w:rPr>
              <w:t>人员调动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22.39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22.23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4"/>
        </w:numPr>
        <w:suppressLineNumbers w:val="0"/>
        <w:spacing w:before="0" w:beforeAutospacing="0" w:after="0" w:afterAutospacing="0"/>
        <w:ind w:left="0" w:leftChars="0" w:right="0" w:rightChars="0" w:firstLine="420" w:firstLineChars="0"/>
        <w:jc w:val="left"/>
        <w:rPr>
          <w:rFonts w:hint="eastAsia" w:eastAsia="仿宋"/>
          <w:color w:val="FF0000"/>
          <w:highlight w:val="none"/>
          <w:u w:val="none"/>
          <w:lang w:val="en-US" w:eastAsia="zh-CN"/>
        </w:rPr>
      </w:pPr>
      <w:r>
        <w:rPr>
          <w:rFonts w:hint="eastAsia" w:ascii="仿宋" w:hAnsi="仿宋" w:eastAsia="仿宋" w:cs="仿宋"/>
          <w:kern w:val="2"/>
          <w:sz w:val="32"/>
          <w:szCs w:val="32"/>
          <w:highlight w:val="none"/>
          <w:u w:val="none"/>
          <w:lang w:bidi="ar"/>
        </w:rPr>
        <w:t>农</w:t>
      </w:r>
      <w:r>
        <w:rPr>
          <w:rFonts w:hint="eastAsia" w:ascii="仿宋_GB2312" w:eastAsia="仿宋_GB2312" w:cs="仿宋_GB2312"/>
          <w:kern w:val="0"/>
          <w:sz w:val="32"/>
          <w:szCs w:val="32"/>
          <w:u w:val="none"/>
        </w:rPr>
        <w:t>林水支出（</w:t>
      </w:r>
      <w:r>
        <w:rPr>
          <w:rFonts w:hint="eastAsia" w:ascii="仿宋" w:hAnsi="仿宋" w:eastAsia="仿宋" w:cs="仿宋"/>
          <w:sz w:val="32"/>
          <w:szCs w:val="32"/>
          <w:highlight w:val="none"/>
          <w:u w:val="none"/>
          <w:lang w:bidi="ar"/>
        </w:rPr>
        <w:t>2</w:t>
      </w:r>
      <w:r>
        <w:rPr>
          <w:rFonts w:hint="eastAsia" w:ascii="仿宋" w:hAnsi="仿宋" w:eastAsia="仿宋" w:cs="仿宋"/>
          <w:sz w:val="32"/>
          <w:szCs w:val="32"/>
          <w:highlight w:val="none"/>
          <w:u w:val="none"/>
          <w:lang w:val="en-US" w:eastAsia="zh-CN" w:bidi="ar"/>
        </w:rPr>
        <w:t>13</w:t>
      </w:r>
      <w:r>
        <w:rPr>
          <w:rFonts w:ascii="Calibri" w:hAnsi="Calibri" w:eastAsia="宋体" w:cs="Times New Roman"/>
          <w:highlight w:val="none"/>
          <w:u w:val="none"/>
          <w:lang w:bidi="ar"/>
        </w:rPr>
        <w:t xml:space="preserve"> </w:t>
      </w:r>
      <w:r>
        <w:rPr>
          <w:rFonts w:hint="eastAsia" w:ascii="仿宋" w:hAnsi="仿宋" w:eastAsia="仿宋" w:cs="仿宋"/>
          <w:sz w:val="32"/>
          <w:szCs w:val="32"/>
          <w:highlight w:val="none"/>
          <w:u w:val="none"/>
        </w:rPr>
        <w:t>类</w:t>
      </w:r>
      <w:r>
        <w:rPr>
          <w:rFonts w:hint="eastAsia" w:ascii="仿宋_GB2312" w:eastAsia="仿宋_GB2312" w:cs="仿宋_GB2312"/>
          <w:kern w:val="0"/>
          <w:sz w:val="32"/>
          <w:szCs w:val="32"/>
          <w:u w:val="none"/>
        </w:rPr>
        <w:t>）</w:t>
      </w:r>
      <w:r>
        <w:rPr>
          <w:rFonts w:hint="eastAsia" w:ascii="仿宋_GB2312" w:eastAsia="仿宋_GB2312" w:cs="仿宋_GB2312"/>
          <w:kern w:val="0"/>
          <w:sz w:val="32"/>
          <w:szCs w:val="32"/>
          <w:u w:val="none"/>
          <w:lang w:val="en-US" w:eastAsia="zh-CN"/>
        </w:rPr>
        <w:t>年初预算0万元</w:t>
      </w:r>
      <w:r>
        <w:rPr>
          <w:rFonts w:hint="eastAsia" w:ascii="仿宋_GB2312" w:eastAsia="仿宋_GB2312" w:cs="仿宋_GB2312"/>
          <w:kern w:val="0"/>
          <w:sz w:val="32"/>
          <w:szCs w:val="32"/>
          <w:u w:val="none"/>
        </w:rPr>
        <w:t>：</w:t>
      </w:r>
      <w:r>
        <w:rPr>
          <w:rFonts w:hint="eastAsia" w:ascii="仿宋" w:hAnsi="仿宋" w:eastAsia="仿宋"/>
          <w:sz w:val="32"/>
          <w:szCs w:val="32"/>
          <w:highlight w:val="none"/>
          <w:u w:val="none"/>
        </w:rPr>
        <w:t>支出决算为</w:t>
      </w:r>
      <w:r>
        <w:rPr>
          <w:rFonts w:hint="eastAsia" w:ascii="仿宋_GB2312" w:hAnsi="宋体" w:eastAsia="仿宋_GB2312" w:cs="仿宋_GB2312"/>
          <w:i w:val="0"/>
          <w:iCs w:val="0"/>
          <w:caps w:val="0"/>
          <w:color w:val="333333"/>
          <w:spacing w:val="0"/>
          <w:sz w:val="31"/>
          <w:szCs w:val="31"/>
          <w:u w:val="none"/>
          <w:shd w:val="clear" w:color="auto" w:fill="FFFFFF"/>
          <w:lang w:val="en-US" w:eastAsia="zh-CN"/>
        </w:rPr>
        <w:t>10</w:t>
      </w:r>
      <w:r>
        <w:rPr>
          <w:rFonts w:hint="eastAsia" w:ascii="仿宋" w:hAnsi="仿宋" w:eastAsia="仿宋"/>
          <w:sz w:val="32"/>
          <w:szCs w:val="32"/>
          <w:highlight w:val="none"/>
          <w:u w:val="none"/>
        </w:rPr>
        <w:t>万元，完成年初预算的</w:t>
      </w:r>
      <w:r>
        <w:rPr>
          <w:rFonts w:hint="eastAsia" w:ascii="仿宋" w:hAnsi="仿宋" w:eastAsia="仿宋"/>
          <w:sz w:val="32"/>
          <w:szCs w:val="32"/>
          <w:highlight w:val="none"/>
          <w:u w:val="none"/>
          <w:lang w:val="en-US" w:eastAsia="zh-CN"/>
        </w:rPr>
        <w:t>100</w:t>
      </w:r>
      <w:r>
        <w:rPr>
          <w:rFonts w:ascii="仿宋" w:hAnsi="仿宋" w:eastAsia="仿宋"/>
          <w:sz w:val="32"/>
          <w:szCs w:val="32"/>
          <w:highlight w:val="none"/>
          <w:u w:val="none"/>
        </w:rPr>
        <w:t>%</w:t>
      </w:r>
      <w:r>
        <w:rPr>
          <w:rFonts w:hint="eastAsia" w:ascii="仿宋" w:hAnsi="仿宋" w:eastAsia="仿宋"/>
          <w:sz w:val="32"/>
          <w:szCs w:val="32"/>
          <w:highlight w:val="none"/>
          <w:u w:val="none"/>
          <w:lang w:eastAsia="zh-CN"/>
        </w:rPr>
        <w:t>，原因是：</w:t>
      </w:r>
      <w:r>
        <w:rPr>
          <w:rFonts w:hint="eastAsia" w:ascii="仿宋_GB2312" w:eastAsia="仿宋_GB2312" w:cs="仿宋_GB2312"/>
          <w:kern w:val="0"/>
          <w:sz w:val="32"/>
          <w:szCs w:val="32"/>
          <w:u w:val="none"/>
        </w:rPr>
        <w:t>主要用于</w:t>
      </w:r>
      <w:r>
        <w:rPr>
          <w:rFonts w:hint="eastAsia" w:ascii="仿宋_GB2312" w:hAnsi="Times New Roman" w:eastAsia="仿宋_GB2312" w:cs="仿宋_GB2312"/>
          <w:kern w:val="0"/>
          <w:sz w:val="32"/>
          <w:szCs w:val="32"/>
          <w:u w:val="none"/>
          <w:lang w:eastAsia="zh-CN"/>
        </w:rPr>
        <w:t>举办</w:t>
      </w:r>
      <w:r>
        <w:rPr>
          <w:rFonts w:hint="eastAsia" w:ascii="仿宋_GB2312" w:hAnsi="Times New Roman" w:eastAsia="仿宋_GB2312" w:cs="仿宋_GB2312"/>
          <w:i w:val="0"/>
          <w:iCs w:val="0"/>
          <w:caps w:val="0"/>
          <w:spacing w:val="0"/>
          <w:kern w:val="0"/>
          <w:sz w:val="32"/>
          <w:szCs w:val="32"/>
          <w:u w:val="none"/>
          <w:shd w:val="clear" w:color="auto" w:fill="auto"/>
        </w:rPr>
        <w:t>非物质文化技艺培训</w:t>
      </w:r>
      <w:r>
        <w:rPr>
          <w:rFonts w:hint="eastAsia" w:ascii="仿宋_GB2312" w:hAnsi="Times New Roman" w:eastAsia="仿宋_GB2312" w:cs="仿宋_GB2312"/>
          <w:i w:val="0"/>
          <w:iCs w:val="0"/>
          <w:caps w:val="0"/>
          <w:spacing w:val="0"/>
          <w:kern w:val="0"/>
          <w:sz w:val="32"/>
          <w:szCs w:val="32"/>
          <w:u w:val="none"/>
          <w:shd w:val="clear" w:color="auto" w:fill="auto"/>
          <w:lang w:eastAsia="zh-CN"/>
        </w:rPr>
        <w:t>经费，年初时无预算</w:t>
      </w:r>
      <w:r>
        <w:rPr>
          <w:rFonts w:hint="eastAsia" w:ascii="仿宋_GB2312" w:hAnsi="黑体" w:eastAsia="仿宋_GB2312" w:cs="仿宋_GB2312"/>
          <w:kern w:val="0"/>
          <w:sz w:val="32"/>
          <w:szCs w:val="32"/>
          <w:u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2130599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其他巩固脱贫攻坚成果衔接乡村振兴支出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用于举办非物质文化技艺培训</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年初时无预算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FF0000"/>
                <w:sz w:val="21"/>
                <w:szCs w:val="21"/>
                <w:highlight w:val="none"/>
                <w:lang w:val="en-US" w:eastAsia="zh-CN"/>
              </w:rPr>
              <w:t xml:space="preserve"> </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FF0000"/>
                <w:sz w:val="18"/>
                <w:szCs w:val="18"/>
                <w:highlight w:val="none"/>
                <w:lang w:val="en-US" w:eastAsia="zh-CN"/>
              </w:rPr>
              <w:t xml:space="preserve"> </w:t>
            </w:r>
          </w:p>
        </w:tc>
      </w:tr>
    </w:tbl>
    <w:p>
      <w:pPr>
        <w:jc w:val="left"/>
        <w:rPr>
          <w:rFonts w:hint="eastAsia" w:ascii="仿宋" w:hAnsi="仿宋" w:eastAsia="仿宋"/>
          <w:sz w:val="32"/>
          <w:szCs w:val="32"/>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autoSpaceDE w:val="0"/>
        <w:autoSpaceDN w:val="0"/>
        <w:adjustRightInd w:val="0"/>
        <w:spacing w:line="560" w:lineRule="exact"/>
        <w:ind w:firstLine="620" w:firstLineChars="200"/>
        <w:jc w:val="both"/>
        <w:rPr>
          <w:rFonts w:hint="eastAsia" w:ascii="仿宋_GB2312" w:eastAsia="仿宋_GB2312" w:cs="仿宋_GB2312"/>
          <w:kern w:val="0"/>
          <w:sz w:val="32"/>
          <w:szCs w:val="32"/>
          <w:u w:val="none"/>
        </w:rPr>
      </w:pPr>
      <w:r>
        <w:rPr>
          <w:rFonts w:ascii="仿宋_GB2312" w:hAnsi="宋体" w:eastAsia="仿宋_GB2312" w:cs="仿宋_GB2312"/>
          <w:i w:val="0"/>
          <w:iCs w:val="0"/>
          <w:caps w:val="0"/>
          <w:color w:val="333333"/>
          <w:spacing w:val="0"/>
          <w:sz w:val="31"/>
          <w:szCs w:val="31"/>
          <w:u w:val="none"/>
          <w:shd w:val="clear" w:color="auto" w:fill="FFFFFF"/>
        </w:rPr>
        <w:t>其他支出</w:t>
      </w:r>
      <w:r>
        <w:rPr>
          <w:rFonts w:hint="eastAsia" w:ascii="仿宋_GB2312" w:hAnsi="宋体" w:eastAsia="仿宋_GB2312" w:cs="仿宋_GB2312"/>
          <w:i w:val="0"/>
          <w:iCs w:val="0"/>
          <w:caps w:val="0"/>
          <w:color w:val="333333"/>
          <w:spacing w:val="0"/>
          <w:sz w:val="31"/>
          <w:szCs w:val="31"/>
          <w:u w:val="none"/>
          <w:shd w:val="clear" w:color="auto" w:fill="FFFFFF"/>
          <w:lang w:eastAsia="zh-CN"/>
        </w:rPr>
        <w:t>（</w:t>
      </w:r>
      <w:r>
        <w:rPr>
          <w:rFonts w:hint="eastAsia" w:ascii="仿宋_GB2312" w:hAnsi="宋体" w:eastAsia="仿宋_GB2312" w:cs="仿宋_GB2312"/>
          <w:i w:val="0"/>
          <w:iCs w:val="0"/>
          <w:caps w:val="0"/>
          <w:color w:val="333333"/>
          <w:spacing w:val="0"/>
          <w:sz w:val="31"/>
          <w:szCs w:val="31"/>
          <w:u w:val="none"/>
          <w:shd w:val="clear" w:color="auto" w:fill="FFFFFF"/>
          <w:lang w:val="en-US" w:eastAsia="zh-CN"/>
        </w:rPr>
        <w:t>229类</w:t>
      </w:r>
      <w:r>
        <w:rPr>
          <w:rFonts w:hint="eastAsia" w:ascii="仿宋_GB2312" w:hAnsi="宋体" w:eastAsia="仿宋_GB2312" w:cs="仿宋_GB2312"/>
          <w:i w:val="0"/>
          <w:iCs w:val="0"/>
          <w:caps w:val="0"/>
          <w:color w:val="333333"/>
          <w:spacing w:val="0"/>
          <w:sz w:val="31"/>
          <w:szCs w:val="31"/>
          <w:u w:val="none"/>
          <w:shd w:val="clear" w:color="auto" w:fill="FFFFFF"/>
          <w:lang w:eastAsia="zh-CN"/>
        </w:rPr>
        <w:t>）</w:t>
      </w:r>
      <w:r>
        <w:rPr>
          <w:rFonts w:hint="eastAsia" w:ascii="仿宋" w:hAnsi="仿宋" w:eastAsia="仿宋" w:cs="仿宋"/>
          <w:sz w:val="32"/>
          <w:szCs w:val="32"/>
          <w:highlight w:val="none"/>
          <w:u w:val="none"/>
          <w:lang w:eastAsia="zh-CN"/>
        </w:rPr>
        <w:t>年初预算为</w:t>
      </w:r>
      <w:r>
        <w:rPr>
          <w:rFonts w:hint="eastAsia" w:ascii="仿宋_GB2312" w:hAnsi="宋体" w:eastAsia="仿宋_GB2312" w:cs="仿宋_GB2312"/>
          <w:i w:val="0"/>
          <w:iCs w:val="0"/>
          <w:caps w:val="0"/>
          <w:color w:val="333333"/>
          <w:spacing w:val="0"/>
          <w:sz w:val="31"/>
          <w:szCs w:val="31"/>
          <w:u w:val="none"/>
          <w:shd w:val="clear" w:color="auto" w:fill="FFFFFF"/>
          <w:lang w:val="en-US" w:eastAsia="zh-CN"/>
        </w:rPr>
        <w:t>0万元，</w:t>
      </w:r>
      <w:r>
        <w:rPr>
          <w:rFonts w:hint="eastAsia" w:ascii="仿宋" w:hAnsi="仿宋" w:eastAsia="仿宋"/>
          <w:sz w:val="32"/>
          <w:szCs w:val="32"/>
          <w:highlight w:val="none"/>
          <w:u w:val="none"/>
        </w:rPr>
        <w:t>支出决算为</w:t>
      </w:r>
      <w:r>
        <w:rPr>
          <w:rFonts w:hint="eastAsia" w:ascii="仿宋_GB2312" w:hAnsi="宋体" w:eastAsia="仿宋_GB2312" w:cs="仿宋_GB2312"/>
          <w:i w:val="0"/>
          <w:iCs w:val="0"/>
          <w:caps w:val="0"/>
          <w:color w:val="333333"/>
          <w:spacing w:val="0"/>
          <w:sz w:val="31"/>
          <w:szCs w:val="31"/>
          <w:u w:val="none"/>
          <w:shd w:val="clear" w:color="auto" w:fill="FFFFFF"/>
          <w:lang w:val="en-US" w:eastAsia="zh-CN"/>
        </w:rPr>
        <w:t>34.29</w:t>
      </w:r>
      <w:r>
        <w:rPr>
          <w:rFonts w:hint="eastAsia" w:ascii="仿宋" w:hAnsi="仿宋" w:eastAsia="仿宋"/>
          <w:sz w:val="32"/>
          <w:szCs w:val="32"/>
          <w:highlight w:val="none"/>
          <w:u w:val="none"/>
        </w:rPr>
        <w:t>万元，完成年初预算的</w:t>
      </w:r>
      <w:r>
        <w:rPr>
          <w:rFonts w:hint="eastAsia" w:ascii="仿宋" w:hAnsi="仿宋" w:eastAsia="仿宋"/>
          <w:sz w:val="32"/>
          <w:szCs w:val="32"/>
          <w:highlight w:val="none"/>
          <w:u w:val="none"/>
          <w:lang w:val="en-US" w:eastAsia="zh-CN"/>
        </w:rPr>
        <w:t>100</w:t>
      </w:r>
      <w:r>
        <w:rPr>
          <w:rFonts w:ascii="仿宋" w:hAnsi="仿宋" w:eastAsia="仿宋"/>
          <w:sz w:val="32"/>
          <w:szCs w:val="32"/>
          <w:highlight w:val="none"/>
          <w:u w:val="none"/>
        </w:rPr>
        <w:t>%</w:t>
      </w:r>
      <w:r>
        <w:rPr>
          <w:rFonts w:hint="eastAsia" w:ascii="仿宋" w:hAnsi="仿宋" w:eastAsia="仿宋"/>
          <w:sz w:val="32"/>
          <w:szCs w:val="32"/>
          <w:highlight w:val="none"/>
          <w:u w:val="none"/>
          <w:lang w:eastAsia="zh-CN"/>
        </w:rPr>
        <w:t>，</w:t>
      </w:r>
      <w:r>
        <w:rPr>
          <w:rFonts w:hint="eastAsia" w:ascii="仿宋" w:hAnsi="仿宋" w:eastAsia="仿宋"/>
          <w:color w:val="000000"/>
          <w:sz w:val="32"/>
          <w:szCs w:val="32"/>
          <w:highlight w:val="none"/>
          <w:u w:val="none"/>
          <w:lang w:val="en-US" w:eastAsia="zh-CN"/>
        </w:rPr>
        <w:t>原因是：其他支出为奖励性补贴，年初预算时无预算</w:t>
      </w:r>
      <w:r>
        <w:rPr>
          <w:rFonts w:hint="eastAsia" w:ascii="仿宋" w:hAnsi="仿宋" w:eastAsia="仿宋" w:cs="仿宋"/>
          <w:color w:val="auto"/>
          <w:kern w:val="2"/>
          <w:sz w:val="32"/>
          <w:szCs w:val="32"/>
          <w:highlight w:val="none"/>
          <w:u w:val="none"/>
          <w:lang w:val="en-US" w:eastAsia="zh-CN" w:bidi="ar"/>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34.29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用于职工奖励性补贴</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年初无预算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34.29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FF0000"/>
                <w:sz w:val="21"/>
                <w:szCs w:val="21"/>
                <w:highlight w:val="none"/>
                <w:lang w:val="en-US" w:eastAsia="zh-CN"/>
              </w:rPr>
              <w:t xml:space="preserve"> </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FF0000"/>
                <w:sz w:val="18"/>
                <w:szCs w:val="18"/>
                <w:highlight w:val="none"/>
                <w:lang w:val="en-US" w:eastAsia="zh-CN"/>
              </w:rPr>
              <w:t xml:space="preserve"> </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3"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center"/>
        <w:rPr>
          <w:rFonts w:hint="eastAsia" w:ascii="仿宋" w:hAnsi="仿宋" w:eastAsia="仿宋" w:cs="仿宋"/>
          <w:sz w:val="32"/>
          <w:szCs w:val="32"/>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环江毛南族自治县非物质文化遗产保护传承中心</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年度一般公共预算财政拨款基本支出</w:t>
      </w:r>
      <w:r>
        <w:rPr>
          <w:rFonts w:hint="eastAsia" w:ascii="仿宋_GB2312" w:eastAsia="仿宋_GB2312" w:cs="仿宋_GB2312"/>
          <w:kern w:val="0"/>
          <w:sz w:val="32"/>
          <w:szCs w:val="32"/>
          <w:u w:val="none"/>
          <w:lang w:val="en-US" w:eastAsia="zh-CN"/>
        </w:rPr>
        <w:t>271.15</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rPr>
        <w:t>265.17</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rPr>
        <w:t>5.98</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numPr>
          <w:ilvl w:val="0"/>
          <w:numId w:val="5"/>
        </w:numPr>
        <w:autoSpaceDE w:val="0"/>
        <w:autoSpaceDN w:val="0"/>
        <w:adjustRightInd w:val="0"/>
        <w:spacing w:line="560" w:lineRule="exact"/>
        <w:ind w:firstLine="640" w:firstLineChars="200"/>
        <w:jc w:val="both"/>
        <w:rPr>
          <w:rFonts w:hint="eastAsia" w:ascii="仿宋_GB2312" w:eastAsia="仿宋_GB2312"/>
          <w:bCs/>
          <w:kern w:val="0"/>
          <w:sz w:val="32"/>
          <w:szCs w:val="32"/>
          <w:u w:val="none"/>
          <w:lang w:eastAsia="zh-CN"/>
        </w:rPr>
      </w:pPr>
      <w:r>
        <w:rPr>
          <w:rFonts w:hint="eastAsia" w:ascii="仿宋_GB2312" w:eastAsia="仿宋_GB2312"/>
          <w:bCs/>
          <w:kern w:val="0"/>
          <w:sz w:val="32"/>
          <w:szCs w:val="32"/>
          <w:u w:val="none"/>
        </w:rPr>
        <w:t>工资福利支出</w:t>
      </w:r>
      <w:r>
        <w:rPr>
          <w:rFonts w:hint="default" w:ascii="仿宋_GB2312" w:eastAsia="仿宋_GB2312" w:cs="仿宋_GB2312"/>
          <w:kern w:val="0"/>
          <w:sz w:val="32"/>
          <w:szCs w:val="32"/>
          <w:u w:val="none"/>
          <w:lang w:val="en-US"/>
        </w:rPr>
        <w:t>262.17</w:t>
      </w:r>
      <w:r>
        <w:rPr>
          <w:rFonts w:hint="eastAsia" w:ascii="仿宋_GB2312" w:eastAsia="仿宋_GB2312"/>
          <w:bCs/>
          <w:kern w:val="0"/>
          <w:sz w:val="32"/>
          <w:szCs w:val="32"/>
          <w:u w:val="none"/>
        </w:rPr>
        <w:t>万元，完成年初预算的</w:t>
      </w:r>
      <w:r>
        <w:rPr>
          <w:rFonts w:hint="eastAsia" w:ascii="仿宋_GB2312" w:eastAsia="仿宋_GB2312" w:cs="仿宋_GB2312"/>
          <w:kern w:val="0"/>
          <w:sz w:val="32"/>
          <w:szCs w:val="32"/>
          <w:u w:val="none"/>
          <w:lang w:val="en-US" w:eastAsia="zh-CN"/>
        </w:rPr>
        <w:t>191.12</w:t>
      </w:r>
      <w:r>
        <w:rPr>
          <w:rFonts w:hint="eastAsia" w:ascii="仿宋_GB2312" w:eastAsia="仿宋_GB2312"/>
          <w:bCs/>
          <w:kern w:val="0"/>
          <w:sz w:val="32"/>
          <w:szCs w:val="32"/>
          <w:u w:val="none"/>
        </w:rPr>
        <w:t>%</w:t>
      </w:r>
      <w:r>
        <w:rPr>
          <w:rFonts w:hint="eastAsia" w:ascii="仿宋_GB2312" w:eastAsia="仿宋_GB2312"/>
          <w:bCs/>
          <w:kern w:val="0"/>
          <w:sz w:val="32"/>
          <w:szCs w:val="32"/>
          <w:u w:val="none"/>
          <w:lang w:eastAsia="zh-CN"/>
        </w:rPr>
        <w:t>，</w:t>
      </w:r>
      <w:r>
        <w:rPr>
          <w:rFonts w:hint="eastAsia" w:ascii="仿宋" w:hAnsi="仿宋" w:eastAsia="仿宋" w:cs="仿宋"/>
          <w:color w:val="000000"/>
          <w:kern w:val="2"/>
          <w:sz w:val="32"/>
          <w:szCs w:val="32"/>
          <w:highlight w:val="none"/>
          <w:u w:val="none"/>
          <w:lang w:val="en-US" w:eastAsia="zh-CN" w:bidi="ar"/>
        </w:rPr>
        <w:t>主要原因是：职工工资福利增加</w:t>
      </w:r>
      <w:r>
        <w:rPr>
          <w:rFonts w:hint="eastAsia" w:ascii="仿宋_GB2312" w:eastAsia="仿宋_GB2312"/>
          <w:bCs/>
          <w:kern w:val="0"/>
          <w:sz w:val="32"/>
          <w:szCs w:val="32"/>
          <w:u w:val="none"/>
        </w:rPr>
        <w:t>。</w:t>
      </w:r>
      <w:r>
        <w:rPr>
          <w:rFonts w:hint="eastAsia" w:ascii="仿宋_GB2312" w:eastAsia="仿宋_GB2312"/>
          <w:bCs/>
          <w:kern w:val="0"/>
          <w:sz w:val="32"/>
          <w:szCs w:val="32"/>
          <w:u w:val="none"/>
          <w:lang w:eastAsia="zh-CN"/>
        </w:rPr>
        <w:t>支出具体情况如下：30101基本工资82.29万元、30102津贴补贴6.56万元、30103奖金59.21万元、30107绩效工资43.15万元、30108机关事业单位基本养老保险缴费29.64万元、30110职工基本医疗保险缴费11.85万元、30112其他社会保障缴费1.11万元、30113住房公积金25.83万元、30199其他工资福利支出2.53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numPr>
          <w:ilvl w:val="0"/>
          <w:numId w:val="6"/>
        </w:numPr>
        <w:autoSpaceDE w:val="0"/>
        <w:autoSpaceDN w:val="0"/>
        <w:adjustRightInd w:val="0"/>
        <w:spacing w:line="560" w:lineRule="exact"/>
        <w:ind w:firstLine="640" w:firstLineChars="200"/>
        <w:jc w:val="both"/>
        <w:rPr>
          <w:rFonts w:hint="eastAsia" w:ascii="仿宋_GB2312" w:eastAsia="仿宋_GB2312"/>
          <w:bCs/>
          <w:kern w:val="0"/>
          <w:sz w:val="32"/>
          <w:szCs w:val="32"/>
          <w:u w:val="none"/>
          <w:lang w:eastAsia="zh-CN"/>
        </w:rPr>
      </w:pPr>
      <w:r>
        <w:rPr>
          <w:rFonts w:hint="eastAsia" w:ascii="仿宋_GB2312" w:eastAsia="仿宋_GB2312"/>
          <w:bCs/>
          <w:kern w:val="0"/>
          <w:sz w:val="32"/>
          <w:szCs w:val="32"/>
          <w:u w:val="none"/>
        </w:rPr>
        <w:t>商品和服务支出</w:t>
      </w:r>
      <w:r>
        <w:rPr>
          <w:rFonts w:hint="default" w:ascii="仿宋_GB2312" w:eastAsia="仿宋_GB2312" w:cs="仿宋_GB2312"/>
          <w:kern w:val="0"/>
          <w:sz w:val="32"/>
          <w:szCs w:val="32"/>
          <w:u w:val="none"/>
          <w:lang w:val="en-US"/>
        </w:rPr>
        <w:t>5.98</w:t>
      </w:r>
      <w:r>
        <w:rPr>
          <w:rFonts w:hint="eastAsia" w:ascii="仿宋_GB2312" w:eastAsia="仿宋_GB2312"/>
          <w:bCs/>
          <w:kern w:val="0"/>
          <w:sz w:val="32"/>
          <w:szCs w:val="32"/>
          <w:u w:val="none"/>
        </w:rPr>
        <w:t>万元，完成年初预算的</w:t>
      </w:r>
      <w:r>
        <w:rPr>
          <w:rFonts w:hint="eastAsia" w:ascii="仿宋_GB2312" w:eastAsia="仿宋_GB2312" w:cs="仿宋_GB2312"/>
          <w:kern w:val="0"/>
          <w:sz w:val="32"/>
          <w:szCs w:val="32"/>
          <w:u w:val="none"/>
          <w:lang w:val="en-US" w:eastAsia="zh-CN"/>
        </w:rPr>
        <w:t>59.27</w:t>
      </w:r>
      <w:r>
        <w:rPr>
          <w:rFonts w:hint="eastAsia" w:ascii="仿宋_GB2312" w:eastAsia="仿宋_GB2312"/>
          <w:bCs/>
          <w:kern w:val="0"/>
          <w:sz w:val="32"/>
          <w:szCs w:val="32"/>
          <w:u w:val="none"/>
        </w:rPr>
        <w:t>%</w:t>
      </w:r>
      <w:r>
        <w:rPr>
          <w:rFonts w:hint="eastAsia" w:ascii="仿宋_GB2312" w:eastAsia="仿宋_GB2312"/>
          <w:bCs/>
          <w:kern w:val="0"/>
          <w:sz w:val="32"/>
          <w:szCs w:val="32"/>
          <w:u w:val="none"/>
          <w:lang w:eastAsia="zh-CN"/>
        </w:rPr>
        <w:t>，</w:t>
      </w:r>
      <w:r>
        <w:rPr>
          <w:rFonts w:hint="eastAsia" w:ascii="仿宋" w:hAnsi="仿宋" w:eastAsia="仿宋" w:cs="仿宋"/>
          <w:color w:val="000000"/>
          <w:kern w:val="2"/>
          <w:sz w:val="32"/>
          <w:szCs w:val="32"/>
          <w:highlight w:val="none"/>
          <w:u w:val="none"/>
          <w:lang w:val="en-US" w:eastAsia="zh-CN" w:bidi="ar"/>
        </w:rPr>
        <w:t>主要原因是：</w:t>
      </w:r>
      <w:r>
        <w:rPr>
          <w:rFonts w:hint="eastAsia" w:ascii="仿宋" w:hAnsi="仿宋" w:eastAsia="仿宋" w:cs="仿宋"/>
          <w:color w:val="auto"/>
          <w:kern w:val="2"/>
          <w:sz w:val="32"/>
          <w:szCs w:val="32"/>
          <w:highlight w:val="none"/>
          <w:u w:val="none"/>
          <w:lang w:val="en-US" w:eastAsia="zh-CN" w:bidi="ar"/>
        </w:rPr>
        <w:t>部分项目未能支付</w:t>
      </w:r>
      <w:r>
        <w:rPr>
          <w:rFonts w:hint="eastAsia" w:ascii="仿宋_GB2312" w:eastAsia="仿宋_GB2312"/>
          <w:bCs/>
          <w:kern w:val="0"/>
          <w:sz w:val="32"/>
          <w:szCs w:val="32"/>
          <w:u w:val="none"/>
        </w:rPr>
        <w:t>。</w:t>
      </w:r>
      <w:r>
        <w:rPr>
          <w:rFonts w:hint="eastAsia" w:ascii="仿宋_GB2312" w:eastAsia="仿宋_GB2312"/>
          <w:bCs/>
          <w:kern w:val="0"/>
          <w:sz w:val="32"/>
          <w:szCs w:val="32"/>
          <w:u w:val="none"/>
          <w:lang w:eastAsia="zh-CN"/>
        </w:rPr>
        <w:t>支出具体情况如下：</w:t>
      </w:r>
      <w:r>
        <w:rPr>
          <w:rFonts w:hint="eastAsia" w:ascii="仿宋_GB2312" w:eastAsia="仿宋_GB2312"/>
          <w:bCs/>
          <w:kern w:val="0"/>
          <w:sz w:val="32"/>
          <w:szCs w:val="32"/>
          <w:u w:val="none"/>
        </w:rPr>
        <w:t>30201办公费0.23万元、30206电费0.89万元、30207邮电费0.96万元、30226劳务费0.16万元、30228工会经费3.73万元</w:t>
      </w:r>
      <w:r>
        <w:rPr>
          <w:rFonts w:hint="eastAsia" w:ascii="仿宋_GB2312" w:eastAsia="仿宋_GB2312"/>
          <w:bCs/>
          <w:kern w:val="0"/>
          <w:sz w:val="32"/>
          <w:szCs w:val="32"/>
          <w:u w:val="none"/>
          <w:lang w:eastAsia="zh-CN"/>
        </w:rPr>
        <w:t>。</w:t>
      </w:r>
    </w:p>
    <w:p>
      <w:pPr>
        <w:ind w:firstLine="640" w:firstLineChars="200"/>
        <w:jc w:val="left"/>
        <w:rPr>
          <w:rFonts w:hint="default" w:ascii="仿宋" w:hAnsi="仿宋" w:eastAsia="仿宋" w:cs="仿宋"/>
          <w:sz w:val="32"/>
          <w:szCs w:val="32"/>
          <w:highlight w:val="none"/>
          <w:lang w:val="en-US" w:eastAsia="zh-CN"/>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u w:val="none"/>
        </w:rPr>
        <w:t>对个人和家庭的补助</w:t>
      </w:r>
      <w:r>
        <w:rPr>
          <w:rFonts w:hint="eastAsia" w:ascii="仿宋" w:hAnsi="仿宋" w:eastAsia="仿宋" w:cs="仿宋"/>
          <w:sz w:val="32"/>
          <w:u w:val="none"/>
          <w:lang w:val="en-US" w:eastAsia="zh-CN"/>
        </w:rPr>
        <w:t>3</w:t>
      </w:r>
      <w:r>
        <w:rPr>
          <w:rFonts w:ascii="仿宋" w:hAnsi="仿宋" w:eastAsia="仿宋" w:cs="仿宋"/>
          <w:sz w:val="32"/>
          <w:u w:val="none"/>
        </w:rPr>
        <w:t>万元，</w:t>
      </w:r>
      <w:r>
        <w:rPr>
          <w:rFonts w:hint="default" w:ascii="仿宋_GB2312" w:hAnsi="微软雅黑" w:eastAsia="仿宋_GB2312" w:cs="仿宋_GB2312"/>
          <w:i w:val="0"/>
          <w:iCs w:val="0"/>
          <w:caps w:val="0"/>
          <w:color w:val="000000"/>
          <w:spacing w:val="0"/>
          <w:sz w:val="31"/>
          <w:szCs w:val="31"/>
          <w:highlight w:val="none"/>
          <w:u w:val="none"/>
          <w:shd w:val="clear" w:color="auto" w:fill="FFFFFF"/>
        </w:rPr>
        <w:t>完成年初预算的</w:t>
      </w:r>
      <w:r>
        <w:rPr>
          <w:rFonts w:hint="eastAsia" w:ascii="仿宋" w:hAnsi="仿宋" w:eastAsia="仿宋" w:cs="仿宋"/>
          <w:sz w:val="32"/>
          <w:szCs w:val="32"/>
          <w:highlight w:val="none"/>
          <w:u w:val="none"/>
          <w:lang w:val="en-US" w:eastAsia="zh-CN"/>
        </w:rPr>
        <w:t>166.67</w:t>
      </w:r>
      <w:r>
        <w:rPr>
          <w:rFonts w:hint="eastAsia" w:ascii="仿宋" w:hAnsi="仿宋" w:eastAsia="仿宋" w:cs="仿宋"/>
          <w:sz w:val="32"/>
          <w:szCs w:val="32"/>
          <w:highlight w:val="none"/>
          <w:u w:val="none"/>
        </w:rPr>
        <w:t>%</w:t>
      </w:r>
      <w:r>
        <w:rPr>
          <w:rFonts w:hint="default" w:ascii="仿宋_GB2312" w:hAnsi="微软雅黑" w:eastAsia="仿宋_GB2312" w:cs="仿宋_GB2312"/>
          <w:i w:val="0"/>
          <w:iCs w:val="0"/>
          <w:caps w:val="0"/>
          <w:color w:val="000000"/>
          <w:spacing w:val="0"/>
          <w:sz w:val="31"/>
          <w:szCs w:val="31"/>
          <w:highlight w:val="none"/>
          <w:u w:val="none"/>
          <w:shd w:val="clear" w:color="auto" w:fill="FFFFFF"/>
        </w:rPr>
        <w:t>，</w:t>
      </w:r>
      <w:r>
        <w:rPr>
          <w:rFonts w:hint="eastAsia" w:ascii="仿宋" w:hAnsi="仿宋" w:eastAsia="仿宋" w:cs="仿宋"/>
          <w:color w:val="000000"/>
          <w:kern w:val="2"/>
          <w:sz w:val="32"/>
          <w:szCs w:val="32"/>
          <w:highlight w:val="none"/>
          <w:u w:val="none"/>
          <w:lang w:val="en-US" w:eastAsia="zh-CN" w:bidi="ar"/>
        </w:rPr>
        <w:t>主要原因是：增加退休人员。</w:t>
      </w:r>
      <w:r>
        <w:rPr>
          <w:rFonts w:hint="eastAsia" w:ascii="仿宋" w:hAnsi="仿宋" w:eastAsia="仿宋"/>
          <w:sz w:val="32"/>
          <w:szCs w:val="32"/>
          <w:highlight w:val="none"/>
          <w:u w:val="none"/>
          <w:lang w:val="en-US" w:eastAsia="zh-CN"/>
        </w:rPr>
        <w:t>支出具体情况如下</w:t>
      </w:r>
      <w:r>
        <w:rPr>
          <w:rFonts w:hint="eastAsia" w:ascii="仿宋" w:hAnsi="仿宋" w:eastAsia="仿宋" w:cs="仿宋"/>
          <w:sz w:val="32"/>
          <w:szCs w:val="32"/>
          <w:highlight w:val="none"/>
          <w:u w:val="none"/>
        </w:rPr>
        <w:t>：</w:t>
      </w:r>
      <w:r>
        <w:rPr>
          <w:rFonts w:hint="eastAsia" w:ascii="仿宋" w:hAnsi="仿宋" w:eastAsia="仿宋" w:cs="仿宋"/>
          <w:sz w:val="32"/>
          <w:szCs w:val="32"/>
          <w:highlight w:val="none"/>
          <w:u w:val="none"/>
          <w:lang w:val="en-US" w:eastAsia="zh-CN"/>
        </w:rPr>
        <w:t>30305生活补助</w:t>
      </w:r>
      <w:r>
        <w:rPr>
          <w:rFonts w:hint="eastAsia" w:ascii="仿宋" w:hAnsi="仿宋" w:eastAsia="仿宋" w:cs="仿宋"/>
          <w:sz w:val="32"/>
          <w:u w:val="none"/>
          <w:lang w:val="en-US" w:eastAsia="zh-CN"/>
        </w:rPr>
        <w:t>3</w:t>
      </w:r>
      <w:r>
        <w:rPr>
          <w:rFonts w:hint="eastAsia" w:ascii="仿宋" w:hAnsi="仿宋" w:eastAsia="仿宋" w:cs="仿宋"/>
          <w:sz w:val="32"/>
          <w:szCs w:val="32"/>
          <w:highlight w:val="none"/>
          <w:u w:val="none"/>
          <w:lang w:val="en-US" w:eastAsia="zh-CN"/>
        </w:rPr>
        <w:t>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widowControl w:val="0"/>
        <w:numPr>
          <w:ilvl w:val="0"/>
          <w:numId w:val="7"/>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w:t>
      </w:r>
      <w:r>
        <w:rPr>
          <w:rFonts w:hint="eastAsia" w:ascii="仿宋" w:hAnsi="仿宋" w:eastAsia="仿宋" w:cs="仿宋"/>
          <w:sz w:val="32"/>
          <w:szCs w:val="32"/>
          <w:highlight w:val="none"/>
        </w:rPr>
        <w:t>债务利息及费用支出</w:t>
      </w:r>
      <w:r>
        <w:rPr>
          <w:rFonts w:hint="eastAsia" w:ascii="仿宋" w:hAnsi="仿宋" w:eastAsia="仿宋" w:cs="仿宋"/>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7584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widowControl w:val="0"/>
        <w:numPr>
          <w:ilvl w:val="0"/>
          <w:numId w:val="7"/>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w:t>
      </w:r>
      <w:r>
        <w:rPr>
          <w:rFonts w:hint="eastAsia" w:ascii="仿宋" w:hAnsi="仿宋" w:eastAsia="仿宋" w:cs="仿宋"/>
          <w:color w:val="auto"/>
          <w:sz w:val="32"/>
          <w:szCs w:val="32"/>
          <w:highlight w:val="none"/>
        </w:rPr>
        <w:t>资本性支出</w:t>
      </w:r>
      <w:r>
        <w:rPr>
          <w:rFonts w:hint="eastAsia" w:ascii="仿宋" w:hAnsi="仿宋" w:eastAsia="仿宋" w:cs="仿宋"/>
          <w:color w:val="auto"/>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863850"/>
            <wp:effectExtent l="4445" t="4445" r="16510" b="825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keepNext w:val="0"/>
        <w:keepLines w:val="0"/>
        <w:widowControl w:val="0"/>
        <w:numPr>
          <w:ilvl w:val="0"/>
          <w:numId w:val="7"/>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主要原因是：本单位无其他支出。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环江毛南族自治县非物质文化遗产保护传承中心</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环江毛南族自治县非物质文化遗产保护传承中心</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r>
        <w:rPr>
          <w:rFonts w:hint="eastAsia" w:ascii="仿宋_GB2312" w:hAnsi="Times New Roman" w:eastAsia="仿宋_GB2312" w:cs="Times New Roman"/>
          <w:color w:val="auto"/>
          <w:sz w:val="32"/>
          <w:szCs w:val="32"/>
        </w:rPr>
        <w:t>环江毛南族自治县非物质文化遗产保护传承中心</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环江毛南族自治县非物质文化遗产保护传承中心</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环江毛南族自治县非物质文化遗产保护传承中心</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bookmarkStart w:id="2" w:name="PO_part3A5B1C1DiffReason1"/>
      <w:r>
        <w:rPr>
          <w:rFonts w:hint="eastAsia" w:ascii="仿宋_GB2312" w:hAnsi="Times New Roman" w:eastAsia="仿宋_GB2312" w:cs="Times New Roman"/>
          <w:color w:val="auto"/>
          <w:sz w:val="32"/>
          <w:szCs w:val="32"/>
        </w:rPr>
        <w:t>环江毛南族自治县非物质文化遗产保护传承中心</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rPr>
        <w:t>安排的支出。</w:t>
      </w:r>
      <w:bookmarkEnd w:id="2"/>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年预算财政拨款安排的“三公”经费支出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w:t>
      </w:r>
      <w:r>
        <w:rPr>
          <w:rFonts w:hint="eastAsia" w:ascii="仿宋" w:hAnsi="仿宋" w:eastAsia="仿宋" w:cs="仿宋"/>
          <w:sz w:val="32"/>
          <w:szCs w:val="32"/>
          <w:highlight w:val="none"/>
        </w:rPr>
        <w:t>“三公”经费支出</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（一）因公出国（境）费支出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，比上年</w:t>
      </w:r>
      <w:r>
        <w:rPr>
          <w:rFonts w:ascii="仿宋" w:hAnsi="仿宋" w:eastAsia="仿宋" w:cs="仿宋"/>
          <w:color w:val="auto"/>
          <w:sz w:val="32"/>
          <w:szCs w:val="32"/>
          <w:highlight w:val="none"/>
        </w:rPr>
        <w:t>增加0.00</w:t>
      </w:r>
      <w:r>
        <w:rPr>
          <w:rFonts w:hint="eastAsia" w:ascii="仿宋" w:hAnsi="仿宋" w:eastAsia="仿宋" w:cs="仿宋"/>
          <w:color w:val="auto"/>
          <w:sz w:val="32"/>
          <w:szCs w:val="32"/>
          <w:highlight w:val="none"/>
        </w:rPr>
        <w:t xml:space="preserve"> 万元。</w:t>
      </w:r>
      <w:r>
        <w:rPr>
          <w:rFonts w:hint="eastAsia" w:ascii="仿宋" w:hAnsi="仿宋" w:eastAsia="仿宋" w:cs="仿宋"/>
          <w:color w:val="auto"/>
          <w:sz w:val="32"/>
          <w:szCs w:val="32"/>
          <w:highlight w:val="none"/>
          <w:lang w:val="en-US" w:eastAsia="zh-CN"/>
        </w:rPr>
        <w:t>原因是：</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rPr>
        <w:t>全年使用财政拨款安排</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机关、</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个所属单位出国团组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个，参加其他单位组织的出国团组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w:t>
      </w:r>
      <w:r>
        <w:rPr>
          <w:rFonts w:hint="eastAsia" w:ascii="仿宋" w:hAnsi="仿宋" w:eastAsia="仿宋" w:cs="仿宋"/>
          <w:color w:val="auto"/>
          <w:sz w:val="32"/>
          <w:szCs w:val="32"/>
          <w:highlight w:val="none"/>
        </w:rPr>
        <w:t>，全年因公出国（境）团组共计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个，累计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人次。</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color w:val="auto"/>
          <w:sz w:val="32"/>
          <w:szCs w:val="32"/>
        </w:rPr>
        <w:t>主要原因是</w:t>
      </w:r>
      <w:bookmarkStart w:id="3" w:name="PO_part3A6B2IncReason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本部门无公务用车购置</w:t>
      </w:r>
      <w:bookmarkEnd w:id="3"/>
      <w:r>
        <w:rPr>
          <w:rFonts w:hint="eastAsia" w:ascii="仿宋" w:hAnsi="仿宋" w:eastAsia="仿宋" w:cs="仿宋"/>
          <w:color w:val="auto"/>
          <w:sz w:val="32"/>
          <w:szCs w:val="32"/>
        </w:rPr>
        <w:t>。</w:t>
      </w:r>
    </w:p>
    <w:p>
      <w:pPr>
        <w:ind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color w:val="auto"/>
          <w:sz w:val="32"/>
          <w:u w:color="auto"/>
        </w:rPr>
        <w:t>增加0.00</w:t>
      </w:r>
      <w:r>
        <w:rPr>
          <w:rFonts w:hint="eastAsia" w:ascii="仿宋" w:hAnsi="仿宋" w:eastAsia="仿宋" w:cs="仿宋"/>
          <w:color w:val="auto"/>
          <w:sz w:val="32"/>
          <w:szCs w:val="32"/>
          <w:highlight w:val="none"/>
        </w:rPr>
        <w:t>万元。主要原因是：</w:t>
      </w:r>
      <w:r>
        <w:rPr>
          <w:rFonts w:hint="eastAsia" w:ascii="仿宋" w:hAnsi="仿宋" w:eastAsia="仿宋" w:cs="仿宋"/>
          <w:color w:val="auto"/>
          <w:sz w:val="32"/>
          <w:szCs w:val="32"/>
        </w:rPr>
        <w:t>本部门无公务用车。</w:t>
      </w:r>
      <w:r>
        <w:rPr>
          <w:rFonts w:hint="eastAsia" w:ascii="仿宋" w:hAnsi="仿宋" w:eastAsia="仿宋" w:cs="仿宋"/>
          <w:color w:val="auto"/>
          <w:sz w:val="32"/>
          <w:szCs w:val="32"/>
          <w:highlight w:val="none"/>
          <w:lang w:eastAsia="zh-CN"/>
        </w:rPr>
        <w:t>2023</w:t>
      </w:r>
      <w:r>
        <w:rPr>
          <w:rFonts w:hint="eastAsia" w:ascii="仿宋" w:hAnsi="仿宋" w:eastAsia="仿宋" w:cs="仿宋"/>
          <w:color w:val="auto"/>
          <w:sz w:val="32"/>
          <w:szCs w:val="32"/>
          <w:highlight w:val="none"/>
        </w:rPr>
        <w:t>年，</w:t>
      </w:r>
      <w:r>
        <w:rPr>
          <w:rFonts w:ascii="仿宋" w:hAnsi="仿宋" w:eastAsia="仿宋" w:cs="仿宋"/>
          <w:color w:val="auto"/>
          <w:sz w:val="32"/>
          <w:u w:color="auto"/>
        </w:rPr>
        <w:t>环江毛南族自治县非物质文化遗产保护传承中心</w:t>
      </w:r>
      <w:r>
        <w:rPr>
          <w:rFonts w:hint="eastAsia" w:ascii="仿宋" w:hAnsi="仿宋" w:eastAsia="仿宋" w:cs="仿宋"/>
          <w:color w:val="auto"/>
          <w:sz w:val="32"/>
          <w:szCs w:val="32"/>
          <w:highlight w:val="none"/>
        </w:rPr>
        <w:t>及</w:t>
      </w:r>
      <w:r>
        <w:rPr>
          <w:rFonts w:hint="eastAsia" w:ascii="仿宋" w:hAnsi="仿宋" w:eastAsia="仿宋" w:cs="仿宋"/>
          <w:color w:val="auto"/>
          <w:sz w:val="32"/>
          <w:szCs w:val="32"/>
          <w:highlight w:val="none"/>
          <w:u w:val="single"/>
          <w:lang w:val="en-US" w:eastAsia="zh-CN"/>
        </w:rPr>
        <w:t xml:space="preserve">   个</w:t>
      </w:r>
      <w:r>
        <w:rPr>
          <w:rFonts w:hint="eastAsia" w:ascii="仿宋" w:hAnsi="仿宋" w:eastAsia="仿宋" w:cs="仿宋"/>
          <w:color w:val="auto"/>
          <w:sz w:val="32"/>
          <w:szCs w:val="32"/>
          <w:highlight w:val="none"/>
        </w:rPr>
        <w:t>所属单位开支财政拨款的公务用车保有量为</w:t>
      </w:r>
      <w:r>
        <w:rPr>
          <w:rFonts w:ascii="仿宋" w:hAnsi="仿宋" w:eastAsia="仿宋" w:cs="仿宋"/>
          <w:color w:val="auto"/>
          <w:sz w:val="32"/>
          <w:u w:color="auto"/>
        </w:rPr>
        <w:t>0</w:t>
      </w:r>
      <w:r>
        <w:rPr>
          <w:rFonts w:hint="eastAsia" w:ascii="仿宋" w:hAnsi="仿宋" w:eastAsia="仿宋" w:cs="仿宋"/>
          <w:color w:val="auto"/>
          <w:sz w:val="32"/>
          <w:szCs w:val="32"/>
          <w:highlight w:val="none"/>
        </w:rPr>
        <w:t>辆，全年运行费支出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平均每辆</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w:t>
      </w:r>
      <w:r>
        <w:rPr>
          <w:rFonts w:hint="eastAsia" w:ascii="仿宋" w:hAnsi="仿宋" w:eastAsia="仿宋" w:cs="仿宋"/>
          <w:color w:val="auto"/>
          <w:sz w:val="32"/>
          <w:szCs w:val="32"/>
        </w:rPr>
        <w:t>本部门无</w:t>
      </w:r>
      <w:r>
        <w:rPr>
          <w:rFonts w:hint="eastAsia" w:ascii="仿宋" w:hAnsi="仿宋" w:eastAsia="仿宋" w:cs="仿宋"/>
          <w:color w:val="auto"/>
          <w:sz w:val="32"/>
          <w:szCs w:val="32"/>
          <w:highlight w:val="none"/>
        </w:rPr>
        <w:t>公务接待费支出</w:t>
      </w:r>
      <w:r>
        <w:rPr>
          <w:rFonts w:hint="eastAsia" w:ascii="仿宋" w:hAnsi="仿宋" w:eastAsia="仿宋" w:cs="仿宋"/>
          <w:color w:val="auto"/>
          <w:sz w:val="32"/>
          <w:szCs w:val="32"/>
        </w:rPr>
        <w:t>。</w:t>
      </w:r>
      <w:r>
        <w:rPr>
          <w:rFonts w:hint="eastAsia" w:ascii="仿宋" w:hAnsi="仿宋" w:eastAsia="仿宋" w:cs="仿宋"/>
          <w:color w:val="auto"/>
          <w:sz w:val="32"/>
          <w:szCs w:val="32"/>
          <w:highlight w:val="none"/>
        </w:rPr>
        <w:t>国内公务接待批次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次，人次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次，国（境）外公务接待批次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次，人次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ind w:firstLine="640" w:firstLineChars="200"/>
        <w:jc w:val="left"/>
        <w:rPr>
          <w:rFonts w:hint="eastAsia" w:ascii="仿宋" w:hAnsi="仿宋" w:eastAsia="仿宋" w:cs="仿宋"/>
          <w:color w:val="FF0000"/>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年度机关运行经费支出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w:t>
      </w:r>
      <w:r>
        <w:rPr>
          <w:rFonts w:hint="eastAsia" w:ascii="仿宋" w:hAnsi="仿宋" w:eastAsia="仿宋" w:cs="仿宋"/>
          <w:color w:val="auto"/>
          <w:sz w:val="32"/>
          <w:szCs w:val="32"/>
          <w:highlight w:val="none"/>
        </w:rPr>
        <w:t>原因是：落实过紧日子要求压减支出</w:t>
      </w:r>
      <w:r>
        <w:rPr>
          <w:rFonts w:hint="eastAsia" w:ascii="仿宋" w:hAnsi="仿宋" w:eastAsia="仿宋" w:cs="仿宋"/>
          <w:color w:val="auto"/>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年度政府采购支出总额</w:t>
      </w:r>
      <w:r>
        <w:rPr>
          <w:rFonts w:ascii="仿宋" w:hAnsi="仿宋" w:eastAsia="仿宋" w:cs="仿宋"/>
          <w:sz w:val="32"/>
          <w:szCs w:val="32"/>
          <w:highlight w:val="none"/>
        </w:rPr>
        <w:t>0.00</w:t>
      </w:r>
      <w:r>
        <w:rPr>
          <w:rFonts w:hint="eastAsia" w:ascii="仿宋" w:hAnsi="仿宋" w:eastAsia="仿宋" w:cs="仿宋"/>
          <w:sz w:val="32"/>
          <w:szCs w:val="32"/>
          <w:highlight w:val="none"/>
        </w:rPr>
        <w:t>万元，其中：政府采购货物支出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_GB2312" w:hAnsi="Times New Roman" w:eastAsia="仿宋_GB2312" w:cs="仿宋_GB2312"/>
          <w:b w:val="0"/>
          <w:bCs w:val="0"/>
          <w:caps w:val="0"/>
          <w:color w:val="auto"/>
          <w:kern w:val="0"/>
          <w:sz w:val="32"/>
          <w:szCs w:val="32"/>
          <w:u w:val="none"/>
          <w:vertAlign w:val="baseline"/>
          <w:lang w:val="en-US" w:eastAsia="zh-CN" w:bidi="ar"/>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w:t>
      </w:r>
      <w:r>
        <w:rPr>
          <w:rFonts w:hint="eastAsia" w:ascii="仿宋_GB2312" w:eastAsia="仿宋_GB2312" w:cs="仿宋_GB2312"/>
          <w:kern w:val="0"/>
          <w:sz w:val="32"/>
          <w:szCs w:val="32"/>
          <w:u w:val="none"/>
          <w:lang w:val="en-US" w:eastAsia="zh-CN"/>
        </w:rPr>
        <w:t>13</w:t>
      </w:r>
      <w:r>
        <w:rPr>
          <w:rFonts w:hint="eastAsia" w:ascii="仿宋_GB2312" w:hAnsi="Times New Roman" w:eastAsia="仿宋_GB2312" w:cs="仿宋_GB2312"/>
          <w:b w:val="0"/>
          <w:bCs w:val="0"/>
          <w:caps w:val="0"/>
          <w:color w:val="auto"/>
          <w:kern w:val="0"/>
          <w:sz w:val="32"/>
          <w:szCs w:val="32"/>
          <w:u w:val="none"/>
          <w:vertAlign w:val="baseline"/>
          <w:lang w:val="en-US" w:eastAsia="zh-CN" w:bidi="ar"/>
        </w:rPr>
        <w:t>个项目评为一等，涉及资金</w:t>
      </w:r>
      <w:r>
        <w:rPr>
          <w:rFonts w:hint="eastAsia" w:ascii="仿宋_GB2312" w:eastAsia="仿宋_GB2312" w:cs="仿宋_GB2312"/>
          <w:kern w:val="0"/>
          <w:sz w:val="32"/>
          <w:szCs w:val="32"/>
          <w:u w:val="none"/>
          <w:lang w:val="en-US" w:eastAsia="zh-CN"/>
        </w:rPr>
        <w:t>158.14</w:t>
      </w:r>
      <w:r>
        <w:rPr>
          <w:rFonts w:hint="eastAsia" w:ascii="仿宋_GB2312" w:hAnsi="Times New Roman" w:eastAsia="仿宋_GB2312" w:cs="仿宋_GB2312"/>
          <w:b w:val="0"/>
          <w:bCs w:val="0"/>
          <w:caps w:val="0"/>
          <w:color w:val="auto"/>
          <w:kern w:val="0"/>
          <w:sz w:val="32"/>
          <w:szCs w:val="32"/>
          <w:u w:val="none"/>
          <w:vertAlign w:val="baseline"/>
          <w:lang w:val="en-US" w:eastAsia="zh-CN" w:bidi="ar"/>
        </w:rPr>
        <w:t>万元，占项目总数比例</w:t>
      </w:r>
      <w:r>
        <w:rPr>
          <w:rFonts w:hint="eastAsia" w:ascii="仿宋_GB2312" w:eastAsia="仿宋_GB2312" w:cs="仿宋_GB2312"/>
          <w:kern w:val="0"/>
          <w:sz w:val="32"/>
          <w:szCs w:val="32"/>
          <w:u w:val="none"/>
          <w:lang w:val="en-US" w:eastAsia="zh-CN"/>
        </w:rPr>
        <w:t>76.47</w:t>
      </w:r>
      <w:r>
        <w:rPr>
          <w:rFonts w:hint="eastAsia" w:ascii="仿宋_GB2312" w:hAnsi="Times New Roman" w:eastAsia="仿宋_GB2312" w:cs="仿宋_GB2312"/>
          <w:b w:val="0"/>
          <w:bCs w:val="0"/>
          <w:caps w:val="0"/>
          <w:color w:val="auto"/>
          <w:kern w:val="0"/>
          <w:sz w:val="32"/>
          <w:szCs w:val="32"/>
          <w:u w:val="none"/>
          <w:vertAlign w:val="baseline"/>
          <w:lang w:val="en-US" w:eastAsia="zh-CN" w:bidi="ar"/>
        </w:rPr>
        <w:t>%，占项目支出总额比例</w:t>
      </w:r>
      <w:r>
        <w:rPr>
          <w:rFonts w:hint="eastAsia" w:ascii="仿宋_GB2312" w:eastAsia="仿宋_GB2312" w:cs="仿宋_GB2312"/>
          <w:kern w:val="0"/>
          <w:sz w:val="32"/>
          <w:szCs w:val="32"/>
          <w:u w:val="none"/>
          <w:lang w:val="en-US" w:eastAsia="zh-CN"/>
        </w:rPr>
        <w:t>83.79</w:t>
      </w:r>
      <w:r>
        <w:rPr>
          <w:rFonts w:hint="eastAsia" w:ascii="仿宋_GB2312" w:hAnsi="Times New Roman" w:eastAsia="仿宋_GB2312" w:cs="仿宋_GB2312"/>
          <w:b w:val="0"/>
          <w:bCs w:val="0"/>
          <w:caps w:val="0"/>
          <w:color w:val="auto"/>
          <w:kern w:val="0"/>
          <w:sz w:val="32"/>
          <w:szCs w:val="32"/>
          <w:u w:val="none"/>
          <w:vertAlign w:val="baseline"/>
          <w:lang w:val="en-US" w:eastAsia="zh-CN" w:bidi="ar"/>
        </w:rPr>
        <w:t>%。</w:t>
      </w:r>
      <w:r>
        <w:rPr>
          <w:rFonts w:hint="eastAsia" w:ascii="仿宋_GB2312" w:eastAsia="仿宋_GB2312" w:cs="仿宋_GB2312"/>
          <w:kern w:val="0"/>
          <w:sz w:val="32"/>
          <w:szCs w:val="32"/>
          <w:u w:val="none"/>
          <w:lang w:val="en-US" w:eastAsia="zh-CN"/>
        </w:rPr>
        <w:t>3</w:t>
      </w:r>
      <w:r>
        <w:rPr>
          <w:rFonts w:hint="eastAsia" w:ascii="仿宋_GB2312" w:hAnsi="Times New Roman" w:eastAsia="仿宋_GB2312" w:cs="仿宋_GB2312"/>
          <w:b w:val="0"/>
          <w:bCs w:val="0"/>
          <w:caps w:val="0"/>
          <w:color w:val="auto"/>
          <w:kern w:val="0"/>
          <w:sz w:val="32"/>
          <w:szCs w:val="32"/>
          <w:u w:val="none"/>
          <w:vertAlign w:val="baseline"/>
          <w:lang w:val="en-US" w:eastAsia="zh-CN" w:bidi="ar"/>
        </w:rPr>
        <w:t>个项目评为二等，涉及资金</w:t>
      </w:r>
      <w:r>
        <w:rPr>
          <w:rFonts w:hint="eastAsia" w:ascii="仿宋_GB2312" w:eastAsia="仿宋_GB2312" w:cs="仿宋_GB2312"/>
          <w:kern w:val="0"/>
          <w:sz w:val="32"/>
          <w:szCs w:val="32"/>
          <w:u w:val="none"/>
          <w:lang w:val="en-US" w:eastAsia="zh-CN"/>
        </w:rPr>
        <w:t>30.6</w:t>
      </w:r>
      <w:r>
        <w:rPr>
          <w:rFonts w:hint="eastAsia" w:ascii="仿宋_GB2312" w:hAnsi="Times New Roman" w:eastAsia="仿宋_GB2312" w:cs="仿宋_GB2312"/>
          <w:b w:val="0"/>
          <w:bCs w:val="0"/>
          <w:caps w:val="0"/>
          <w:color w:val="auto"/>
          <w:kern w:val="0"/>
          <w:sz w:val="32"/>
          <w:szCs w:val="32"/>
          <w:u w:val="none"/>
          <w:vertAlign w:val="baseline"/>
          <w:lang w:val="en-US" w:eastAsia="zh-CN" w:bidi="ar"/>
        </w:rPr>
        <w:t>万元，占项目总数比例</w:t>
      </w:r>
      <w:r>
        <w:rPr>
          <w:rFonts w:hint="eastAsia" w:ascii="仿宋_GB2312" w:eastAsia="仿宋_GB2312" w:cs="仿宋_GB2312"/>
          <w:kern w:val="0"/>
          <w:sz w:val="32"/>
          <w:szCs w:val="32"/>
          <w:u w:val="none"/>
          <w:lang w:val="en-US" w:eastAsia="zh-CN"/>
        </w:rPr>
        <w:t>17.65</w:t>
      </w:r>
      <w:r>
        <w:rPr>
          <w:rFonts w:hint="eastAsia" w:ascii="仿宋_GB2312" w:hAnsi="Times New Roman" w:eastAsia="仿宋_GB2312" w:cs="仿宋_GB2312"/>
          <w:b w:val="0"/>
          <w:bCs w:val="0"/>
          <w:caps w:val="0"/>
          <w:color w:val="auto"/>
          <w:kern w:val="0"/>
          <w:sz w:val="32"/>
          <w:szCs w:val="32"/>
          <w:u w:val="none"/>
          <w:vertAlign w:val="baseline"/>
          <w:lang w:val="en-US" w:eastAsia="zh-CN" w:bidi="ar"/>
        </w:rPr>
        <w:t>%，占项目支出总额比例</w:t>
      </w:r>
      <w:r>
        <w:rPr>
          <w:rFonts w:hint="eastAsia" w:ascii="仿宋_GB2312" w:eastAsia="仿宋_GB2312" w:cs="仿宋_GB2312"/>
          <w:kern w:val="0"/>
          <w:sz w:val="32"/>
          <w:szCs w:val="32"/>
          <w:u w:val="none"/>
          <w:lang w:val="en-US" w:eastAsia="zh-CN"/>
        </w:rPr>
        <w:t>16.21</w:t>
      </w:r>
      <w:r>
        <w:rPr>
          <w:rFonts w:hint="eastAsia" w:ascii="仿宋_GB2312" w:hAnsi="Times New Roman" w:eastAsia="仿宋_GB2312" w:cs="仿宋_GB2312"/>
          <w:b w:val="0"/>
          <w:bCs w:val="0"/>
          <w:caps w:val="0"/>
          <w:color w:val="auto"/>
          <w:kern w:val="0"/>
          <w:sz w:val="32"/>
          <w:szCs w:val="32"/>
          <w:u w:val="none"/>
          <w:vertAlign w:val="baseline"/>
          <w:lang w:val="en-US" w:eastAsia="zh-CN" w:bidi="ar"/>
        </w:rPr>
        <w:t>%。</w:t>
      </w:r>
      <w:r>
        <w:rPr>
          <w:rFonts w:hint="eastAsia" w:ascii="仿宋_GB2312" w:eastAsia="仿宋_GB2312" w:cs="仿宋_GB2312"/>
          <w:kern w:val="0"/>
          <w:sz w:val="32"/>
          <w:szCs w:val="32"/>
          <w:u w:val="none"/>
          <w:lang w:val="en-US" w:eastAsia="zh-CN"/>
        </w:rPr>
        <w:t>1</w:t>
      </w:r>
      <w:r>
        <w:rPr>
          <w:rFonts w:hint="eastAsia" w:ascii="仿宋_GB2312" w:hAnsi="Times New Roman" w:eastAsia="仿宋_GB2312" w:cs="仿宋_GB2312"/>
          <w:b w:val="0"/>
          <w:bCs w:val="0"/>
          <w:caps w:val="0"/>
          <w:color w:val="auto"/>
          <w:kern w:val="0"/>
          <w:sz w:val="32"/>
          <w:szCs w:val="32"/>
          <w:u w:val="none"/>
          <w:vertAlign w:val="baseline"/>
          <w:lang w:val="en-US" w:eastAsia="zh-CN" w:bidi="ar"/>
        </w:rPr>
        <w:t>个项目评为三等，涉及资金</w:t>
      </w:r>
      <w:r>
        <w:rPr>
          <w:rFonts w:hint="eastAsia" w:ascii="仿宋_GB2312" w:eastAsia="仿宋_GB2312" w:cs="仿宋_GB2312"/>
          <w:kern w:val="0"/>
          <w:sz w:val="32"/>
          <w:szCs w:val="32"/>
          <w:u w:val="none"/>
          <w:lang w:val="en-US" w:eastAsia="zh-CN"/>
        </w:rPr>
        <w:t>0</w:t>
      </w:r>
      <w:r>
        <w:rPr>
          <w:rFonts w:hint="eastAsia" w:ascii="仿宋_GB2312" w:hAnsi="Times New Roman" w:eastAsia="仿宋_GB2312" w:cs="仿宋_GB2312"/>
          <w:b w:val="0"/>
          <w:bCs w:val="0"/>
          <w:caps w:val="0"/>
          <w:color w:val="auto"/>
          <w:kern w:val="0"/>
          <w:sz w:val="32"/>
          <w:szCs w:val="32"/>
          <w:u w:val="none"/>
          <w:vertAlign w:val="baseline"/>
          <w:lang w:val="en-US" w:eastAsia="zh-CN" w:bidi="ar"/>
        </w:rPr>
        <w:t>万元，占项目总数比例</w:t>
      </w:r>
      <w:r>
        <w:rPr>
          <w:rFonts w:hint="eastAsia" w:ascii="仿宋_GB2312" w:eastAsia="仿宋_GB2312" w:cs="仿宋_GB2312"/>
          <w:kern w:val="0"/>
          <w:sz w:val="32"/>
          <w:szCs w:val="32"/>
          <w:u w:val="none"/>
          <w:lang w:val="en-US" w:eastAsia="zh-CN"/>
        </w:rPr>
        <w:t>7.32</w:t>
      </w:r>
      <w:r>
        <w:rPr>
          <w:rFonts w:hint="eastAsia" w:ascii="仿宋_GB2312" w:hAnsi="Times New Roman" w:eastAsia="仿宋_GB2312" w:cs="仿宋_GB2312"/>
          <w:b w:val="0"/>
          <w:bCs w:val="0"/>
          <w:caps w:val="0"/>
          <w:color w:val="auto"/>
          <w:kern w:val="0"/>
          <w:sz w:val="32"/>
          <w:szCs w:val="32"/>
          <w:u w:val="none"/>
          <w:vertAlign w:val="baseline"/>
          <w:lang w:val="en-US" w:eastAsia="zh-CN" w:bidi="ar"/>
        </w:rPr>
        <w:t>%，占项目支出总额比例</w:t>
      </w:r>
      <w:r>
        <w:rPr>
          <w:rFonts w:hint="eastAsia" w:ascii="仿宋_GB2312" w:eastAsia="仿宋_GB2312" w:cs="仿宋_GB2312"/>
          <w:kern w:val="0"/>
          <w:sz w:val="32"/>
          <w:szCs w:val="32"/>
          <w:u w:val="none"/>
          <w:lang w:val="en-US" w:eastAsia="zh-CN"/>
        </w:rPr>
        <w:t>0</w:t>
      </w:r>
      <w:r>
        <w:rPr>
          <w:rFonts w:hint="eastAsia" w:ascii="仿宋_GB2312" w:hAnsi="Times New Roman" w:eastAsia="仿宋_GB2312" w:cs="仿宋_GB2312"/>
          <w:b w:val="0"/>
          <w:bCs w:val="0"/>
          <w:caps w:val="0"/>
          <w:color w:val="auto"/>
          <w:kern w:val="0"/>
          <w:sz w:val="32"/>
          <w:szCs w:val="32"/>
          <w:u w:val="none"/>
          <w:vertAlign w:val="baseline"/>
          <w:lang w:val="en-US" w:eastAsia="zh-CN" w:bidi="ar"/>
        </w:rPr>
        <w:t>%。</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w:t>
      </w:r>
      <w:r>
        <w:rPr>
          <w:rFonts w:hint="eastAsia" w:ascii="仿宋" w:hAnsi="仿宋" w:eastAsia="仿宋" w:cs="仿宋"/>
          <w:color w:val="auto"/>
          <w:sz w:val="32"/>
          <w:szCs w:val="32"/>
        </w:rPr>
        <w:t>自评结果。</w:t>
      </w:r>
    </w:p>
    <w:p>
      <w:p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w:t>
      </w:r>
      <w:r>
        <w:rPr>
          <w:rFonts w:hint="eastAsia" w:ascii="仿宋" w:hAnsi="仿宋" w:eastAsia="仿宋" w:cs="仿宋"/>
          <w:color w:val="000000" w:themeColor="text1"/>
          <w:sz w:val="32"/>
          <w:szCs w:val="32"/>
          <w:lang w:eastAsia="zh-CN"/>
          <w14:textFill>
            <w14:solidFill>
              <w14:schemeClr w14:val="tx1"/>
            </w14:solidFill>
          </w14:textFill>
        </w:rPr>
        <w:t>：</w:t>
      </w:r>
    </w:p>
    <w:p>
      <w:pPr>
        <w:numPr>
          <w:ilvl w:val="0"/>
          <w:numId w:val="8"/>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奖励性补贴自评得分为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p>
    <w:p>
      <w:pPr>
        <w:numPr>
          <w:ilvl w:val="0"/>
          <w:numId w:val="8"/>
        </w:numPr>
        <w:ind w:left="0" w:leftChars="0"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河财教[2020]99号关于下达2020年铜鼓文化(河池)生态保护实验区资金的通知自评得分100</w:t>
      </w:r>
      <w:r>
        <w:rPr>
          <w:rFonts w:hint="eastAsia" w:ascii="仿宋" w:hAnsi="仿宋" w:eastAsia="仿宋" w:cs="仿宋"/>
          <w:color w:val="000000" w:themeColor="text1"/>
          <w:sz w:val="32"/>
          <w:szCs w:val="32"/>
          <w:lang w:eastAsia="zh-CN"/>
          <w14:textFill>
            <w14:solidFill>
              <w14:schemeClr w14:val="tx1"/>
            </w14:solidFill>
          </w14:textFill>
        </w:rPr>
        <w:t>分</w:t>
      </w:r>
      <w:r>
        <w:rPr>
          <w:rFonts w:hint="eastAsia" w:ascii="仿宋" w:hAnsi="仿宋" w:eastAsia="仿宋" w:cs="仿宋"/>
          <w:color w:val="000000" w:themeColor="text1"/>
          <w:sz w:val="32"/>
          <w:szCs w:val="32"/>
          <w14:textFill>
            <w14:solidFill>
              <w14:schemeClr w14:val="tx1"/>
            </w14:solidFill>
          </w14:textFill>
        </w:rPr>
        <w:t>。</w:t>
      </w:r>
    </w:p>
    <w:p>
      <w:pPr>
        <w:numPr>
          <w:ilvl w:val="0"/>
          <w:numId w:val="0"/>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非物质文化遗产保护专项经费自评得分96分</w:t>
      </w:r>
      <w:r>
        <w:rPr>
          <w:rFonts w:hint="eastAsia" w:ascii="仿宋" w:hAnsi="仿宋" w:eastAsia="仿宋" w:cs="仿宋"/>
          <w:color w:val="000000" w:themeColor="text1"/>
          <w:sz w:val="32"/>
          <w:szCs w:val="32"/>
          <w14:textFill>
            <w14:solidFill>
              <w14:schemeClr w14:val="tx1"/>
            </w14:solidFill>
          </w14:textFill>
        </w:rPr>
        <w:t>。</w:t>
      </w:r>
    </w:p>
    <w:p>
      <w:pPr>
        <w:numPr>
          <w:ilvl w:val="0"/>
          <w:numId w:val="0"/>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4、铜鼓山歌艺术节活动经费自评得分100分</w:t>
      </w:r>
      <w:r>
        <w:rPr>
          <w:rFonts w:hint="eastAsia" w:ascii="仿宋" w:hAnsi="仿宋" w:eastAsia="仿宋" w:cs="仿宋"/>
          <w:color w:val="000000" w:themeColor="text1"/>
          <w:sz w:val="32"/>
          <w:szCs w:val="32"/>
          <w14:textFill>
            <w14:solidFill>
              <w14:schemeClr w14:val="tx1"/>
            </w14:solidFill>
          </w14:textFill>
        </w:rPr>
        <w:t>。</w:t>
      </w:r>
    </w:p>
    <w:p>
      <w:pPr>
        <w:numPr>
          <w:ilvl w:val="0"/>
          <w:numId w:val="0"/>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5、2019年非物质文化遗产保护专项资金的通知自评得分100分</w:t>
      </w:r>
      <w:r>
        <w:rPr>
          <w:rFonts w:hint="eastAsia" w:ascii="仿宋" w:hAnsi="仿宋" w:eastAsia="仿宋" w:cs="仿宋"/>
          <w:color w:val="000000" w:themeColor="text1"/>
          <w:sz w:val="32"/>
          <w:szCs w:val="32"/>
          <w14:textFill>
            <w14:solidFill>
              <w14:schemeClr w14:val="tx1"/>
            </w14:solidFill>
          </w14:textFill>
        </w:rPr>
        <w:t>。</w:t>
      </w:r>
    </w:p>
    <w:p>
      <w:pPr>
        <w:numPr>
          <w:ilvl w:val="0"/>
          <w:numId w:val="0"/>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6、分龙节项目经费自评得分99.95分</w:t>
      </w:r>
      <w:r>
        <w:rPr>
          <w:rFonts w:hint="eastAsia" w:ascii="仿宋" w:hAnsi="仿宋" w:eastAsia="仿宋" w:cs="仿宋"/>
          <w:color w:val="000000" w:themeColor="text1"/>
          <w:sz w:val="32"/>
          <w:szCs w:val="32"/>
          <w14:textFill>
            <w14:solidFill>
              <w14:schemeClr w14:val="tx1"/>
            </w14:solidFill>
          </w14:textFill>
        </w:rPr>
        <w:t>。</w:t>
      </w:r>
    </w:p>
    <w:p>
      <w:pPr>
        <w:numPr>
          <w:ilvl w:val="0"/>
          <w:numId w:val="0"/>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7、环江毛南族自治县非遗文化传承培训班自评得分100分</w:t>
      </w:r>
      <w:r>
        <w:rPr>
          <w:rFonts w:hint="eastAsia" w:ascii="仿宋" w:hAnsi="仿宋" w:eastAsia="仿宋" w:cs="仿宋"/>
          <w:color w:val="000000" w:themeColor="text1"/>
          <w:sz w:val="32"/>
          <w:szCs w:val="32"/>
          <w14:textFill>
            <w14:solidFill>
              <w14:schemeClr w14:val="tx1"/>
            </w14:solidFill>
          </w14:textFill>
        </w:rPr>
        <w:t>。</w:t>
      </w:r>
    </w:p>
    <w:p>
      <w:pPr>
        <w:numPr>
          <w:ilvl w:val="0"/>
          <w:numId w:val="0"/>
        </w:numPr>
        <w:ind w:firstLine="640" w:firstLineChars="20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8、保安经费自评得分95分</w:t>
      </w:r>
      <w:r>
        <w:rPr>
          <w:rFonts w:hint="eastAsia" w:ascii="仿宋" w:hAnsi="仿宋" w:eastAsia="仿宋" w:cs="仿宋"/>
          <w:color w:val="000000" w:themeColor="text1"/>
          <w:sz w:val="32"/>
          <w:szCs w:val="32"/>
          <w14:textFill>
            <w14:solidFill>
              <w14:schemeClr w14:val="tx1"/>
            </w14:solidFill>
          </w14:textFill>
        </w:rPr>
        <w:t>。</w:t>
      </w:r>
    </w:p>
    <w:p>
      <w:pPr>
        <w:numPr>
          <w:ilvl w:val="0"/>
          <w:numId w:val="0"/>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9、自治区 补助市县文化项目资金自评得分99分</w:t>
      </w:r>
      <w:r>
        <w:rPr>
          <w:rFonts w:hint="eastAsia" w:ascii="仿宋" w:hAnsi="仿宋" w:eastAsia="仿宋" w:cs="仿宋"/>
          <w:color w:val="000000" w:themeColor="text1"/>
          <w:sz w:val="32"/>
          <w:szCs w:val="32"/>
          <w14:textFill>
            <w14:solidFill>
              <w14:schemeClr w14:val="tx1"/>
            </w14:solidFill>
          </w14:textFill>
        </w:rPr>
        <w:t>。</w:t>
      </w:r>
    </w:p>
    <w:p>
      <w:pPr>
        <w:numPr>
          <w:ilvl w:val="0"/>
          <w:numId w:val="0"/>
        </w:num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10、创作濒危剧种毛南戏经费自评得分100分。</w:t>
      </w:r>
    </w:p>
    <w:p>
      <w:pPr>
        <w:numPr>
          <w:ilvl w:val="0"/>
          <w:numId w:val="0"/>
        </w:num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11、奖励性补贴(非三保)自评得分100分。</w:t>
      </w:r>
    </w:p>
    <w:p>
      <w:pPr>
        <w:numPr>
          <w:ilvl w:val="0"/>
          <w:numId w:val="0"/>
        </w:num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12、演出经费自评得分94.5分。</w:t>
      </w:r>
    </w:p>
    <w:p>
      <w:pPr>
        <w:numPr>
          <w:ilvl w:val="0"/>
          <w:numId w:val="0"/>
        </w:num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13、文艺会活动经费自评得分100分。</w:t>
      </w:r>
    </w:p>
    <w:p>
      <w:pPr>
        <w:numPr>
          <w:ilvl w:val="0"/>
          <w:numId w:val="0"/>
        </w:num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14、非物质文化遗产保护经费自评得分87.34分。</w:t>
      </w:r>
    </w:p>
    <w:p>
      <w:pPr>
        <w:numPr>
          <w:ilvl w:val="0"/>
          <w:numId w:val="0"/>
        </w:num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15、濒危剧种、戏曲进乡村经费自评得分86.86分。</w:t>
      </w:r>
    </w:p>
    <w:p>
      <w:pPr>
        <w:numPr>
          <w:ilvl w:val="0"/>
          <w:numId w:val="0"/>
        </w:num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16、区厅国家非物质文化遗产保护资金自评得分80分。</w:t>
      </w:r>
    </w:p>
    <w:p>
      <w:pPr>
        <w:numPr>
          <w:ilvl w:val="0"/>
          <w:numId w:val="0"/>
        </w:numPr>
        <w:ind w:firstLine="640" w:firstLineChars="20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17、县级非物质文化遗产保护传承人补助自评得分79分。</w:t>
      </w:r>
    </w:p>
    <w:p>
      <w:pPr>
        <w:jc w:val="left"/>
        <w:rPr>
          <w:rFonts w:hint="eastAsia" w:ascii="仿宋" w:hAnsi="仿宋" w:eastAsia="仿宋" w:cs="仿宋"/>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0" w:firstLineChars="0"/>
        <w:rPr>
          <w:rFonts w:hint="eastAsia" w:ascii="仿宋_GB2312" w:hAnsi="Times New Roman" w:eastAsia="仿宋_GB2312" w:cs="Times New Roman"/>
          <w:kern w:val="2"/>
          <w:sz w:val="32"/>
          <w:szCs w:val="32"/>
          <w:u w:val="none"/>
          <w:lang w:val="en-US" w:eastAsia="zh-CN"/>
        </w:rPr>
      </w:pPr>
      <w:r>
        <w:rPr>
          <w:rFonts w:hint="eastAsia" w:ascii="仿宋_GB2312" w:hAnsi="Times New Roman" w:eastAsia="仿宋_GB2312" w:cs="Times New Roman"/>
          <w:kern w:val="2"/>
          <w:sz w:val="32"/>
          <w:szCs w:val="32"/>
          <w:u w:val="none"/>
          <w:lang w:eastAsia="zh-CN"/>
        </w:rPr>
        <w:t>附件：环江毛南族自治县非物质文化遗产保护传承中心</w:t>
      </w:r>
      <w:r>
        <w:rPr>
          <w:rFonts w:hint="eastAsia" w:ascii="仿宋_GB2312" w:hAnsi="Times New Roman" w:eastAsia="仿宋_GB2312" w:cs="Times New Roman"/>
          <w:kern w:val="2"/>
          <w:sz w:val="32"/>
          <w:szCs w:val="32"/>
          <w:u w:val="none"/>
          <w:lang w:val="en-US" w:eastAsia="zh-CN"/>
        </w:rPr>
        <w:t>2023年项目支出绩效自评表</w:t>
      </w:r>
    </w:p>
    <w:p>
      <w:pPr>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object>
          <v:shape id="_x0000_i1025" o:spt="75" type="#_x0000_t75" style="height:42.75pt;width:395.25pt;" o:ole="t" filled="f" o:preferrelative="t" stroked="f" coordsize="21600,21600">
            <v:fill on="f" focussize="0,0"/>
            <v:stroke on="f"/>
            <v:imagedata r:id="rId21" o:title=""/>
            <o:lock v:ext="edit" aspectratio="t"/>
            <w10:wrap type="none"/>
            <w10:anchorlock/>
          </v:shape>
          <o:OLEObject Type="Embed" ProgID="Package" ShapeID="_x0000_i1025" DrawAspect="Content" ObjectID="_1468075726" r:id="rId20">
            <o:LockedField>false</o:LockedField>
          </o:OLEObject>
        </w:object>
      </w:r>
    </w:p>
    <w:p>
      <w:pPr>
        <w:ind w:firstLine="640" w:firstLineChars="200"/>
        <w:jc w:val="left"/>
        <w:rPr>
          <w:rFonts w:hint="eastAsia" w:ascii="仿宋" w:hAnsi="仿宋" w:eastAsia="仿宋" w:cs="仿宋"/>
          <w:sz w:val="32"/>
          <w:szCs w:val="32"/>
          <w:highlight w:val="none"/>
          <w:lang w:eastAsia="zh-CN"/>
        </w:rPr>
      </w:pPr>
      <w:bookmarkStart w:id="4" w:name="_GoBack"/>
      <w:bookmarkEnd w:id="4"/>
    </w:p>
    <w:p>
      <w:pPr>
        <w:ind w:firstLine="640" w:firstLineChars="200"/>
        <w:jc w:val="center"/>
        <w:rPr>
          <w:rFonts w:hint="eastAsia" w:ascii="仿宋" w:hAnsi="仿宋" w:eastAsia="仿宋" w:cs="仿宋"/>
          <w:sz w:val="32"/>
          <w:szCs w:val="32"/>
          <w:highlight w:val="none"/>
          <w:lang w:eastAsia="zh-CN"/>
        </w:rPr>
      </w:pPr>
    </w:p>
    <w:p>
      <w:pPr>
        <w:ind w:firstLine="640" w:firstLineChars="200"/>
        <w:jc w:val="left"/>
        <w:rPr>
          <w:rFonts w:hint="eastAsia" w:ascii="仿宋" w:hAnsi="仿宋" w:eastAsia="仿宋" w:cs="仿宋"/>
          <w:sz w:val="32"/>
          <w:szCs w:val="32"/>
          <w:highlight w:val="none"/>
          <w:lang w:eastAsia="zh-CN"/>
        </w:rPr>
      </w:pPr>
    </w:p>
    <w:p>
      <w:pPr>
        <w:ind w:firstLine="640" w:firstLineChars="200"/>
        <w:jc w:val="left"/>
        <w:rPr>
          <w:rFonts w:hint="eastAsia" w:ascii="仿宋" w:hAnsi="仿宋" w:eastAsia="仿宋" w:cs="仿宋"/>
          <w:sz w:val="32"/>
          <w:szCs w:val="32"/>
          <w:highlight w:val="none"/>
          <w:lang w:eastAsia="zh-CN"/>
        </w:rPr>
      </w:pPr>
    </w:p>
    <w:p>
      <w:pPr>
        <w:ind w:firstLine="640" w:firstLineChars="200"/>
        <w:jc w:val="left"/>
        <w:rPr>
          <w:rFonts w:hint="eastAsia" w:ascii="仿宋" w:hAnsi="仿宋" w:eastAsia="仿宋" w:cs="仿宋"/>
          <w:sz w:val="32"/>
          <w:szCs w:val="32"/>
          <w:highlight w:val="none"/>
          <w:lang w:eastAsia="zh-CN"/>
        </w:rPr>
      </w:pPr>
    </w:p>
    <w:p>
      <w:pPr>
        <w:ind w:firstLine="640" w:firstLineChars="200"/>
        <w:jc w:val="left"/>
        <w:rPr>
          <w:rFonts w:hint="default" w:ascii="仿宋" w:hAnsi="仿宋" w:eastAsia="仿宋" w:cs="仿宋"/>
          <w:sz w:val="32"/>
          <w:szCs w:val="32"/>
          <w:highlight w:val="none"/>
          <w:lang w:val="en-US" w:eastAsia="zh-CN"/>
        </w:rPr>
      </w:pP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A4D99"/>
    <w:multiLevelType w:val="singleLevel"/>
    <w:tmpl w:val="8B9A4D99"/>
    <w:lvl w:ilvl="0" w:tentative="0">
      <w:start w:val="1"/>
      <w:numFmt w:val="decimal"/>
      <w:suff w:val="nothing"/>
      <w:lvlText w:val="%1、"/>
      <w:lvlJc w:val="left"/>
    </w:lvl>
  </w:abstractNum>
  <w:abstractNum w:abstractNumId="1">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2">
    <w:nsid w:val="AFB506F3"/>
    <w:multiLevelType w:val="singleLevel"/>
    <w:tmpl w:val="AFB506F3"/>
    <w:lvl w:ilvl="0" w:tentative="0">
      <w:start w:val="1"/>
      <w:numFmt w:val="decimal"/>
      <w:lvlText w:val="%1."/>
      <w:lvlJc w:val="left"/>
      <w:pPr>
        <w:tabs>
          <w:tab w:val="left" w:pos="312"/>
        </w:tabs>
      </w:pPr>
    </w:lvl>
  </w:abstractNum>
  <w:abstractNum w:abstractNumId="3">
    <w:nsid w:val="C6A49B58"/>
    <w:multiLevelType w:val="singleLevel"/>
    <w:tmpl w:val="C6A49B58"/>
    <w:lvl w:ilvl="0" w:tentative="0">
      <w:start w:val="2"/>
      <w:numFmt w:val="decimal"/>
      <w:lvlText w:val="%1."/>
      <w:lvlJc w:val="left"/>
      <w:pPr>
        <w:tabs>
          <w:tab w:val="left" w:pos="312"/>
        </w:tabs>
      </w:pPr>
    </w:lvl>
  </w:abstractNum>
  <w:abstractNum w:abstractNumId="4">
    <w:nsid w:val="CD487FBF"/>
    <w:multiLevelType w:val="singleLevel"/>
    <w:tmpl w:val="CD487FBF"/>
    <w:lvl w:ilvl="0" w:tentative="0">
      <w:start w:val="2"/>
      <w:numFmt w:val="chineseCounting"/>
      <w:suff w:val="nothing"/>
      <w:lvlText w:val="（%1）"/>
      <w:lvlJc w:val="left"/>
      <w:rPr>
        <w:rFonts w:hint="eastAsia"/>
      </w:rPr>
    </w:lvl>
  </w:abstractNum>
  <w:abstractNum w:abstractNumId="5">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6">
    <w:nsid w:val="E020F757"/>
    <w:multiLevelType w:val="singleLevel"/>
    <w:tmpl w:val="E020F757"/>
    <w:lvl w:ilvl="0" w:tentative="0">
      <w:start w:val="1"/>
      <w:numFmt w:val="chineseCounting"/>
      <w:suff w:val="nothing"/>
      <w:lvlText w:val="（%1）"/>
      <w:lvlJc w:val="left"/>
      <w:rPr>
        <w:rFonts w:hint="eastAsia"/>
      </w:rPr>
    </w:lvl>
  </w:abstractNum>
  <w:abstractNum w:abstractNumId="7">
    <w:nsid w:val="43217B7D"/>
    <w:multiLevelType w:val="singleLevel"/>
    <w:tmpl w:val="43217B7D"/>
    <w:lvl w:ilvl="0" w:tentative="0">
      <w:start w:val="1"/>
      <w:numFmt w:val="chineseCounting"/>
      <w:suff w:val="nothing"/>
      <w:lvlText w:val="（%1）"/>
      <w:lvlJc w:val="left"/>
      <w:rPr>
        <w:rFonts w:hint="eastAsia"/>
      </w:rPr>
    </w:lvl>
  </w:abstractNum>
  <w:num w:numId="1">
    <w:abstractNumId w:val="7"/>
  </w:num>
  <w:num w:numId="2">
    <w:abstractNumId w:val="2"/>
  </w:num>
  <w:num w:numId="3">
    <w:abstractNumId w:val="3"/>
  </w:num>
  <w:num w:numId="4">
    <w:abstractNumId w:val="1"/>
  </w:num>
  <w:num w:numId="5">
    <w:abstractNumId w:val="6"/>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xZGYwZjJkNjE2YzQ4OTFkYzY3NWY1ZThkMWQwMTA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D0946"/>
    <w:rsid w:val="015F1951"/>
    <w:rsid w:val="020C171D"/>
    <w:rsid w:val="0216715F"/>
    <w:rsid w:val="02647ECA"/>
    <w:rsid w:val="02E0291A"/>
    <w:rsid w:val="04E54546"/>
    <w:rsid w:val="05992762"/>
    <w:rsid w:val="06D51512"/>
    <w:rsid w:val="07B0770E"/>
    <w:rsid w:val="0942143F"/>
    <w:rsid w:val="0D100297"/>
    <w:rsid w:val="0D202B45"/>
    <w:rsid w:val="0F8D4C87"/>
    <w:rsid w:val="10505FAA"/>
    <w:rsid w:val="105F7E7E"/>
    <w:rsid w:val="11E56B5B"/>
    <w:rsid w:val="125C77AB"/>
    <w:rsid w:val="13A62FE4"/>
    <w:rsid w:val="14CB726E"/>
    <w:rsid w:val="15EC0F3B"/>
    <w:rsid w:val="175861E8"/>
    <w:rsid w:val="17E92249"/>
    <w:rsid w:val="18BA5322"/>
    <w:rsid w:val="18D304F1"/>
    <w:rsid w:val="18D526FA"/>
    <w:rsid w:val="19811A3B"/>
    <w:rsid w:val="19F32577"/>
    <w:rsid w:val="19F45B80"/>
    <w:rsid w:val="1B0C078D"/>
    <w:rsid w:val="1B2B31E2"/>
    <w:rsid w:val="1B4C295A"/>
    <w:rsid w:val="1B973C63"/>
    <w:rsid w:val="1BA1001E"/>
    <w:rsid w:val="1D317259"/>
    <w:rsid w:val="1E664F5B"/>
    <w:rsid w:val="1EB34BE1"/>
    <w:rsid w:val="215E639F"/>
    <w:rsid w:val="21EC3183"/>
    <w:rsid w:val="225E72CD"/>
    <w:rsid w:val="246E2F77"/>
    <w:rsid w:val="24F75603"/>
    <w:rsid w:val="254B4E2B"/>
    <w:rsid w:val="283D7C94"/>
    <w:rsid w:val="29480E03"/>
    <w:rsid w:val="2983634D"/>
    <w:rsid w:val="2BB02055"/>
    <w:rsid w:val="2C575A56"/>
    <w:rsid w:val="2F257714"/>
    <w:rsid w:val="2F3275E5"/>
    <w:rsid w:val="30AA08EF"/>
    <w:rsid w:val="30D23D1C"/>
    <w:rsid w:val="31221CF5"/>
    <w:rsid w:val="31400178"/>
    <w:rsid w:val="321E3342"/>
    <w:rsid w:val="3231423E"/>
    <w:rsid w:val="327759C8"/>
    <w:rsid w:val="33185FE3"/>
    <w:rsid w:val="34EE2E36"/>
    <w:rsid w:val="36777241"/>
    <w:rsid w:val="371E78D5"/>
    <w:rsid w:val="38A951DB"/>
    <w:rsid w:val="38B31605"/>
    <w:rsid w:val="39003F4F"/>
    <w:rsid w:val="392151BB"/>
    <w:rsid w:val="3C07002B"/>
    <w:rsid w:val="3D0D152A"/>
    <w:rsid w:val="3D15571E"/>
    <w:rsid w:val="3DF62756"/>
    <w:rsid w:val="3F1B7587"/>
    <w:rsid w:val="41E57B4F"/>
    <w:rsid w:val="4274366C"/>
    <w:rsid w:val="432F26F6"/>
    <w:rsid w:val="43880F63"/>
    <w:rsid w:val="441B78F4"/>
    <w:rsid w:val="441C5A6F"/>
    <w:rsid w:val="44C44FCC"/>
    <w:rsid w:val="44CC7369"/>
    <w:rsid w:val="457F5108"/>
    <w:rsid w:val="46951B6B"/>
    <w:rsid w:val="49A34401"/>
    <w:rsid w:val="4A3E30AB"/>
    <w:rsid w:val="4AC14DAC"/>
    <w:rsid w:val="4D154C85"/>
    <w:rsid w:val="4D930BFD"/>
    <w:rsid w:val="4E157A52"/>
    <w:rsid w:val="4EB35ECE"/>
    <w:rsid w:val="50333567"/>
    <w:rsid w:val="508F4E24"/>
    <w:rsid w:val="51461E90"/>
    <w:rsid w:val="51463753"/>
    <w:rsid w:val="52553A93"/>
    <w:rsid w:val="53521F8B"/>
    <w:rsid w:val="53E22F47"/>
    <w:rsid w:val="54522FF8"/>
    <w:rsid w:val="55450629"/>
    <w:rsid w:val="56692963"/>
    <w:rsid w:val="568B0F48"/>
    <w:rsid w:val="5786217B"/>
    <w:rsid w:val="59337A15"/>
    <w:rsid w:val="595D6CCC"/>
    <w:rsid w:val="59810274"/>
    <w:rsid w:val="5CA96A00"/>
    <w:rsid w:val="5CF730BC"/>
    <w:rsid w:val="5DF7649B"/>
    <w:rsid w:val="5E5F0DCE"/>
    <w:rsid w:val="5FA40A7B"/>
    <w:rsid w:val="5FD56D29"/>
    <w:rsid w:val="5FEC7F3F"/>
    <w:rsid w:val="6038094B"/>
    <w:rsid w:val="608A0718"/>
    <w:rsid w:val="60F74BC3"/>
    <w:rsid w:val="617D3BF8"/>
    <w:rsid w:val="61841F6A"/>
    <w:rsid w:val="623007A9"/>
    <w:rsid w:val="637D7558"/>
    <w:rsid w:val="644F19AC"/>
    <w:rsid w:val="65AA4920"/>
    <w:rsid w:val="65BF03BD"/>
    <w:rsid w:val="65E31D0B"/>
    <w:rsid w:val="66793251"/>
    <w:rsid w:val="67694F1E"/>
    <w:rsid w:val="69597934"/>
    <w:rsid w:val="6B964DDC"/>
    <w:rsid w:val="6BA77FDF"/>
    <w:rsid w:val="6C1809F0"/>
    <w:rsid w:val="6C783074"/>
    <w:rsid w:val="6D9E65C6"/>
    <w:rsid w:val="6DA81947"/>
    <w:rsid w:val="6E431C68"/>
    <w:rsid w:val="6EA34677"/>
    <w:rsid w:val="6EB66DE2"/>
    <w:rsid w:val="6ED3075F"/>
    <w:rsid w:val="6F2A2D4B"/>
    <w:rsid w:val="6F8A0C1E"/>
    <w:rsid w:val="6FF750CE"/>
    <w:rsid w:val="703F45D4"/>
    <w:rsid w:val="715D6546"/>
    <w:rsid w:val="71BE069E"/>
    <w:rsid w:val="73953409"/>
    <w:rsid w:val="73E069A3"/>
    <w:rsid w:val="76765967"/>
    <w:rsid w:val="78104AA8"/>
    <w:rsid w:val="78E257C5"/>
    <w:rsid w:val="794B35BE"/>
    <w:rsid w:val="79F10832"/>
    <w:rsid w:val="7A4A6ABC"/>
    <w:rsid w:val="7B0A3A31"/>
    <w:rsid w:val="7B3360ED"/>
    <w:rsid w:val="7BDF037E"/>
    <w:rsid w:val="7BF50948"/>
    <w:rsid w:val="7CE66A78"/>
    <w:rsid w:val="7D23564C"/>
    <w:rsid w:val="7D5E062D"/>
    <w:rsid w:val="7DF434E0"/>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e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chart" Target="charts/chart12.xml"/><Relationship Id="rId18" Type="http://schemas.openxmlformats.org/officeDocument/2006/relationships/chart" Target="charts/chart11.xml"/><Relationship Id="rId17" Type="http://schemas.openxmlformats.org/officeDocument/2006/relationships/chart" Target="charts/chart10.xml"/><Relationship Id="rId16" Type="http://schemas.openxmlformats.org/officeDocument/2006/relationships/chart" Target="charts/chart9.xml"/><Relationship Id="rId15" Type="http://schemas.openxmlformats.org/officeDocument/2006/relationships/chart" Target="charts/chart8.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2.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支出决算图表</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extLst>
                <c:ext xmlns:c15="http://schemas.microsoft.com/office/drawing/2012/chart" uri="{02D57815-91ED-43cb-92C2-25804820EDAC}">
                  <c15:fullRef>
                    <c15:sqref>Sheet1!$A$1:$A$6</c15:sqref>
                  </c15:fullRef>
                </c:ext>
              </c:extLst>
              <c:f>Sheet1!$A$2:$A$6</c:f>
              <c:strCache>
                <c:ptCount val="5"/>
                <c:pt idx="0">
                  <c:v>农林水支出</c:v>
                </c:pt>
                <c:pt idx="1">
                  <c:v>文化旅游体育与传媒支出</c:v>
                </c:pt>
                <c:pt idx="2">
                  <c:v>社会保障和就业支出</c:v>
                </c:pt>
                <c:pt idx="3">
                  <c:v>住房保障支出</c:v>
                </c:pt>
                <c:pt idx="4">
                  <c:v>其他支出</c:v>
                </c:pt>
              </c:strCache>
            </c:strRef>
          </c:cat>
          <c:val>
            <c:numRef>
              <c:extLst>
                <c:ext xmlns:c15="http://schemas.microsoft.com/office/drawing/2012/chart" uri="{02D57815-91ED-43cb-92C2-25804820EDAC}">
                  <c15:fullRef>
                    <c15:sqref>Sheet1!$B$1:$B$6</c15:sqref>
                  </c15:fullRef>
                </c:ext>
              </c:extLst>
              <c:f>Sheet1!$B$2:$B$6</c:f>
              <c:numCache>
                <c:formatCode>General</c:formatCode>
                <c:ptCount val="5"/>
                <c:pt idx="1">
                  <c:v>362.44</c:v>
                </c:pt>
                <c:pt idx="2">
                  <c:v>24.92</c:v>
                </c:pt>
                <c:pt idx="3">
                  <c:v>20.4</c:v>
                </c:pt>
                <c:pt idx="4">
                  <c:v>41.56</c:v>
                </c:pt>
              </c:numCache>
            </c:numRef>
          </c:val>
        </c:ser>
        <c:ser>
          <c:idx val="1"/>
          <c:order val="1"/>
          <c:spPr>
            <a:solidFill>
              <a:schemeClr val="accent2"/>
            </a:solidFill>
            <a:ln>
              <a:noFill/>
            </a:ln>
            <a:effectLst/>
          </c:spPr>
          <c:invertIfNegative val="0"/>
          <c:dLbls>
            <c:delete val="1"/>
          </c:dLbls>
          <c:cat>
            <c:strRef>
              <c:extLst>
                <c:ext xmlns:c15="http://schemas.microsoft.com/office/drawing/2012/chart" uri="{02D57815-91ED-43cb-92C2-25804820EDAC}">
                  <c15:fullRef>
                    <c15:sqref>Sheet1!$A$1:$A$6</c15:sqref>
                  </c15:fullRef>
                </c:ext>
              </c:extLst>
              <c:f>Sheet1!$A$2:$A$6</c:f>
              <c:strCache>
                <c:ptCount val="5"/>
                <c:pt idx="0">
                  <c:v>农林水支出</c:v>
                </c:pt>
                <c:pt idx="1">
                  <c:v>文化旅游体育与传媒支出</c:v>
                </c:pt>
                <c:pt idx="2">
                  <c:v>社会保障和就业支出</c:v>
                </c:pt>
                <c:pt idx="3">
                  <c:v>住房保障支出</c:v>
                </c:pt>
                <c:pt idx="4">
                  <c:v>其他支出</c:v>
                </c:pt>
              </c:strCache>
            </c:strRef>
          </c:cat>
          <c:val>
            <c:numRef>
              <c:extLst>
                <c:ext xmlns:c15="http://schemas.microsoft.com/office/drawing/2012/chart" uri="{02D57815-91ED-43cb-92C2-25804820EDAC}">
                  <c15:fullRef>
                    <c15:sqref>Sheet1!$C$1:$C$6</c15:sqref>
                  </c15:fullRef>
                </c:ext>
              </c:extLst>
              <c:f>Sheet1!$C$2:$C$6</c:f>
              <c:numCache>
                <c:formatCode>General</c:formatCode>
                <c:ptCount val="5"/>
                <c:pt idx="0">
                  <c:v>10</c:v>
                </c:pt>
                <c:pt idx="1">
                  <c:v>354.12</c:v>
                </c:pt>
                <c:pt idx="2">
                  <c:v>29.64</c:v>
                </c:pt>
                <c:pt idx="3">
                  <c:v>22.23</c:v>
                </c:pt>
                <c:pt idx="4">
                  <c:v>34.29</c:v>
                </c:pt>
              </c:numCache>
            </c:numRef>
          </c:val>
        </c:ser>
        <c:dLbls>
          <c:showLegendKey val="0"/>
          <c:showVal val="0"/>
          <c:showCatName val="0"/>
          <c:showSerName val="0"/>
          <c:showPercent val="0"/>
          <c:showBubbleSize val="0"/>
        </c:dLbls>
        <c:gapWidth val="219"/>
        <c:overlap val="-27"/>
        <c:axId val="45385897"/>
        <c:axId val="612115158"/>
      </c:barChart>
      <c:catAx>
        <c:axId val="4538589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2115158"/>
        <c:crosses val="autoZero"/>
        <c:auto val="1"/>
        <c:lblAlgn val="ctr"/>
        <c:lblOffset val="100"/>
        <c:noMultiLvlLbl val="0"/>
      </c:catAx>
      <c:valAx>
        <c:axId val="61211515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38589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文化旅游体育与传媒支出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Sheet1!$A$2:$A$5</c:f>
              <c:numCache>
                <c:formatCode>General</c:formatCode>
                <c:ptCount val="4"/>
                <c:pt idx="0">
                  <c:v>2070107</c:v>
                </c:pt>
                <c:pt idx="1">
                  <c:v>2070111</c:v>
                </c:pt>
                <c:pt idx="2">
                  <c:v>2070199</c:v>
                </c:pt>
                <c:pt idx="3">
                  <c:v>2070204</c:v>
                </c:pt>
              </c:numCache>
            </c:numRef>
          </c:cat>
          <c:val>
            <c:numRef>
              <c:f>Sheet1!$B$2:$B$5</c:f>
              <c:numCache>
                <c:formatCode>General</c:formatCode>
                <c:ptCount val="4"/>
                <c:pt idx="0">
                  <c:v>220.63</c:v>
                </c:pt>
                <c:pt idx="1">
                  <c:v>64.93</c:v>
                </c:pt>
                <c:pt idx="2">
                  <c:v>61.94</c:v>
                </c:pt>
                <c:pt idx="3">
                  <c:v>6.62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29.64</c:v>
                </c:pt>
                <c:pt idx="1">
                  <c:v>29.86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22.23</c:v>
                </c:pt>
                <c:pt idx="1">
                  <c:v>22.39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农林水</a:t>
            </a:r>
            <a:r>
              <a:rPr lang="en-US"/>
              <a:t>支出</a:t>
            </a:r>
            <a:endParaRPr lang="en-US" sz="1100"/>
          </a:p>
        </c:rich>
      </c:tx>
      <c:layout>
        <c:manualLayout>
          <c:xMode val="edge"/>
          <c:yMode val="edge"/>
          <c:x val="0.38931460195828"/>
          <c:y val="0.0217219589257504"/>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2130599</c:v>
                </c:pt>
                <c:pt idx="1">
                  <c:v>213x</c:v>
                </c:pt>
              </c:strCache>
            </c:strRef>
          </c:cat>
          <c:val>
            <c:numRef>
              <c:f>Sheet1!$B$2:$B$3</c:f>
              <c:numCache>
                <c:formatCode>General</c:formatCode>
                <c:ptCount val="2"/>
                <c:pt idx="0">
                  <c:v>10</c:v>
                </c:pt>
                <c:pt idx="1">
                  <c:v>0</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34.29</c:v>
                </c:pt>
                <c:pt idx="1">
                  <c:v>34.29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Sheet1!$A$2:$A$10</c:f>
              <c:numCache>
                <c:formatCode>General</c:formatCode>
                <c:ptCount val="9"/>
                <c:pt idx="0">
                  <c:v>30101</c:v>
                </c:pt>
                <c:pt idx="1">
                  <c:v>30102</c:v>
                </c:pt>
                <c:pt idx="2">
                  <c:v>30103</c:v>
                </c:pt>
                <c:pt idx="3">
                  <c:v>30107</c:v>
                </c:pt>
                <c:pt idx="4">
                  <c:v>30108</c:v>
                </c:pt>
                <c:pt idx="5">
                  <c:v>30110</c:v>
                </c:pt>
                <c:pt idx="6">
                  <c:v>30112</c:v>
                </c:pt>
                <c:pt idx="7">
                  <c:v>30113</c:v>
                </c:pt>
                <c:pt idx="8">
                  <c:v>30199</c:v>
                </c:pt>
              </c:numCache>
            </c:numRef>
          </c:cat>
          <c:val>
            <c:numRef>
              <c:f>Sheet1!$B$2:$B$10</c:f>
              <c:numCache>
                <c:formatCode>General</c:formatCode>
                <c:ptCount val="9"/>
                <c:pt idx="0">
                  <c:v>82.29</c:v>
                </c:pt>
                <c:pt idx="1">
                  <c:v>6.56</c:v>
                </c:pt>
                <c:pt idx="2">
                  <c:v>59.21</c:v>
                </c:pt>
                <c:pt idx="3">
                  <c:v>43.15</c:v>
                </c:pt>
                <c:pt idx="4">
                  <c:v>29.64</c:v>
                </c:pt>
                <c:pt idx="5">
                  <c:v>11.85</c:v>
                </c:pt>
                <c:pt idx="6">
                  <c:v>1.11</c:v>
                </c:pt>
                <c:pt idx="7">
                  <c:v>25.83</c:v>
                </c:pt>
                <c:pt idx="8">
                  <c:v>2.53</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Sheet1!$A$2:$A$6</c:f>
              <c:numCache>
                <c:formatCode>General</c:formatCode>
                <c:ptCount val="5"/>
                <c:pt idx="0">
                  <c:v>30201</c:v>
                </c:pt>
                <c:pt idx="1">
                  <c:v>30206</c:v>
                </c:pt>
                <c:pt idx="2">
                  <c:v>30207</c:v>
                </c:pt>
                <c:pt idx="3">
                  <c:v>30226</c:v>
                </c:pt>
                <c:pt idx="4">
                  <c:v>30228</c:v>
                </c:pt>
              </c:numCache>
            </c:numRef>
          </c:cat>
          <c:val>
            <c:numRef>
              <c:f>Sheet1!$B$2:$B$6</c:f>
              <c:numCache>
                <c:formatCode>General</c:formatCode>
                <c:ptCount val="5"/>
                <c:pt idx="0">
                  <c:v>0.23</c:v>
                </c:pt>
                <c:pt idx="1">
                  <c:v>0.89</c:v>
                </c:pt>
                <c:pt idx="2">
                  <c:v>0.96</c:v>
                </c:pt>
                <c:pt idx="3">
                  <c:v>0.16</c:v>
                </c:pt>
                <c:pt idx="4">
                  <c:v>3.73</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3</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6615</Words>
  <Characters>13844</Characters>
  <Lines>90</Lines>
  <Paragraphs>25</Paragraphs>
  <TotalTime>2</TotalTime>
  <ScaleCrop>false</ScaleCrop>
  <LinksUpToDate>false</LinksUpToDate>
  <CharactersWithSpaces>13937</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2024-12-30T09:35:10Z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843F27823027460BAAAF19DF60EFFF0C_13</vt:lpwstr>
  </property>
</Properties>
</file>