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hAnsi="方正小标宋简体" w:eastAsia="方正小标宋简体" w:cs="方正小标宋简体"/>
          <w:b w:val="0"/>
          <w:bCs w:val="0"/>
          <w:sz w:val="52"/>
          <w:szCs w:val="52"/>
          <w:highlight w:val="none"/>
        </w:rPr>
      </w:pPr>
      <w:r>
        <w:rPr>
          <w:rFonts w:hint="eastAsia" w:ascii="方正小标宋简体" w:hAnsi="方正小标宋简体" w:eastAsia="方正小标宋简体" w:cs="方正小标宋简体"/>
          <w:b w:val="0"/>
          <w:bCs w:val="0"/>
          <w:sz w:val="52"/>
          <w:szCs w:val="52"/>
          <w:highlight w:val="none"/>
        </w:rPr>
        <w:t>环江毛南族自治县洛阳镇人民政府</w:t>
      </w:r>
    </w:p>
    <w:p>
      <w:pPr>
        <w:jc w:val="center"/>
        <w:rPr>
          <w:rFonts w:hint="eastAsia" w:ascii="方正小标宋简体" w:hAnsi="方正小标宋简体" w:eastAsia="方正小标宋简体" w:cs="方正小标宋简体"/>
          <w:b w:val="0"/>
          <w:bCs w:val="0"/>
          <w:sz w:val="52"/>
          <w:szCs w:val="52"/>
          <w:highlight w:val="none"/>
        </w:rPr>
      </w:pPr>
      <w:r>
        <w:rPr>
          <w:rFonts w:hint="eastAsia" w:ascii="方正小标宋简体" w:hAnsi="方正小标宋简体" w:eastAsia="方正小标宋简体" w:cs="方正小标宋简体"/>
          <w:b w:val="0"/>
          <w:bCs w:val="0"/>
          <w:sz w:val="52"/>
          <w:szCs w:val="52"/>
          <w:highlight w:val="none"/>
          <w:lang w:val="en-US" w:eastAsia="zh-CN"/>
        </w:rPr>
        <w:t>2023</w:t>
      </w:r>
      <w:r>
        <w:rPr>
          <w:rFonts w:hint="eastAsia" w:ascii="方正小标宋简体" w:hAnsi="方正小标宋简体" w:eastAsia="方正小标宋简体" w:cs="方正小标宋简体"/>
          <w:b w:val="0"/>
          <w:bCs w:val="0"/>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bookmarkStart w:id="3" w:name="_GoBack"/>
      <w:bookmarkEnd w:id="3"/>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rPr>
          <w:rFonts w:ascii="仿宋" w:hAnsi="仿宋" w:eastAsia="仿宋" w:cs="仿宋"/>
          <w:sz w:val="32"/>
          <w:szCs w:val="32"/>
          <w:highlight w:val="none"/>
        </w:rPr>
      </w:pPr>
      <w:r>
        <w:rPr>
          <w:rFonts w:ascii="仿宋" w:hAnsi="仿宋" w:eastAsia="仿宋" w:cs="仿宋"/>
          <w:sz w:val="32"/>
          <w:szCs w:val="32"/>
          <w:highlight w:val="none"/>
        </w:rPr>
        <w:br w:type="page"/>
      </w:r>
    </w:p>
    <w:p>
      <w:pPr>
        <w:keepNext w:val="0"/>
        <w:keepLines w:val="0"/>
        <w:pageBreakBefore w:val="0"/>
        <w:widowControl w:val="0"/>
        <w:kinsoku/>
        <w:wordWrap/>
        <w:overflowPunct/>
        <w:topLinePunct w:val="0"/>
        <w:bidi w:val="0"/>
        <w:snapToGrid/>
        <w:spacing w:line="580" w:lineRule="exact"/>
        <w:jc w:val="center"/>
        <w:textAlignment w:val="auto"/>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keepNext w:val="0"/>
        <w:keepLines w:val="0"/>
        <w:pageBreakBefore w:val="0"/>
        <w:widowControl w:val="0"/>
        <w:kinsoku/>
        <w:wordWrap/>
        <w:overflowPunct/>
        <w:topLinePunct w:val="0"/>
        <w:bidi w:val="0"/>
        <w:snapToGrid/>
        <w:spacing w:line="580" w:lineRule="exact"/>
        <w:jc w:val="left"/>
        <w:textAlignment w:val="auto"/>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环江毛南族自治县洛阳镇人民政府</w:t>
      </w:r>
      <w:r>
        <w:rPr>
          <w:rFonts w:hint="eastAsia" w:ascii="黑体" w:hAnsi="黑体" w:eastAsia="黑体" w:cs="黑体"/>
          <w:sz w:val="32"/>
          <w:szCs w:val="32"/>
          <w:highlight w:val="none"/>
        </w:rPr>
        <w:t>概况</w:t>
      </w:r>
    </w:p>
    <w:p>
      <w:pPr>
        <w:keepNext w:val="0"/>
        <w:keepLines w:val="0"/>
        <w:pageBreakBefore w:val="0"/>
        <w:widowControl w:val="0"/>
        <w:kinsoku/>
        <w:wordWrap/>
        <w:overflowPunct/>
        <w:topLinePunct w:val="0"/>
        <w:bidi w:val="0"/>
        <w:snapToGrid/>
        <w:spacing w:line="58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keepNext w:val="0"/>
        <w:keepLines w:val="0"/>
        <w:pageBreakBefore w:val="0"/>
        <w:widowControl w:val="0"/>
        <w:kinsoku/>
        <w:wordWrap/>
        <w:overflowPunct/>
        <w:topLinePunct w:val="0"/>
        <w:bidi w:val="0"/>
        <w:snapToGrid/>
        <w:spacing w:line="58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keepNext w:val="0"/>
        <w:keepLines w:val="0"/>
        <w:pageBreakBefore w:val="0"/>
        <w:widowControl w:val="0"/>
        <w:kinsoku/>
        <w:wordWrap/>
        <w:overflowPunct/>
        <w:topLinePunct w:val="0"/>
        <w:bidi w:val="0"/>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keepNext w:val="0"/>
        <w:keepLines w:val="0"/>
        <w:pageBreakBefore w:val="0"/>
        <w:widowControl w:val="0"/>
        <w:kinsoku/>
        <w:wordWrap/>
        <w:overflowPunct/>
        <w:topLinePunct w:val="0"/>
        <w:bidi w:val="0"/>
        <w:snapToGrid/>
        <w:spacing w:line="5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keepNext w:val="0"/>
        <w:keepLines w:val="0"/>
        <w:pageBreakBefore w:val="0"/>
        <w:widowControl w:val="0"/>
        <w:kinsoku/>
        <w:wordWrap/>
        <w:overflowPunct/>
        <w:topLinePunct w:val="0"/>
        <w:bidi w:val="0"/>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环江毛南族自治县洛阳镇人民政府</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keepNext w:val="0"/>
        <w:keepLines w:val="0"/>
        <w:pageBreakBefore w:val="0"/>
        <w:widowControl w:val="0"/>
        <w:kinsoku/>
        <w:wordWrap/>
        <w:overflowPunct/>
        <w:topLinePunct w:val="0"/>
        <w:bidi w:val="0"/>
        <w:snapToGrid/>
        <w:spacing w:line="580" w:lineRule="exact"/>
        <w:jc w:val="left"/>
        <w:textAlignment w:val="auto"/>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keepNext w:val="0"/>
        <w:keepLines w:val="0"/>
        <w:pageBreakBefore w:val="0"/>
        <w:widowControl w:val="0"/>
        <w:kinsoku/>
        <w:wordWrap/>
        <w:overflowPunct/>
        <w:topLinePunct w:val="0"/>
        <w:bidi w:val="0"/>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广西河池市环江毛南族自治县洛阳镇人民政府</w:t>
      </w:r>
      <w:r>
        <w:rPr>
          <w:rFonts w:hint="eastAsia" w:ascii="黑体" w:hAnsi="黑体" w:eastAsia="黑体" w:cs="黑体"/>
          <w:b/>
          <w:bCs/>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 xml:space="preserve">根据中国共产党环江毛南族自治县委员会文件（环发〔2011〕30号中国共产党环江毛南族自治县委员会、环江毛南族自治县人民政府关于印发《环江毛南族自治县洛阳镇党政机关、事业单位职能配置、内设机构和人员编制规定》的通知）规定，本部门主要职责是：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1、贯彻执行上级党委和政府的决定、指示，向人民代表大会提出本镇经济建设和社会发展的战略目标，落实镇人民代表大会的决议，负责在本镇范围内发布相关的决议和命令。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2、负责全镇精神文明建设和社会治安综合治理，教育党员干部和其他工作人员严格遵守党纪国法。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3、按照从严治党的要求，搞好党风廉政建设。做好党员教育、管理和发展工作。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4、负责搞好镇、村级干部（后备干部）的教育、培养、选拔、考核和监督管理。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5、领导本镇团委、妇联、民兵和各级党组织、各经济组织依照党的路线、方针、政策和国家法律、法规及各自的章程开展工作。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6、领导和监督、检查所属职能部门和村委工作。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7、管理辖区的经济、教育、科技、文化、卫生、体育事业和财政、民政、公安、司法、计划生育等行政工作。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8、维护国有财产和劳动群众集体所有财产，保护公民私人所有合法财产，保障公民和合法权利；保障各种经济组织的合法权益。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9、调解处理本镇村与村之间的纠纷，协助上级政府或有关部门调解处理本村与外乡（镇）村之间的各种纠纷。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仿宋_GB2312"/>
          <w:color w:val="auto"/>
          <w:sz w:val="30"/>
          <w:szCs w:val="30"/>
          <w:lang w:eastAsia="zh-CN"/>
        </w:rPr>
      </w:pPr>
      <w:r>
        <w:rPr>
          <w:rFonts w:hint="eastAsia" w:ascii="Times New Roman" w:hAnsi="Times New Roman" w:eastAsia="仿宋_GB2312" w:cs="仿宋_GB2312"/>
          <w:color w:val="auto"/>
          <w:sz w:val="30"/>
          <w:szCs w:val="30"/>
          <w:lang w:eastAsia="zh-CN"/>
        </w:rPr>
        <w:t>10、完成上级交给的其他工作任务。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二、部门决算单位构成</w:t>
      </w:r>
    </w:p>
    <w:tbl>
      <w:tblPr>
        <w:tblStyle w:val="7"/>
        <w:tblpPr w:leftFromText="180" w:rightFromText="180" w:vertAnchor="text" w:horzAnchor="page" w:tblpX="1599" w:tblpY="244"/>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554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b/>
                <w:bCs/>
                <w:color w:val="auto"/>
                <w:sz w:val="28"/>
                <w:szCs w:val="28"/>
                <w:highlight w:val="none"/>
                <w:u w:val="none"/>
                <w:vertAlign w:val="baseline"/>
                <w:lang w:val="en-US" w:eastAsia="zh-CN"/>
              </w:rPr>
            </w:pPr>
            <w:r>
              <w:rPr>
                <w:rFonts w:hint="eastAsia" w:ascii="仿宋_GB2312" w:hAnsi="Calibri" w:eastAsia="仿宋_GB2312" w:cs="Times New Roman"/>
                <w:b/>
                <w:bCs/>
                <w:color w:val="auto"/>
                <w:sz w:val="28"/>
                <w:szCs w:val="28"/>
                <w:highlight w:val="none"/>
                <w:u w:val="none"/>
                <w:vertAlign w:val="baseline"/>
                <w:lang w:val="en-US" w:eastAsia="zh-CN"/>
              </w:rPr>
              <w:t>序号</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b/>
                <w:bCs/>
                <w:color w:val="auto"/>
                <w:sz w:val="28"/>
                <w:szCs w:val="28"/>
                <w:highlight w:val="none"/>
                <w:u w:val="none"/>
                <w:vertAlign w:val="baseline"/>
              </w:rPr>
            </w:pPr>
            <w:r>
              <w:rPr>
                <w:rFonts w:hint="eastAsia" w:ascii="仿宋_GB2312" w:hAnsi="Calibri" w:eastAsia="仿宋_GB2312" w:cs="Times New Roman"/>
                <w:b/>
                <w:bCs/>
                <w:color w:val="auto"/>
                <w:sz w:val="32"/>
                <w:szCs w:val="32"/>
                <w:highlight w:val="none"/>
                <w:u w:val="none"/>
                <w:lang w:val="en-US" w:eastAsia="zh-CN"/>
              </w:rPr>
              <w:t>单位</w:t>
            </w:r>
            <w:r>
              <w:rPr>
                <w:rFonts w:hint="eastAsia" w:ascii="仿宋_GB2312" w:hAnsi="Calibri" w:eastAsia="仿宋_GB2312" w:cs="Times New Roman"/>
                <w:b/>
                <w:bCs/>
                <w:color w:val="auto"/>
                <w:sz w:val="32"/>
                <w:szCs w:val="32"/>
                <w:highlight w:val="none"/>
                <w:u w:val="none"/>
                <w:vertAlign w:val="baseline"/>
                <w:lang w:val="en-US" w:eastAsia="zh-CN"/>
              </w:rPr>
              <w:t>名称</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b/>
                <w:bCs/>
                <w:color w:val="auto"/>
                <w:sz w:val="32"/>
                <w:szCs w:val="32"/>
                <w:highlight w:val="none"/>
                <w:u w:val="none"/>
                <w:lang w:eastAsia="zh-CN"/>
              </w:rPr>
            </w:pPr>
            <w:r>
              <w:rPr>
                <w:rFonts w:hint="eastAsia" w:ascii="仿宋_GB2312" w:hAnsi="Calibri" w:eastAsia="仿宋_GB2312" w:cs="Times New Roman"/>
                <w:b/>
                <w:bCs/>
                <w:color w:val="auto"/>
                <w:sz w:val="32"/>
                <w:szCs w:val="32"/>
                <w:highlight w:val="none"/>
                <w:u w:val="none"/>
                <w:lang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1</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洛阳镇人民政府</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2</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洛阳镇计生站</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3</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洛阳镇退役军人服务站</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4</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洛阳镇农业服务中心</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5</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洛阳镇乡村建设综合服务中心</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6</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洛阳镇社保所</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7</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洛阳镇水利站</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8</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洛阳镇文广站</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全额事业单位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9</w:t>
            </w:r>
          </w:p>
        </w:tc>
        <w:tc>
          <w:tcPr>
            <w:tcW w:w="55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rPr>
            </w:pPr>
            <w:r>
              <w:rPr>
                <w:rFonts w:hint="eastAsia" w:ascii="仿宋_GB2312" w:hAnsi="Calibri" w:eastAsia="仿宋_GB2312" w:cs="Times New Roman"/>
                <w:color w:val="auto"/>
                <w:sz w:val="32"/>
                <w:szCs w:val="32"/>
                <w:highlight w:val="none"/>
                <w:u w:val="none"/>
                <w:vertAlign w:val="baseline"/>
              </w:rPr>
              <w:t>洛阳镇村委</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alibri" w:eastAsia="仿宋_GB2312" w:cs="Times New Roman"/>
                <w:color w:val="auto"/>
                <w:sz w:val="32"/>
                <w:szCs w:val="32"/>
                <w:highlight w:val="none"/>
                <w:u w:val="none"/>
                <w:vertAlign w:val="baseline"/>
                <w:lang w:val="en-US" w:eastAsia="zh-CN"/>
              </w:rPr>
            </w:pPr>
            <w:r>
              <w:rPr>
                <w:rFonts w:hint="eastAsia" w:ascii="仿宋_GB2312" w:hAnsi="Calibri" w:eastAsia="仿宋_GB2312" w:cs="Times New Roman"/>
                <w:color w:val="auto"/>
                <w:sz w:val="32"/>
                <w:szCs w:val="32"/>
                <w:highlight w:val="none"/>
                <w:u w:val="none"/>
                <w:vertAlign w:val="baseline"/>
                <w:lang w:val="en-US" w:eastAsia="zh-CN"/>
              </w:rPr>
              <w:t>其他</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黑体"/>
          <w:sz w:val="32"/>
          <w:szCs w:val="32"/>
          <w:highlight w:val="none"/>
          <w:lang w:val="en-US" w:eastAsia="zh-CN"/>
        </w:rPr>
        <w:sectPr>
          <w:pgSz w:w="11906" w:h="16838"/>
          <w:pgMar w:top="1984" w:right="1417" w:bottom="1417" w:left="1417" w:header="851" w:footer="992" w:gutter="0"/>
          <w:cols w:space="425" w:num="1"/>
          <w:docGrid w:type="lines" w:linePitch="312" w:charSpace="0"/>
        </w:sectPr>
      </w:pPr>
      <w:r>
        <w:rPr>
          <w:rFonts w:hint="eastAsia" w:ascii="Times New Roman" w:hAnsi="Times New Roman" w:eastAsia="仿宋_GB2312" w:cs="仿宋"/>
          <w:sz w:val="32"/>
          <w:szCs w:val="32"/>
        </w:rPr>
        <w:t>全镇行政事业单位个数共</w:t>
      </w:r>
      <w:r>
        <w:rPr>
          <w:rFonts w:hint="eastAsia" w:ascii="Times New Roman" w:hAnsi="Times New Roman" w:eastAsia="仿宋_GB2312" w:cs="仿宋"/>
          <w:sz w:val="32"/>
          <w:szCs w:val="32"/>
          <w:lang w:val="en-US" w:eastAsia="zh-CN"/>
        </w:rPr>
        <w:t>8</w:t>
      </w:r>
      <w:r>
        <w:rPr>
          <w:rFonts w:hint="eastAsia" w:ascii="Times New Roman" w:hAnsi="Times New Roman" w:eastAsia="仿宋_GB2312" w:cs="仿宋"/>
          <w:sz w:val="32"/>
          <w:szCs w:val="32"/>
        </w:rPr>
        <w:t>个</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其中：行政单位1个</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事业单位</w:t>
      </w:r>
      <w:r>
        <w:rPr>
          <w:rFonts w:hint="eastAsia" w:ascii="Times New Roman" w:hAnsi="Times New Roman" w:eastAsia="仿宋_GB2312" w:cs="仿宋"/>
          <w:sz w:val="32"/>
          <w:szCs w:val="32"/>
          <w:lang w:val="en-US" w:eastAsia="zh-CN"/>
        </w:rPr>
        <w:t>7</w:t>
      </w:r>
      <w:r>
        <w:rPr>
          <w:rFonts w:hint="eastAsia" w:ascii="Times New Roman" w:hAnsi="Times New Roman" w:eastAsia="仿宋_GB2312" w:cs="仿宋"/>
          <w:sz w:val="32"/>
          <w:szCs w:val="32"/>
        </w:rPr>
        <w:t>个（即洛阳镇计生站</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洛阳镇退役军人服务站</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洛阳镇农业服务中心</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洛阳镇乡村建设综合服务中心</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洛阳镇社保所</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洛阳镇水利站</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洛阳镇文广站）</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执行行政单位会计制度。人员构成情况</w:t>
      </w:r>
      <w:r>
        <w:rPr>
          <w:rFonts w:hint="eastAsia" w:ascii="Times New Roman" w:hAnsi="Times New Roman" w:eastAsia="仿宋_GB2312" w:cs="仿宋"/>
          <w:sz w:val="32"/>
          <w:szCs w:val="32"/>
          <w:lang w:val="en-US" w:eastAsia="zh-CN"/>
        </w:rPr>
        <w:t>：</w:t>
      </w:r>
      <w:r>
        <w:rPr>
          <w:rFonts w:hint="eastAsia" w:ascii="Times New Roman" w:hAnsi="Times New Roman" w:eastAsia="仿宋_GB2312" w:cs="仿宋"/>
          <w:sz w:val="32"/>
          <w:szCs w:val="32"/>
        </w:rPr>
        <w:t>人员编制总数为</w:t>
      </w:r>
      <w:r>
        <w:rPr>
          <w:rFonts w:hint="eastAsia" w:ascii="Times New Roman" w:hAnsi="Times New Roman" w:eastAsia="仿宋_GB2312" w:cs="仿宋"/>
          <w:sz w:val="32"/>
          <w:szCs w:val="32"/>
          <w:lang w:val="en-US" w:eastAsia="zh-CN"/>
        </w:rPr>
        <w:t>74</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其中行政编制</w:t>
      </w:r>
      <w:r>
        <w:rPr>
          <w:rFonts w:hint="eastAsia" w:ascii="Times New Roman" w:hAnsi="Times New Roman" w:eastAsia="仿宋_GB2312" w:cs="仿宋"/>
          <w:sz w:val="32"/>
          <w:szCs w:val="32"/>
          <w:lang w:val="en-US" w:eastAsia="zh-CN"/>
        </w:rPr>
        <w:t>40</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事业编制</w:t>
      </w:r>
      <w:r>
        <w:rPr>
          <w:rFonts w:hint="eastAsia" w:ascii="Times New Roman" w:hAnsi="Times New Roman" w:eastAsia="仿宋_GB2312" w:cs="仿宋"/>
          <w:sz w:val="32"/>
          <w:szCs w:val="32"/>
          <w:lang w:val="en-US" w:eastAsia="zh-CN"/>
        </w:rPr>
        <w:t>34</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实有财政供养人数</w:t>
      </w:r>
      <w:r>
        <w:rPr>
          <w:rFonts w:hint="eastAsia" w:ascii="Times New Roman" w:hAnsi="Times New Roman" w:eastAsia="仿宋_GB2312" w:cs="仿宋"/>
          <w:sz w:val="32"/>
          <w:szCs w:val="32"/>
          <w:lang w:val="en-US" w:eastAsia="zh-CN"/>
        </w:rPr>
        <w:t>120</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其中行政在职</w:t>
      </w:r>
      <w:r>
        <w:rPr>
          <w:rFonts w:hint="eastAsia" w:ascii="Times New Roman" w:hAnsi="Times New Roman" w:eastAsia="仿宋_GB2312" w:cs="仿宋"/>
          <w:sz w:val="32"/>
          <w:szCs w:val="32"/>
          <w:lang w:val="en-US" w:eastAsia="zh-CN"/>
        </w:rPr>
        <w:t>34</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事业在职</w:t>
      </w:r>
      <w:r>
        <w:rPr>
          <w:rFonts w:hint="eastAsia" w:ascii="Times New Roman" w:hAnsi="Times New Roman" w:eastAsia="仿宋_GB2312" w:cs="仿宋"/>
          <w:sz w:val="32"/>
          <w:szCs w:val="32"/>
          <w:lang w:val="en-US" w:eastAsia="zh-CN"/>
        </w:rPr>
        <w:t>34</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离退休人员2</w:t>
      </w:r>
      <w:r>
        <w:rPr>
          <w:rFonts w:hint="eastAsia" w:ascii="Times New Roman" w:hAnsi="Times New Roman" w:eastAsia="仿宋_GB2312" w:cs="仿宋"/>
          <w:sz w:val="32"/>
          <w:szCs w:val="32"/>
          <w:lang w:val="en-US" w:eastAsia="zh-CN"/>
        </w:rPr>
        <w:t>6</w:t>
      </w:r>
      <w:r>
        <w:rPr>
          <w:rFonts w:hint="eastAsia" w:ascii="Times New Roman" w:hAnsi="Times New Roman" w:eastAsia="仿宋_GB2312" w:cs="仿宋"/>
          <w:sz w:val="32"/>
          <w:szCs w:val="32"/>
        </w:rPr>
        <w:t>人（其中离休0人）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编外在职实有人数2</w:t>
      </w:r>
      <w:r>
        <w:rPr>
          <w:rFonts w:hint="eastAsia" w:ascii="Times New Roman" w:hAnsi="Times New Roman" w:eastAsia="仿宋_GB2312" w:cs="仿宋"/>
          <w:sz w:val="32"/>
          <w:szCs w:val="32"/>
          <w:lang w:val="en-US" w:eastAsia="zh-CN"/>
        </w:rPr>
        <w:t>6</w:t>
      </w:r>
      <w:r>
        <w:rPr>
          <w:rFonts w:hint="eastAsia" w:ascii="Times New Roman" w:hAnsi="Times New Roman" w:eastAsia="仿宋_GB2312" w:cs="仿宋"/>
          <w:sz w:val="32"/>
          <w:szCs w:val="32"/>
        </w:rPr>
        <w:t>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一般预算财政拨款开支人数</w:t>
      </w:r>
      <w:r>
        <w:rPr>
          <w:rFonts w:hint="eastAsia" w:ascii="Times New Roman" w:hAnsi="Times New Roman" w:eastAsia="仿宋_GB2312" w:cs="仿宋"/>
          <w:sz w:val="32"/>
          <w:szCs w:val="32"/>
          <w:lang w:val="en-US" w:eastAsia="zh-CN"/>
        </w:rPr>
        <w:t>141</w:t>
      </w:r>
      <w:r>
        <w:rPr>
          <w:rFonts w:hint="eastAsia" w:ascii="Times New Roman" w:hAnsi="Times New Roman" w:eastAsia="仿宋_GB2312" w:cs="仿宋"/>
          <w:sz w:val="32"/>
          <w:szCs w:val="32"/>
        </w:rPr>
        <w:t>人。公务用车配备情况：核定公务用车车辆编制</w:t>
      </w:r>
      <w:r>
        <w:rPr>
          <w:rFonts w:hint="eastAsia" w:ascii="Times New Roman" w:hAnsi="Times New Roman" w:eastAsia="仿宋_GB2312" w:cs="仿宋"/>
          <w:sz w:val="32"/>
          <w:szCs w:val="32"/>
          <w:lang w:val="en-US" w:eastAsia="zh-CN"/>
        </w:rPr>
        <w:t>6</w:t>
      </w:r>
      <w:r>
        <w:rPr>
          <w:rFonts w:hint="eastAsia" w:ascii="Times New Roman" w:hAnsi="Times New Roman" w:eastAsia="仿宋_GB2312" w:cs="仿宋"/>
          <w:sz w:val="32"/>
          <w:szCs w:val="32"/>
        </w:rPr>
        <w:t>辆</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实有</w:t>
      </w:r>
      <w:r>
        <w:rPr>
          <w:rFonts w:hint="eastAsia" w:ascii="Times New Roman" w:hAnsi="Times New Roman" w:eastAsia="仿宋_GB2312" w:cs="仿宋"/>
          <w:sz w:val="32"/>
          <w:szCs w:val="32"/>
          <w:lang w:val="en-US" w:eastAsia="zh-CN"/>
        </w:rPr>
        <w:t>5</w:t>
      </w:r>
      <w:r>
        <w:rPr>
          <w:rFonts w:hint="eastAsia" w:ascii="Times New Roman" w:hAnsi="Times New Roman" w:eastAsia="仿宋_GB2312" w:cs="仿宋"/>
          <w:sz w:val="32"/>
          <w:szCs w:val="32"/>
        </w:rPr>
        <w:t>辆（其中镇政府</w:t>
      </w:r>
      <w:r>
        <w:rPr>
          <w:rFonts w:hint="eastAsia" w:ascii="Times New Roman" w:hAnsi="Times New Roman" w:eastAsia="仿宋_GB2312" w:cs="仿宋"/>
          <w:sz w:val="32"/>
          <w:szCs w:val="32"/>
          <w:lang w:val="en-US" w:eastAsia="zh-CN"/>
        </w:rPr>
        <w:t>4</w:t>
      </w:r>
      <w:r>
        <w:rPr>
          <w:rFonts w:hint="eastAsia" w:ascii="Times New Roman" w:hAnsi="Times New Roman" w:eastAsia="仿宋_GB2312" w:cs="仿宋"/>
          <w:sz w:val="32"/>
          <w:szCs w:val="32"/>
        </w:rPr>
        <w:t>辆</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镇</w:t>
      </w:r>
      <w:r>
        <w:rPr>
          <w:rFonts w:hint="eastAsia" w:ascii="Times New Roman" w:hAnsi="Times New Roman" w:eastAsia="仿宋_GB2312" w:cs="仿宋"/>
          <w:sz w:val="32"/>
          <w:szCs w:val="32"/>
          <w:lang w:val="en-US" w:eastAsia="zh-CN"/>
        </w:rPr>
        <w:t>计生</w:t>
      </w:r>
      <w:r>
        <w:rPr>
          <w:rFonts w:hint="eastAsia" w:ascii="Times New Roman" w:hAnsi="Times New Roman" w:eastAsia="仿宋_GB2312" w:cs="仿宋"/>
          <w:sz w:val="32"/>
          <w:szCs w:val="32"/>
        </w:rPr>
        <w:t>所1辆）</w:t>
      </w:r>
      <w:r>
        <w:rPr>
          <w:rFonts w:hint="eastAsia" w:ascii="Times New Roman" w:hAnsi="Times New Roman" w:eastAsia="仿宋_GB2312" w:cs="仿宋"/>
          <w:sz w:val="32"/>
          <w:szCs w:val="32"/>
          <w:lang w:eastAsia="zh-CN"/>
        </w:rPr>
        <w:t>。</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广西河池市环江毛南族自治县洛阳镇人民政府</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收入支出决算总表 公开01表</w:t>
      </w:r>
    </w:p>
    <w:tbl>
      <w:tblPr>
        <w:tblStyle w:val="6"/>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2"/>
        <w:gridCol w:w="792"/>
        <w:gridCol w:w="1686"/>
        <w:gridCol w:w="4368"/>
        <w:gridCol w:w="815"/>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9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6584.96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6714.58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6714.58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收入决算表 公开02表</w:t>
      </w:r>
    </w:p>
    <w:tbl>
      <w:tblPr>
        <w:tblStyle w:val="6"/>
        <w:tblW w:w="139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396"/>
        <w:gridCol w:w="1386"/>
        <w:gridCol w:w="1386"/>
        <w:gridCol w:w="1156"/>
        <w:gridCol w:w="1156"/>
        <w:gridCol w:w="1156"/>
        <w:gridCol w:w="115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28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6,714.58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6,714.58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支出决算表 公开03表</w:t>
      </w:r>
    </w:p>
    <w:tbl>
      <w:tblPr>
        <w:tblStyle w:val="6"/>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396"/>
        <w:gridCol w:w="1544"/>
        <w:gridCol w:w="1544"/>
        <w:gridCol w:w="1544"/>
        <w:gridCol w:w="1321"/>
        <w:gridCol w:w="132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78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6,714.58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1,556.59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5,157.99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492.97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财政拨款收入支出决算总表 公开04表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2"/>
        <w:gridCol w:w="450"/>
        <w:gridCol w:w="1269"/>
        <w:gridCol w:w="3629"/>
        <w:gridCol w:w="518"/>
        <w:gridCol w:w="1154"/>
        <w:gridCol w:w="1371"/>
        <w:gridCol w:w="1367"/>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00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8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2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2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2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6,584.96</w:t>
            </w: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674.08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674.08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129.63</w:t>
            </w: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58.44</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58.44</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517.26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517.26</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249.19</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114.63</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4,464.07</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4,464.07</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106.33</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106.33</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6,584.96</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129.63</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28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36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6,714.58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6,584.96</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129.63</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040"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041" w:type="dxa"/>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一般公共预算财政拨款支出决算表 公开05表</w:t>
      </w:r>
    </w:p>
    <w:tbl>
      <w:tblPr>
        <w:tblStyle w:val="6"/>
        <w:tblW w:w="13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396"/>
        <w:gridCol w:w="2590"/>
        <w:gridCol w:w="2491"/>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89"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6,584.96</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1,556.59</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5,028.37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492.97</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361.40</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2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184.38</w:t>
            </w:r>
          </w:p>
        </w:tc>
        <w:tc>
          <w:tcPr>
            <w:tcW w:w="3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一般公共预算财政拨款基本支出决算明细表 公开06表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2845"/>
        <w:gridCol w:w="1293"/>
        <w:gridCol w:w="674"/>
        <w:gridCol w:w="2001"/>
        <w:gridCol w:w="1022"/>
        <w:gridCol w:w="965"/>
        <w:gridCol w:w="3613"/>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485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29"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1,066.93</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125.37</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334.83</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127.72</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294.80</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43.95</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103.63</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364.29</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349.05</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0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355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1,431.22</w:t>
            </w:r>
          </w:p>
        </w:tc>
        <w:tc>
          <w:tcPr>
            <w:tcW w:w="827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4081"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政府性基金预算财政拨款收入支出决算表 公开07表</w:t>
      </w:r>
    </w:p>
    <w:tbl>
      <w:tblPr>
        <w:tblStyle w:val="6"/>
        <w:tblW w:w="13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592"/>
        <w:gridCol w:w="1563"/>
        <w:gridCol w:w="1563"/>
        <w:gridCol w:w="1563"/>
        <w:gridCol w:w="1563"/>
        <w:gridCol w:w="1564"/>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57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69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129.63</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129.63</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国有资本经营预算财政拨款支出决算表 公开08表</w:t>
      </w:r>
    </w:p>
    <w:tbl>
      <w:tblPr>
        <w:tblStyle w:val="6"/>
        <w:tblW w:w="13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1"/>
        <w:gridCol w:w="4490"/>
        <w:gridCol w:w="2605"/>
        <w:gridCol w:w="2605"/>
        <w:gridCol w:w="3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2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7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财政拨款“三公”经费支出决算表 公开09表</w:t>
      </w:r>
    </w:p>
    <w:tbl>
      <w:tblPr>
        <w:tblStyle w:val="6"/>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1161"/>
        <w:gridCol w:w="1161"/>
        <w:gridCol w:w="1161"/>
        <w:gridCol w:w="1163"/>
        <w:gridCol w:w="1163"/>
        <w:gridCol w:w="1161"/>
        <w:gridCol w:w="1161"/>
        <w:gridCol w:w="1161"/>
        <w:gridCol w:w="1161"/>
        <w:gridCol w:w="1163"/>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7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7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8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8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940"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940"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rPr>
          <w:rFonts w:hint="eastAsia" w:ascii="黑体" w:hAnsi="黑体" w:eastAsia="黑体" w:cs="黑体"/>
          <w:sz w:val="32"/>
          <w:szCs w:val="32"/>
          <w:highlight w:val="none"/>
          <w:lang w:val="en-US" w:eastAsia="zh-CN"/>
        </w:rPr>
        <w:sectPr>
          <w:pgSz w:w="16838" w:h="11906" w:orient="landscape"/>
          <w:pgMar w:top="1800" w:right="1440" w:bottom="1800" w:left="1440"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广西河池市环江毛南族自治县洛阳镇人民政府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（一）本部门</w:t>
      </w:r>
      <w:r>
        <w:rPr>
          <w:rFonts w:hint="eastAsia" w:ascii="Times New Roman" w:hAnsi="Times New Roman" w:eastAsia="仿宋_GB2312" w:cs="仿宋"/>
          <w:sz w:val="32"/>
          <w:szCs w:val="32"/>
          <w:highlight w:val="none"/>
          <w:lang w:eastAsia="zh-CN"/>
        </w:rPr>
        <w:t>2023</w:t>
      </w:r>
      <w:r>
        <w:rPr>
          <w:rFonts w:hint="eastAsia" w:ascii="Times New Roman" w:hAnsi="Times New Roman" w:eastAsia="仿宋_GB2312" w:cs="仿宋"/>
          <w:sz w:val="32"/>
          <w:szCs w:val="32"/>
          <w:highlight w:val="none"/>
        </w:rPr>
        <w:t>年度总收入6714.58万元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ascii="Times New Roman" w:hAnsi="Times New Roman" w:eastAsia="仿宋_GB2312" w:cs="仿宋"/>
          <w:sz w:val="32"/>
          <w:u w:color="auto"/>
        </w:rPr>
        <w:t>增加</w:t>
      </w:r>
      <w:r>
        <w:rPr>
          <w:rFonts w:hint="eastAsia" w:ascii="Times New Roman" w:hAnsi="Times New Roman" w:eastAsia="仿宋_GB2312" w:cs="仿宋"/>
          <w:sz w:val="32"/>
          <w:u w:color="auto"/>
          <w:lang w:val="en-US" w:eastAsia="zh-CN"/>
        </w:rPr>
        <w:t>2388.29</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u w:color="auto"/>
          <w:lang w:eastAsia="zh-CN"/>
        </w:rPr>
        <w:t>增幅</w:t>
      </w:r>
      <w:r>
        <w:rPr>
          <w:rFonts w:hint="eastAsia" w:ascii="Times New Roman" w:hAnsi="Times New Roman" w:eastAsia="仿宋_GB2312" w:cs="仿宋"/>
          <w:sz w:val="32"/>
          <w:u w:color="auto"/>
          <w:lang w:val="en-US" w:eastAsia="zh-CN"/>
        </w:rPr>
        <w:t>55.20</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rPr>
        <w:t>其中本年收入</w:t>
      </w:r>
      <w:r>
        <w:rPr>
          <w:rFonts w:hint="default" w:ascii="Times New Roman" w:hAnsi="Times New Roman" w:eastAsia="仿宋_GB2312" w:cs="仿宋"/>
          <w:sz w:val="32"/>
          <w:u w:color="auto"/>
        </w:rPr>
        <w:t>6584.96</w:t>
      </w:r>
      <w:r>
        <w:rPr>
          <w:rFonts w:hint="eastAsia" w:ascii="Times New Roman" w:hAnsi="Times New Roman" w:eastAsia="仿宋_GB2312" w:cs="仿宋"/>
          <w:sz w:val="32"/>
          <w:szCs w:val="32"/>
          <w:highlight w:val="none"/>
        </w:rPr>
        <w:t>万元。收入具体情况如下。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仿宋"/>
          <w:kern w:val="2"/>
          <w:sz w:val="32"/>
          <w:szCs w:val="32"/>
          <w:highlight w:val="none"/>
          <w:lang w:val="en-US" w:eastAsia="zh-CN" w:bidi="ar"/>
        </w:rPr>
        <w:t>1.一般公共预算财政拨款收入</w:t>
      </w:r>
      <w:r>
        <w:rPr>
          <w:rFonts w:hint="eastAsia" w:ascii="Times New Roman" w:hAnsi="Times New Roman" w:eastAsia="仿宋_GB2312" w:cs="仿宋"/>
          <w:sz w:val="32"/>
          <w:u w:color="auto"/>
        </w:rPr>
        <w:t>6584.96</w:t>
      </w:r>
      <w:r>
        <w:rPr>
          <w:rFonts w:hint="eastAsia" w:ascii="Times New Roman" w:hAnsi="Times New Roman" w:eastAsia="仿宋_GB2312" w:cs="仿宋"/>
          <w:kern w:val="2"/>
          <w:sz w:val="32"/>
          <w:szCs w:val="32"/>
          <w:highlight w:val="none"/>
          <w:lang w:val="en-US" w:eastAsia="zh-CN" w:bidi="ar"/>
        </w:rPr>
        <w:t>万元，为</w:t>
      </w:r>
      <w:r>
        <w:rPr>
          <w:rFonts w:hint="eastAsia" w:ascii="Times New Roman" w:hAnsi="Times New Roman" w:eastAsia="仿宋_GB2312" w:cs="仿宋"/>
          <w:sz w:val="32"/>
          <w:szCs w:val="32"/>
          <w:highlight w:val="none"/>
        </w:rPr>
        <w:t>环江毛南族自治县</w:t>
      </w:r>
      <w:r>
        <w:rPr>
          <w:rFonts w:hint="eastAsia" w:ascii="Times New Roman" w:hAnsi="Times New Roman" w:eastAsia="仿宋_GB2312" w:cs="仿宋"/>
          <w:kern w:val="2"/>
          <w:sz w:val="32"/>
          <w:szCs w:val="32"/>
          <w:highlight w:val="none"/>
          <w:lang w:val="en-US" w:eastAsia="zh-CN" w:bidi="ar"/>
        </w:rPr>
        <w:t>本级财政当年拨付的资金。较2022年度决算数</w:t>
      </w:r>
      <w:r>
        <w:rPr>
          <w:rFonts w:ascii="Times New Roman" w:hAnsi="Times New Roman" w:eastAsia="仿宋_GB2312" w:cs="仿宋"/>
          <w:sz w:val="32"/>
          <w:u w:color="auto"/>
        </w:rPr>
        <w:t>增加</w:t>
      </w:r>
      <w:r>
        <w:rPr>
          <w:rFonts w:hint="eastAsia" w:ascii="Times New Roman" w:hAnsi="Times New Roman" w:eastAsia="仿宋_GB2312" w:cs="仿宋"/>
          <w:sz w:val="32"/>
          <w:u w:color="auto"/>
          <w:lang w:val="en-US" w:eastAsia="zh-CN"/>
        </w:rPr>
        <w:t>2273.31</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hint="eastAsia" w:ascii="Times New Roman" w:hAnsi="Times New Roman" w:eastAsia="仿宋_GB2312" w:cs="仿宋"/>
          <w:sz w:val="32"/>
          <w:u w:color="auto"/>
          <w:lang w:val="en-US" w:eastAsia="zh-CN"/>
        </w:rPr>
        <w:t>52.72</w:t>
      </w:r>
      <w:r>
        <w:rPr>
          <w:rFonts w:ascii="Times New Roman" w:hAnsi="Times New Roman" w:eastAsia="仿宋_GB2312" w:cs="仿宋"/>
          <w:sz w:val="32"/>
          <w:u w:color="auto"/>
        </w:rPr>
        <w:t>%</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主要原因：乡村振兴资金、衔接资金增加，对应工程项目增加。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Times New Roman"/>
          <w:sz w:val="32"/>
          <w:szCs w:val="32"/>
          <w:highlight w:val="none"/>
          <w:lang w:val="en-US"/>
        </w:rPr>
      </w:pPr>
      <w:r>
        <w:rPr>
          <w:rFonts w:hint="eastAsia" w:ascii="Times New Roman" w:hAnsi="Times New Roman" w:eastAsia="仿宋_GB2312" w:cs="仿宋"/>
          <w:kern w:val="2"/>
          <w:sz w:val="32"/>
          <w:szCs w:val="32"/>
          <w:highlight w:val="none"/>
          <w:lang w:val="en-US" w:eastAsia="zh-CN" w:bidi="ar"/>
        </w:rPr>
        <w:t>2.政府性基金预算财政拨款收入</w:t>
      </w:r>
      <w:r>
        <w:rPr>
          <w:rFonts w:hint="eastAsia" w:ascii="Times New Roman" w:hAnsi="Times New Roman" w:eastAsia="仿宋_GB2312" w:cs="仿宋"/>
          <w:sz w:val="32"/>
          <w:u w:color="auto"/>
          <w:lang w:val="en-US" w:eastAsia="zh-CN"/>
        </w:rPr>
        <w:t>114.98</w:t>
      </w:r>
      <w:r>
        <w:rPr>
          <w:rFonts w:hint="eastAsia" w:ascii="Times New Roman" w:hAnsi="Times New Roman" w:eastAsia="仿宋_GB2312" w:cs="仿宋"/>
          <w:kern w:val="2"/>
          <w:sz w:val="32"/>
          <w:szCs w:val="32"/>
          <w:highlight w:val="none"/>
          <w:lang w:val="en-US" w:eastAsia="zh-CN" w:bidi="ar"/>
        </w:rPr>
        <w:t>万元，为</w:t>
      </w:r>
      <w:r>
        <w:rPr>
          <w:rFonts w:hint="eastAsia" w:ascii="Times New Roman" w:hAnsi="Times New Roman" w:eastAsia="仿宋_GB2312" w:cs="仿宋"/>
          <w:sz w:val="32"/>
          <w:szCs w:val="32"/>
          <w:highlight w:val="none"/>
        </w:rPr>
        <w:t>环江毛南族自治县</w:t>
      </w:r>
      <w:r>
        <w:rPr>
          <w:rFonts w:hint="eastAsia" w:ascii="Times New Roman" w:hAnsi="Times New Roman" w:eastAsia="仿宋_GB2312" w:cs="仿宋"/>
          <w:kern w:val="2"/>
          <w:sz w:val="32"/>
          <w:szCs w:val="32"/>
          <w:highlight w:val="none"/>
          <w:lang w:val="en-US" w:eastAsia="zh-CN" w:bidi="ar"/>
        </w:rPr>
        <w:t>本级财政当年拨付的资金。较2022年度决算数</w:t>
      </w:r>
      <w:r>
        <w:rPr>
          <w:rFonts w:ascii="Times New Roman" w:hAnsi="Times New Roman" w:eastAsia="仿宋_GB2312" w:cs="仿宋"/>
          <w:sz w:val="32"/>
          <w:u w:color="auto"/>
        </w:rPr>
        <w:t>增加</w:t>
      </w:r>
      <w:r>
        <w:rPr>
          <w:rFonts w:hint="eastAsia" w:ascii="Times New Roman" w:hAnsi="Times New Roman" w:eastAsia="仿宋_GB2312" w:cs="仿宋"/>
          <w:sz w:val="32"/>
          <w:u w:color="auto"/>
          <w:lang w:val="en-US" w:eastAsia="zh-CN"/>
        </w:rPr>
        <w:t>189.25</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hint="eastAsia" w:ascii="Times New Roman" w:hAnsi="Times New Roman" w:eastAsia="仿宋_GB2312" w:cs="仿宋"/>
          <w:sz w:val="32"/>
          <w:u w:color="auto"/>
          <w:lang w:val="en-US" w:eastAsia="zh-CN"/>
        </w:rPr>
        <w:t>784.84</w:t>
      </w:r>
      <w:r>
        <w:rPr>
          <w:rFonts w:ascii="Times New Roman" w:hAnsi="Times New Roman" w:eastAsia="仿宋_GB2312" w:cs="仿宋"/>
          <w:sz w:val="32"/>
          <w:u w:color="auto"/>
        </w:rPr>
        <w:t>%</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主要原因：地蒙村村委办公楼改造工程款。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kern w:val="2"/>
          <w:sz w:val="32"/>
          <w:szCs w:val="32"/>
          <w:highlight w:val="none"/>
          <w:lang w:val="en-US" w:eastAsia="zh-CN" w:bidi="ar"/>
        </w:rPr>
      </w:pPr>
      <w:r>
        <w:rPr>
          <w:rFonts w:hint="eastAsia" w:ascii="Times New Roman" w:hAnsi="Times New Roman" w:eastAsia="仿宋_GB2312" w:cs="仿宋"/>
          <w:kern w:val="2"/>
          <w:sz w:val="32"/>
          <w:szCs w:val="32"/>
          <w:highlight w:val="none"/>
          <w:lang w:val="en-US" w:eastAsia="zh-CN" w:bidi="ar"/>
        </w:rPr>
        <w:t>3.国有资本经营预算财政拨款收入</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万元。为</w:t>
      </w:r>
      <w:r>
        <w:rPr>
          <w:rFonts w:hint="eastAsia" w:ascii="Times New Roman" w:hAnsi="Times New Roman" w:eastAsia="仿宋_GB2312" w:cs="仿宋"/>
          <w:sz w:val="32"/>
          <w:szCs w:val="32"/>
          <w:highlight w:val="none"/>
        </w:rPr>
        <w:t>环江毛南族自治县</w:t>
      </w:r>
      <w:r>
        <w:rPr>
          <w:rFonts w:hint="eastAsia" w:ascii="Times New Roman" w:hAnsi="Times New Roman" w:eastAsia="仿宋_GB2312" w:cs="仿宋"/>
          <w:kern w:val="2"/>
          <w:sz w:val="32"/>
          <w:szCs w:val="32"/>
          <w:highlight w:val="none"/>
          <w:lang w:val="en-US" w:eastAsia="zh-CN" w:bidi="ar"/>
        </w:rPr>
        <w:t>本级财政当年拨付的资金。较2022年度决算数</w:t>
      </w:r>
      <w:r>
        <w:rPr>
          <w:rFonts w:ascii="Times New Roman" w:hAnsi="Times New Roman" w:eastAsia="仿宋_GB2312" w:cs="仿宋"/>
          <w:sz w:val="32"/>
          <w:u w:color="auto"/>
        </w:rPr>
        <w:t>增加0.00</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ascii="Times New Roman" w:hAnsi="Times New Roman" w:eastAsia="仿宋_GB2312" w:cs="仿宋"/>
          <w:sz w:val="32"/>
          <w:u w:color="auto"/>
        </w:rPr>
        <w:t>0%</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sz w:val="32"/>
          <w:szCs w:val="32"/>
          <w:highlight w:val="none"/>
          <w:lang w:val="en-US" w:eastAsia="zh-CN"/>
        </w:rPr>
        <w:t>本单位2023年度没有国有资本经营预算财政拨款支出。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kern w:val="2"/>
          <w:sz w:val="32"/>
          <w:szCs w:val="32"/>
          <w:highlight w:val="none"/>
          <w:lang w:val="en-US" w:eastAsia="zh-CN" w:bidi="ar"/>
        </w:rPr>
        <w:t>4.上级补助收入</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万元，为上级部门当年拨付的资金。较2022年度决算数</w:t>
      </w:r>
      <w:r>
        <w:rPr>
          <w:rFonts w:ascii="Times New Roman" w:hAnsi="Times New Roman" w:eastAsia="仿宋_GB2312" w:cs="仿宋"/>
          <w:sz w:val="32"/>
          <w:u w:color="auto"/>
        </w:rPr>
        <w:t>增加0.00</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ascii="Times New Roman" w:hAnsi="Times New Roman" w:eastAsia="仿宋_GB2312" w:cs="仿宋"/>
          <w:sz w:val="32"/>
          <w:u w:color="auto"/>
        </w:rPr>
        <w:t>0%</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kern w:val="2"/>
          <w:sz w:val="32"/>
          <w:szCs w:val="32"/>
          <w:highlight w:val="none"/>
          <w:lang w:val="en-US" w:eastAsia="zh-CN" w:bidi="ar"/>
        </w:rPr>
        <w:t>本单位没有上级补助收入。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sz w:val="32"/>
          <w:szCs w:val="32"/>
          <w:highlight w:val="none"/>
          <w:lang w:val="en-US"/>
        </w:rPr>
      </w:pPr>
      <w:r>
        <w:rPr>
          <w:rFonts w:hint="eastAsia" w:ascii="Times New Roman" w:hAnsi="Times New Roman" w:eastAsia="仿宋_GB2312" w:cs="仿宋"/>
          <w:kern w:val="2"/>
          <w:sz w:val="32"/>
          <w:szCs w:val="32"/>
          <w:highlight w:val="none"/>
          <w:lang w:val="en-US" w:eastAsia="zh-CN" w:bidi="ar"/>
        </w:rPr>
        <w:t>5.事业收入</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万元，为事业单位开展业务活动取得的收入。较2022年度决算数</w:t>
      </w:r>
      <w:r>
        <w:rPr>
          <w:rFonts w:ascii="Times New Roman" w:hAnsi="Times New Roman" w:eastAsia="仿宋_GB2312" w:cs="仿宋"/>
          <w:sz w:val="32"/>
          <w:u w:color="auto"/>
        </w:rPr>
        <w:t>增加0.00</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ascii="Times New Roman" w:hAnsi="Times New Roman" w:eastAsia="仿宋_GB2312" w:cs="仿宋"/>
          <w:sz w:val="32"/>
          <w:u w:color="auto"/>
        </w:rPr>
        <w:t>0%</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kern w:val="2"/>
          <w:sz w:val="32"/>
          <w:szCs w:val="32"/>
          <w:highlight w:val="none"/>
          <w:lang w:val="en-US" w:eastAsia="zh-CN" w:bidi="ar"/>
        </w:rPr>
        <w:t>本单位没有事业收入。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sz w:val="32"/>
          <w:szCs w:val="32"/>
          <w:highlight w:val="none"/>
          <w:lang w:val="en-US"/>
        </w:rPr>
      </w:pPr>
      <w:r>
        <w:rPr>
          <w:rFonts w:hint="eastAsia" w:ascii="Times New Roman" w:hAnsi="Times New Roman" w:eastAsia="仿宋_GB2312" w:cs="仿宋"/>
          <w:kern w:val="2"/>
          <w:sz w:val="32"/>
          <w:szCs w:val="32"/>
          <w:highlight w:val="none"/>
          <w:lang w:val="en-US" w:eastAsia="zh-CN" w:bidi="ar"/>
        </w:rPr>
        <w:t>6.</w:t>
      </w:r>
      <w:r>
        <w:rPr>
          <w:rFonts w:hint="eastAsia" w:ascii="Times New Roman" w:hAnsi="Times New Roman" w:eastAsia="仿宋_GB2312" w:cs="仿宋"/>
          <w:kern w:val="2"/>
          <w:sz w:val="32"/>
          <w:szCs w:val="36"/>
          <w:highlight w:val="none"/>
          <w:lang w:val="en-US" w:eastAsia="zh-CN" w:bidi="ar"/>
        </w:rPr>
        <w:t>经营收入</w:t>
      </w:r>
      <w:r>
        <w:rPr>
          <w:rFonts w:hint="eastAsia" w:ascii="Times New Roman" w:hAnsi="Times New Roman" w:eastAsia="仿宋_GB2312" w:cs="仿宋"/>
          <w:kern w:val="2"/>
          <w:sz w:val="32"/>
          <w:szCs w:val="32"/>
          <w:highlight w:val="none"/>
          <w:lang w:val="en-US" w:eastAsia="zh-CN" w:bidi="ar"/>
        </w:rPr>
        <w:t>0.00万，为事业单位在业务活动之外开展非独立核算经营活动取得的收入。较2022年度决算数</w:t>
      </w:r>
      <w:r>
        <w:rPr>
          <w:rFonts w:ascii="Times New Roman" w:hAnsi="Times New Roman" w:eastAsia="仿宋_GB2312" w:cs="仿宋"/>
          <w:sz w:val="32"/>
          <w:u w:color="auto"/>
        </w:rPr>
        <w:t>增加0.00</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增幅</w:t>
      </w:r>
      <w:r>
        <w:rPr>
          <w:rFonts w:ascii="Times New Roman" w:hAnsi="Times New Roman" w:eastAsia="仿宋_GB2312" w:cs="仿宋"/>
          <w:sz w:val="32"/>
          <w:u w:color="auto"/>
        </w:rPr>
        <w:t>0%</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color w:val="auto"/>
          <w:kern w:val="2"/>
          <w:sz w:val="32"/>
          <w:szCs w:val="32"/>
          <w:highlight w:val="none"/>
          <w:lang w:val="en-US" w:eastAsia="zh-CN" w:bidi="ar"/>
        </w:rPr>
        <w:t>本单位没有经营性收入。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sz w:val="32"/>
          <w:szCs w:val="32"/>
          <w:highlight w:val="none"/>
          <w:lang w:val="en-US"/>
        </w:rPr>
      </w:pPr>
      <w:r>
        <w:rPr>
          <w:rFonts w:hint="eastAsia" w:ascii="Times New Roman" w:hAnsi="Times New Roman" w:eastAsia="仿宋_GB2312" w:cs="仿宋"/>
          <w:kern w:val="2"/>
          <w:sz w:val="32"/>
          <w:szCs w:val="32"/>
          <w:highlight w:val="none"/>
          <w:lang w:val="en-US" w:eastAsia="zh-CN" w:bidi="ar"/>
        </w:rPr>
        <w:t>7.附属单位上缴收入</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万元。较2022年度决算数</w:t>
      </w:r>
      <w:r>
        <w:rPr>
          <w:rFonts w:ascii="Times New Roman" w:hAnsi="Times New Roman" w:eastAsia="仿宋_GB2312" w:cs="仿宋"/>
          <w:sz w:val="32"/>
          <w:u w:color="auto"/>
        </w:rPr>
        <w:t>增</w:t>
      </w:r>
      <w:r>
        <w:rPr>
          <w:rFonts w:ascii="Times New Roman" w:hAnsi="Times New Roman" w:eastAsia="仿宋_GB2312" w:cs="仿宋"/>
          <w:color w:val="auto"/>
          <w:sz w:val="32"/>
          <w:u w:color="auto"/>
        </w:rPr>
        <w:t>加0.00</w:t>
      </w:r>
      <w:r>
        <w:rPr>
          <w:rFonts w:hint="eastAsia" w:ascii="Times New Roman" w:hAnsi="Times New Roman" w:eastAsia="仿宋_GB2312" w:cs="仿宋"/>
          <w:color w:val="auto"/>
          <w:kern w:val="2"/>
          <w:sz w:val="32"/>
          <w:szCs w:val="32"/>
          <w:highlight w:val="none"/>
          <w:lang w:val="en-US" w:eastAsia="zh-CN" w:bidi="ar"/>
        </w:rPr>
        <w:t>万元，</w:t>
      </w:r>
      <w:r>
        <w:rPr>
          <w:rFonts w:hint="eastAsia" w:ascii="Times New Roman" w:hAnsi="Times New Roman" w:eastAsia="仿宋_GB2312" w:cs="仿宋"/>
          <w:color w:val="auto"/>
          <w:sz w:val="32"/>
          <w:u w:color="auto"/>
          <w:lang w:eastAsia="zh-CN"/>
        </w:rPr>
        <w:t>增幅</w:t>
      </w:r>
      <w:r>
        <w:rPr>
          <w:rFonts w:ascii="Times New Roman" w:hAnsi="Times New Roman" w:eastAsia="仿宋_GB2312" w:cs="仿宋"/>
          <w:color w:val="auto"/>
          <w:sz w:val="32"/>
          <w:u w:color="auto"/>
        </w:rPr>
        <w:t>0%</w:t>
      </w:r>
      <w:r>
        <w:rPr>
          <w:rFonts w:hint="eastAsia" w:ascii="Times New Roman" w:hAnsi="Times New Roman" w:eastAsia="仿宋_GB2312" w:cs="仿宋"/>
          <w:color w:val="auto"/>
          <w:kern w:val="2"/>
          <w:sz w:val="32"/>
          <w:szCs w:val="32"/>
          <w:highlight w:val="none"/>
          <w:lang w:val="en-US" w:eastAsia="zh-CN" w:bidi="ar"/>
        </w:rPr>
        <w:t>，主要原因是：本单位无附属单位上缴收入。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sz w:val="32"/>
          <w:szCs w:val="32"/>
          <w:highlight w:val="none"/>
          <w:lang w:val="en-US"/>
        </w:rPr>
      </w:pPr>
      <w:r>
        <w:rPr>
          <w:rFonts w:hint="eastAsia" w:ascii="Times New Roman" w:hAnsi="Times New Roman" w:eastAsia="仿宋_GB2312" w:cs="仿宋"/>
          <w:kern w:val="2"/>
          <w:sz w:val="32"/>
          <w:szCs w:val="32"/>
          <w:highlight w:val="none"/>
          <w:lang w:val="en-US" w:eastAsia="zh-CN" w:bidi="ar"/>
        </w:rPr>
        <w:t>8.其他收入</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万元，为预算单位在“财政拨款收入”“事业收入”“经营收入”之外取得的收入。较2022年度</w:t>
      </w:r>
      <w:r>
        <w:rPr>
          <w:rFonts w:hint="eastAsia" w:ascii="Times New Roman" w:hAnsi="Times New Roman" w:eastAsia="仿宋_GB2312" w:cs="仿宋"/>
          <w:color w:val="auto"/>
          <w:kern w:val="2"/>
          <w:sz w:val="32"/>
          <w:szCs w:val="32"/>
          <w:highlight w:val="none"/>
          <w:lang w:val="en-US" w:eastAsia="zh-CN" w:bidi="ar"/>
        </w:rPr>
        <w:t>决算数</w:t>
      </w:r>
      <w:r>
        <w:rPr>
          <w:rFonts w:ascii="Times New Roman" w:hAnsi="Times New Roman" w:eastAsia="仿宋_GB2312" w:cs="仿宋"/>
          <w:color w:val="auto"/>
          <w:sz w:val="32"/>
          <w:u w:color="auto"/>
        </w:rPr>
        <w:t>增加0.00</w:t>
      </w:r>
      <w:r>
        <w:rPr>
          <w:rFonts w:hint="eastAsia" w:ascii="Times New Roman" w:hAnsi="Times New Roman" w:eastAsia="仿宋_GB2312" w:cs="仿宋"/>
          <w:color w:val="auto"/>
          <w:kern w:val="2"/>
          <w:sz w:val="32"/>
          <w:szCs w:val="32"/>
          <w:highlight w:val="none"/>
          <w:lang w:val="en-US" w:eastAsia="zh-CN" w:bidi="ar"/>
        </w:rPr>
        <w:t>万元，</w:t>
      </w:r>
      <w:r>
        <w:rPr>
          <w:rFonts w:hint="eastAsia" w:ascii="Times New Roman" w:hAnsi="Times New Roman" w:eastAsia="仿宋_GB2312" w:cs="仿宋"/>
          <w:color w:val="auto"/>
          <w:sz w:val="32"/>
          <w:u w:color="auto"/>
          <w:lang w:eastAsia="zh-CN"/>
        </w:rPr>
        <w:t>增幅</w:t>
      </w:r>
      <w:r>
        <w:rPr>
          <w:rFonts w:ascii="Times New Roman" w:hAnsi="Times New Roman" w:eastAsia="仿宋_GB2312" w:cs="仿宋"/>
          <w:color w:val="auto"/>
          <w:sz w:val="32"/>
          <w:u w:color="auto"/>
        </w:rPr>
        <w:t>0%</w:t>
      </w:r>
      <w:r>
        <w:rPr>
          <w:rFonts w:hint="eastAsia" w:ascii="Times New Roman" w:hAnsi="Times New Roman" w:eastAsia="仿宋_GB2312" w:cs="仿宋"/>
          <w:color w:val="auto"/>
          <w:kern w:val="2"/>
          <w:sz w:val="32"/>
          <w:szCs w:val="32"/>
          <w:highlight w:val="none"/>
          <w:lang w:val="en-US" w:eastAsia="zh-CN" w:bidi="ar"/>
        </w:rPr>
        <w:t>，主要原因是：本单位没有其他收入。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sz w:val="32"/>
          <w:szCs w:val="32"/>
          <w:highlight w:val="none"/>
          <w:lang w:val="en-US"/>
        </w:rPr>
      </w:pPr>
      <w:r>
        <w:rPr>
          <w:rFonts w:hint="eastAsia" w:ascii="Times New Roman" w:hAnsi="Times New Roman" w:eastAsia="仿宋_GB2312" w:cs="仿宋"/>
          <w:kern w:val="2"/>
          <w:sz w:val="32"/>
          <w:szCs w:val="32"/>
          <w:highlight w:val="none"/>
          <w:lang w:val="en-US" w:eastAsia="zh-CN" w:bidi="ar"/>
        </w:rPr>
        <w:t>9.使用非财政拨款结余</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w:t>
      </w:r>
      <w:r>
        <w:rPr>
          <w:rFonts w:hint="eastAsia" w:ascii="Times New Roman" w:hAnsi="Times New Roman" w:eastAsia="仿宋_GB2312" w:cs="仿宋"/>
          <w:color w:val="auto"/>
          <w:kern w:val="2"/>
          <w:sz w:val="32"/>
          <w:szCs w:val="32"/>
          <w:highlight w:val="none"/>
          <w:lang w:val="en-US" w:eastAsia="zh-CN" w:bidi="ar"/>
        </w:rPr>
        <w:t>算数</w:t>
      </w:r>
      <w:r>
        <w:rPr>
          <w:rFonts w:ascii="Times New Roman" w:hAnsi="Times New Roman" w:eastAsia="仿宋_GB2312" w:cs="仿宋"/>
          <w:color w:val="auto"/>
          <w:sz w:val="32"/>
          <w:u w:color="auto"/>
        </w:rPr>
        <w:t>增加0.00</w:t>
      </w:r>
      <w:r>
        <w:rPr>
          <w:rFonts w:hint="eastAsia" w:ascii="Times New Roman" w:hAnsi="Times New Roman" w:eastAsia="仿宋_GB2312" w:cs="仿宋"/>
          <w:color w:val="auto"/>
          <w:kern w:val="2"/>
          <w:sz w:val="32"/>
          <w:szCs w:val="32"/>
          <w:highlight w:val="none"/>
          <w:lang w:val="en-US" w:eastAsia="zh-CN" w:bidi="ar"/>
        </w:rPr>
        <w:t>万元，</w:t>
      </w:r>
      <w:r>
        <w:rPr>
          <w:rFonts w:hint="eastAsia" w:ascii="Times New Roman" w:hAnsi="Times New Roman" w:eastAsia="仿宋_GB2312" w:cs="仿宋"/>
          <w:color w:val="auto"/>
          <w:sz w:val="32"/>
          <w:u w:color="auto"/>
          <w:lang w:eastAsia="zh-CN"/>
        </w:rPr>
        <w:t>增幅</w:t>
      </w:r>
      <w:r>
        <w:rPr>
          <w:rFonts w:ascii="Times New Roman" w:hAnsi="Times New Roman" w:eastAsia="仿宋_GB2312" w:cs="仿宋"/>
          <w:color w:val="auto"/>
          <w:sz w:val="32"/>
          <w:u w:color="auto"/>
        </w:rPr>
        <w:t>0%</w:t>
      </w:r>
      <w:r>
        <w:rPr>
          <w:rFonts w:hint="eastAsia" w:ascii="Times New Roman" w:hAnsi="Times New Roman" w:eastAsia="仿宋_GB2312" w:cs="仿宋"/>
          <w:color w:val="auto"/>
          <w:kern w:val="2"/>
          <w:sz w:val="32"/>
          <w:szCs w:val="32"/>
          <w:highlight w:val="none"/>
          <w:lang w:val="en-US" w:eastAsia="zh-CN" w:bidi="ar"/>
        </w:rPr>
        <w:t>，主要原因是：本单位没有非财政拨款结余。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Times New Roman" w:hAnsi="Times New Roman" w:eastAsia="仿宋_GB2312" w:cs="仿宋"/>
          <w:sz w:val="32"/>
          <w:szCs w:val="32"/>
          <w:highlight w:val="none"/>
        </w:rPr>
      </w:pPr>
      <w:r>
        <w:rPr>
          <w:rFonts w:hint="eastAsia" w:ascii="Times New Roman" w:hAnsi="Times New Roman" w:eastAsia="仿宋_GB2312" w:cs="仿宋"/>
          <w:kern w:val="2"/>
          <w:sz w:val="32"/>
          <w:szCs w:val="32"/>
          <w:highlight w:val="none"/>
          <w:lang w:val="en-US" w:eastAsia="zh-CN" w:bidi="ar"/>
        </w:rPr>
        <w:t>10.上年结转和结余</w:t>
      </w:r>
      <w:r>
        <w:rPr>
          <w:rFonts w:ascii="Times New Roman" w:hAnsi="Times New Roman" w:eastAsia="仿宋_GB2312" w:cs="仿宋"/>
          <w:sz w:val="32"/>
          <w:u w:color="auto"/>
        </w:rPr>
        <w:t>0.00</w:t>
      </w:r>
      <w:r>
        <w:rPr>
          <w:rFonts w:hint="eastAsia" w:ascii="Times New Roman" w:hAnsi="Times New Roman" w:eastAsia="仿宋_GB2312"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Times New Roman" w:hAnsi="Times New Roman" w:eastAsia="仿宋_GB2312" w:cs="仿宋"/>
          <w:sz w:val="32"/>
          <w:u w:color="auto"/>
        </w:rPr>
        <w:t>减少</w:t>
      </w:r>
      <w:r>
        <w:rPr>
          <w:rFonts w:hint="eastAsia" w:ascii="Times New Roman" w:hAnsi="Times New Roman" w:eastAsia="仿宋_GB2312" w:cs="仿宋"/>
          <w:sz w:val="32"/>
          <w:u w:color="auto"/>
          <w:lang w:val="en-US" w:eastAsia="zh-CN"/>
        </w:rPr>
        <w:t>0</w:t>
      </w:r>
      <w:r>
        <w:rPr>
          <w:rFonts w:hint="eastAsia" w:ascii="Times New Roman" w:hAnsi="Times New Roman" w:eastAsia="仿宋_GB2312" w:cs="仿宋"/>
          <w:kern w:val="2"/>
          <w:sz w:val="32"/>
          <w:szCs w:val="32"/>
          <w:highlight w:val="none"/>
          <w:lang w:val="en-US" w:eastAsia="zh-CN" w:bidi="ar"/>
        </w:rPr>
        <w:t>万元，</w:t>
      </w:r>
      <w:r>
        <w:rPr>
          <w:rFonts w:hint="eastAsia" w:ascii="Times New Roman" w:hAnsi="Times New Roman" w:eastAsia="仿宋_GB2312" w:cs="仿宋"/>
          <w:sz w:val="32"/>
          <w:u w:color="auto"/>
          <w:lang w:eastAsia="zh-CN"/>
        </w:rPr>
        <w:t>降幅</w:t>
      </w:r>
      <w:r>
        <w:rPr>
          <w:rFonts w:hint="eastAsia" w:ascii="Times New Roman" w:hAnsi="Times New Roman" w:eastAsia="仿宋_GB2312" w:cs="仿宋"/>
          <w:sz w:val="32"/>
          <w:u w:color="auto"/>
          <w:lang w:val="en-US" w:eastAsia="zh-CN"/>
        </w:rPr>
        <w:t>0</w:t>
      </w:r>
      <w:r>
        <w:rPr>
          <w:rFonts w:ascii="Times New Roman" w:hAnsi="Times New Roman" w:eastAsia="仿宋_GB2312" w:cs="仿宋"/>
          <w:sz w:val="32"/>
          <w:u w:color="auto"/>
        </w:rPr>
        <w:t>%</w:t>
      </w:r>
      <w:r>
        <w:rPr>
          <w:rFonts w:hint="eastAsia" w:ascii="Times New Roman" w:hAnsi="Times New Roman" w:eastAsia="仿宋_GB2312" w:cs="仿宋"/>
          <w:kern w:val="2"/>
          <w:sz w:val="32"/>
          <w:szCs w:val="32"/>
          <w:highlight w:val="none"/>
          <w:lang w:val="en-US" w:eastAsia="zh-CN" w:bidi="ar"/>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w:t>
      </w:r>
      <w:r>
        <w:rPr>
          <w:rFonts w:hint="eastAsia" w:ascii="Times New Roman" w:hAnsi="Times New Roman" w:eastAsia="仿宋_GB2312" w:cs="仿宋"/>
          <w:kern w:val="2"/>
          <w:sz w:val="32"/>
          <w:szCs w:val="32"/>
          <w:highlight w:val="none"/>
          <w:lang w:val="en-US" w:eastAsia="zh-CN" w:bidi="ar"/>
        </w:rPr>
        <w:t>部分项目已在本年执行完毕，不需要结转至下年继续执行。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（二）本部门</w:t>
      </w:r>
      <w:r>
        <w:rPr>
          <w:rFonts w:hint="eastAsia" w:ascii="Times New Roman" w:hAnsi="Times New Roman" w:eastAsia="仿宋_GB2312" w:cs="仿宋"/>
          <w:sz w:val="32"/>
          <w:szCs w:val="32"/>
          <w:highlight w:val="none"/>
          <w:lang w:eastAsia="zh-CN"/>
        </w:rPr>
        <w:t>2023</w:t>
      </w:r>
      <w:r>
        <w:rPr>
          <w:rFonts w:hint="eastAsia" w:ascii="Times New Roman" w:hAnsi="Times New Roman" w:eastAsia="仿宋_GB2312" w:cs="仿宋"/>
          <w:sz w:val="32"/>
          <w:szCs w:val="32"/>
          <w:highlight w:val="none"/>
        </w:rPr>
        <w:t>年度总支出</w:t>
      </w:r>
      <w:r>
        <w:rPr>
          <w:rFonts w:hint="eastAsia" w:ascii="Times New Roman" w:hAnsi="Times New Roman" w:eastAsia="仿宋_GB2312" w:cs="仿宋"/>
          <w:sz w:val="32"/>
          <w:u w:color="auto"/>
          <w:lang w:val="en-US" w:eastAsia="zh-CN"/>
        </w:rPr>
        <w:t>6714.58</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rPr>
        <w:t>其中本年支出</w:t>
      </w:r>
      <w:r>
        <w:rPr>
          <w:rFonts w:hint="eastAsia" w:ascii="Times New Roman" w:hAnsi="Times New Roman" w:eastAsia="仿宋_GB2312" w:cs="仿宋"/>
          <w:sz w:val="32"/>
          <w:u w:color="auto"/>
          <w:lang w:val="en-US" w:eastAsia="zh-CN"/>
        </w:rPr>
        <w:t>6714.58</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ascii="Times New Roman" w:hAnsi="Times New Roman" w:eastAsia="仿宋_GB2312" w:cs="仿宋"/>
          <w:sz w:val="32"/>
          <w:u w:color="auto"/>
        </w:rPr>
        <w:t>增加</w:t>
      </w:r>
      <w:r>
        <w:rPr>
          <w:rFonts w:hint="eastAsia" w:ascii="Times New Roman" w:hAnsi="Times New Roman" w:eastAsia="仿宋_GB2312" w:cs="仿宋"/>
          <w:sz w:val="32"/>
          <w:u w:color="auto"/>
          <w:lang w:val="en-US" w:eastAsia="zh-CN"/>
        </w:rPr>
        <w:t>2388.29</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u w:color="auto"/>
          <w:lang w:eastAsia="zh-CN"/>
        </w:rPr>
        <w:t>增幅</w:t>
      </w:r>
      <w:r>
        <w:rPr>
          <w:rFonts w:hint="eastAsia" w:ascii="Times New Roman" w:hAnsi="Times New Roman" w:eastAsia="仿宋_GB2312" w:cs="仿宋"/>
          <w:sz w:val="32"/>
          <w:u w:color="auto"/>
          <w:lang w:val="en-US" w:eastAsia="zh-CN"/>
        </w:rPr>
        <w:t>55.20</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rPr>
        <w:t>。支出具体情况如下：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eastAsia="zh-CN" w:bidi="ar"/>
        </w:rPr>
      </w:pPr>
      <w:r>
        <w:rPr>
          <w:rFonts w:hint="eastAsia" w:ascii="Times New Roman" w:hAnsi="Times New Roman" w:eastAsia="仿宋_GB2312" w:cs="仿宋"/>
          <w:sz w:val="32"/>
          <w:szCs w:val="32"/>
          <w:highlight w:val="none"/>
        </w:rPr>
        <w:t>1</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一般公共服务支出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201</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bidi="ar"/>
        </w:rPr>
        <w:t>713</w:t>
      </w:r>
      <w:r>
        <w:rPr>
          <w:rFonts w:hint="eastAsia" w:ascii="Times New Roman" w:hAnsi="Times New Roman" w:eastAsia="仿宋_GB2312" w:cs="仿宋"/>
          <w:sz w:val="32"/>
          <w:szCs w:val="32"/>
          <w:highlight w:val="none"/>
          <w:lang w:val="en-US" w:eastAsia="zh-CN" w:bidi="ar"/>
        </w:rPr>
        <w:t>.</w:t>
      </w:r>
      <w:r>
        <w:rPr>
          <w:rFonts w:hint="eastAsia" w:ascii="Times New Roman" w:hAnsi="Times New Roman" w:eastAsia="仿宋_GB2312" w:cs="仿宋"/>
          <w:sz w:val="32"/>
          <w:szCs w:val="32"/>
          <w:highlight w:val="none"/>
          <w:lang w:bidi="ar"/>
        </w:rPr>
        <w:t>07</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
          <w:sz w:val="32"/>
          <w:szCs w:val="32"/>
          <w:highlight w:val="none"/>
          <w:lang w:val="en-US" w:eastAsia="zh-CN" w:bidi="ar"/>
        </w:rPr>
        <w:t>本部门为保证日常运转发生的基本支出和为完成各项工作任务、保障单位事业发展而发生的项目支出</w:t>
      </w:r>
      <w:r>
        <w:rPr>
          <w:rFonts w:hint="eastAsia" w:ascii="Times New Roman" w:hAnsi="Times New Roman" w:eastAsia="仿宋_GB2312" w:cs="仿宋"/>
          <w:sz w:val="32"/>
          <w:szCs w:val="32"/>
          <w:highlight w:val="none"/>
          <w:lang w:bidi="ar"/>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val="en-US" w:eastAsia="zh-CN"/>
        </w:rPr>
        <w:t>减少</w:t>
      </w:r>
      <w:r>
        <w:rPr>
          <w:rFonts w:hint="eastAsia" w:ascii="Times New Roman" w:hAnsi="Times New Roman" w:eastAsia="仿宋_GB2312" w:cs="仿宋"/>
          <w:sz w:val="32"/>
          <w:szCs w:val="32"/>
          <w:highlight w:val="none"/>
          <w:lang w:val="en-US" w:eastAsia="zh-CN" w:bidi="ar"/>
        </w:rPr>
        <w:t>89.64</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降幅</w:t>
      </w:r>
      <w:r>
        <w:rPr>
          <w:rFonts w:hint="eastAsia" w:ascii="Times New Roman" w:hAnsi="Times New Roman" w:eastAsia="仿宋_GB2312" w:cs="仿宋"/>
          <w:sz w:val="32"/>
          <w:szCs w:val="32"/>
          <w:highlight w:val="none"/>
          <w:lang w:bidi="ar"/>
        </w:rPr>
        <w:t>10.60%</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sz w:val="32"/>
          <w:szCs w:val="32"/>
          <w:highlight w:val="none"/>
          <w:lang w:val="en-US" w:eastAsia="zh-CN" w:bidi="ar"/>
        </w:rPr>
        <w:t>政府根据经济形势、政策导向或财政状况对预算进行调整；对于一般公共服务、文化体育与传媒、社会保障和就业、节能环保、农林水等领域，政府可能会精简或合并一些项目，减少不必要的开支，集中资源在更为重要的项目上；支出的变化可能是由于前一年度存在一次性大额支出（如大型项目的完成），而这些支出在当前年度不再发生，因此造成支出的相对减少；部分资金可能被转移到其他更需要支持的领域或地区，这也可能导致某一类别的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sz w:val="32"/>
          <w:u w:color="auto"/>
          <w:lang w:val="en-US" w:eastAsia="zh-CN"/>
        </w:rPr>
        <w:t>2</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文化旅游体育与传媒支出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207</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22.75</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：文化体育与传媒支出主要用于本镇按国家规定发放群众文化部门的工资性支出、文化图书及群众文体活动方面的支出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val="en-US" w:eastAsia="zh-CN" w:bidi="ar"/>
        </w:rPr>
        <w:t>增加4.69</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bidi="ar"/>
        </w:rPr>
        <w:t>增幅25.95%</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w:t>
      </w:r>
      <w:r>
        <w:rPr>
          <w:rFonts w:hint="eastAsia" w:ascii="Times New Roman" w:hAnsi="Times New Roman" w:eastAsia="仿宋_GB2312" w:cs="仿宋"/>
          <w:color w:val="auto"/>
          <w:kern w:val="2"/>
          <w:sz w:val="32"/>
          <w:szCs w:val="32"/>
          <w:highlight w:val="none"/>
          <w:lang w:val="en-US" w:eastAsia="zh-CN" w:bidi="ar"/>
        </w:rPr>
        <w:t>是：群众文体活动方面的支出增加。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auto"/>
          <w:kern w:val="2"/>
          <w:sz w:val="32"/>
          <w:szCs w:val="32"/>
          <w:highlight w:val="none"/>
          <w:lang w:val="en-US" w:eastAsia="zh-CN" w:bidi="ar"/>
        </w:rPr>
      </w:pPr>
      <w:r>
        <w:rPr>
          <w:rFonts w:hint="eastAsia" w:ascii="Times New Roman" w:hAnsi="Times New Roman" w:eastAsia="仿宋_GB2312" w:cs="仿宋"/>
          <w:sz w:val="32"/>
          <w:szCs w:val="32"/>
          <w:highlight w:val="none"/>
          <w:lang w:val="en-US" w:eastAsia="zh-CN"/>
        </w:rPr>
        <w:t>3</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社会保障和就业支出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208</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137.75</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
          <w:color w:val="auto"/>
          <w:sz w:val="32"/>
          <w:szCs w:val="32"/>
          <w:highlight w:val="none"/>
          <w:lang w:val="en-US" w:eastAsia="zh-CN"/>
        </w:rPr>
        <w:t>本镇按国家规定发放社会保障和就业部门及社会保险经办机构工资性支出。</w:t>
      </w:r>
      <w:r>
        <w:rPr>
          <w:rFonts w:hint="eastAsia" w:ascii="Times New Roman" w:hAnsi="Times New Roman" w:eastAsia="仿宋_GB2312" w:cs="仿宋"/>
          <w:color w:val="auto"/>
          <w:sz w:val="32"/>
          <w:szCs w:val="32"/>
          <w:highlight w:val="none"/>
        </w:rPr>
        <w:t>较</w:t>
      </w:r>
      <w:r>
        <w:rPr>
          <w:rFonts w:hint="eastAsia" w:ascii="Times New Roman" w:hAnsi="Times New Roman" w:eastAsia="仿宋_GB2312" w:cs="仿宋"/>
          <w:color w:val="auto"/>
          <w:sz w:val="32"/>
          <w:szCs w:val="32"/>
          <w:highlight w:val="none"/>
          <w:lang w:eastAsia="zh-CN"/>
        </w:rPr>
        <w:t>2022</w:t>
      </w:r>
      <w:r>
        <w:rPr>
          <w:rFonts w:hint="eastAsia" w:ascii="Times New Roman" w:hAnsi="Times New Roman" w:eastAsia="仿宋_GB2312" w:cs="仿宋"/>
          <w:color w:val="auto"/>
          <w:sz w:val="32"/>
          <w:szCs w:val="32"/>
          <w:highlight w:val="none"/>
        </w:rPr>
        <w:t>年度决算数</w:t>
      </w:r>
      <w:r>
        <w:rPr>
          <w:rFonts w:hint="eastAsia" w:ascii="Times New Roman" w:hAnsi="Times New Roman" w:eastAsia="仿宋_GB2312" w:cs="仿宋"/>
          <w:color w:val="auto"/>
          <w:sz w:val="32"/>
          <w:szCs w:val="32"/>
          <w:highlight w:val="none"/>
          <w:lang w:val="en-US" w:eastAsia="zh-CN"/>
        </w:rPr>
        <w:t>减少</w:t>
      </w:r>
      <w:r>
        <w:rPr>
          <w:rFonts w:hint="eastAsia" w:ascii="Times New Roman" w:hAnsi="Times New Roman" w:eastAsia="仿宋_GB2312" w:cs="仿宋"/>
          <w:color w:val="auto"/>
          <w:sz w:val="32"/>
          <w:szCs w:val="32"/>
          <w:highlight w:val="none"/>
          <w:lang w:val="en-US" w:eastAsia="zh-CN" w:bidi="ar"/>
        </w:rPr>
        <w:t>3.48</w:t>
      </w:r>
      <w:r>
        <w:rPr>
          <w:rFonts w:hint="eastAsia" w:ascii="Times New Roman" w:hAnsi="Times New Roman" w:eastAsia="仿宋_GB2312" w:cs="仿宋"/>
          <w:color w:val="auto"/>
          <w:sz w:val="32"/>
          <w:szCs w:val="32"/>
          <w:highlight w:val="none"/>
        </w:rPr>
        <w:t>万元</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lang w:val="en-US" w:eastAsia="zh-CN"/>
        </w:rPr>
        <w:t>降幅</w:t>
      </w:r>
      <w:r>
        <w:rPr>
          <w:rFonts w:hint="eastAsia" w:ascii="Times New Roman" w:hAnsi="Times New Roman" w:eastAsia="仿宋_GB2312" w:cs="仿宋"/>
          <w:color w:val="auto"/>
          <w:sz w:val="32"/>
          <w:szCs w:val="32"/>
          <w:highlight w:val="none"/>
          <w:lang w:val="en-US" w:eastAsia="zh-CN" w:bidi="ar"/>
        </w:rPr>
        <w:t>2.46%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kern w:val="2"/>
          <w:sz w:val="32"/>
          <w:szCs w:val="32"/>
          <w:highlight w:val="none"/>
          <w:lang w:val="en-US" w:eastAsia="zh-CN" w:bidi="ar"/>
        </w:rPr>
        <w:t>主要原因是：在职人员正常调动，导致工资支出有所变化。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sz w:val="32"/>
          <w:szCs w:val="32"/>
          <w:highlight w:val="none"/>
          <w:lang w:val="en-US" w:eastAsia="zh-CN"/>
        </w:rPr>
        <w:t>4</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卫生健康支出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210</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58.44</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w:t>
      </w:r>
      <w:r>
        <w:rPr>
          <w:rFonts w:hint="eastAsia" w:ascii="Times New Roman" w:hAnsi="Times New Roman" w:eastAsia="仿宋_GB2312" w:cs="仿宋"/>
          <w:sz w:val="32"/>
          <w:szCs w:val="32"/>
          <w:highlight w:val="none"/>
          <w:lang w:bidi="ar"/>
        </w:rPr>
        <w:t>要用于</w:t>
      </w:r>
      <w:r>
        <w:rPr>
          <w:rFonts w:hint="eastAsia" w:ascii="Times New Roman" w:hAnsi="Times New Roman" w:eastAsia="仿宋_GB2312" w:cs="仿宋"/>
          <w:sz w:val="32"/>
          <w:szCs w:val="32"/>
          <w:highlight w:val="none"/>
          <w:lang w:eastAsia="zh-CN" w:bidi="ar"/>
        </w:rPr>
        <w:t>：</w:t>
      </w:r>
      <w:r>
        <w:rPr>
          <w:rFonts w:hint="eastAsia" w:ascii="Times New Roman" w:hAnsi="Times New Roman" w:eastAsia="仿宋_GB2312" w:cs="仿宋"/>
          <w:sz w:val="32"/>
          <w:szCs w:val="32"/>
          <w:highlight w:val="none"/>
          <w:lang w:val="en-US" w:eastAsia="zh-CN" w:bidi="ar"/>
        </w:rPr>
        <w:t>按按国家规定主要用于计划生育事物及计划生育机构人员工资性及社会保障性支出。</w:t>
      </w:r>
      <w:r>
        <w:rPr>
          <w:rFonts w:hint="eastAsia" w:ascii="Times New Roman" w:hAnsi="Times New Roman" w:eastAsia="仿宋_GB2312" w:cs="仿宋"/>
          <w:sz w:val="32"/>
          <w:szCs w:val="32"/>
          <w:highlight w:val="none"/>
          <w:lang w:bidi="ar"/>
        </w:rPr>
        <w:t>较</w:t>
      </w:r>
      <w:r>
        <w:rPr>
          <w:rFonts w:hint="eastAsia" w:ascii="Times New Roman" w:hAnsi="Times New Roman" w:eastAsia="仿宋_GB2312" w:cs="仿宋"/>
          <w:sz w:val="32"/>
          <w:szCs w:val="32"/>
          <w:highlight w:val="none"/>
          <w:lang w:eastAsia="zh-CN" w:bidi="ar"/>
        </w:rPr>
        <w:t>2022</w:t>
      </w:r>
      <w:r>
        <w:rPr>
          <w:rFonts w:hint="eastAsia" w:ascii="Times New Roman" w:hAnsi="Times New Roman" w:eastAsia="仿宋_GB2312" w:cs="仿宋"/>
          <w:sz w:val="32"/>
          <w:szCs w:val="32"/>
          <w:highlight w:val="none"/>
          <w:lang w:bidi="ar"/>
        </w:rPr>
        <w:t>年度决算数</w:t>
      </w:r>
      <w:r>
        <w:rPr>
          <w:rFonts w:hint="eastAsia" w:ascii="Times New Roman" w:hAnsi="Times New Roman" w:eastAsia="仿宋_GB2312" w:cs="仿宋"/>
          <w:sz w:val="32"/>
          <w:szCs w:val="32"/>
          <w:highlight w:val="none"/>
          <w:lang w:val="en-US" w:eastAsia="zh-CN" w:bidi="ar"/>
        </w:rPr>
        <w:t>增加2.91</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bidi="ar"/>
        </w:rPr>
        <w:t>增幅5.24</w:t>
      </w:r>
      <w:r>
        <w:rPr>
          <w:rFonts w:hint="eastAsia" w:ascii="Times New Roman" w:hAnsi="Times New Roman" w:eastAsia="仿宋_GB2312" w:cs="仿宋"/>
          <w:sz w:val="32"/>
          <w:szCs w:val="32"/>
          <w:highlight w:val="none"/>
          <w:lang w:bidi="ar"/>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sz w:val="32"/>
          <w:szCs w:val="32"/>
          <w:highlight w:val="none"/>
          <w:lang w:val="en-US" w:eastAsia="zh-CN" w:bidi="ar"/>
        </w:rPr>
        <w:t>在职人员正常调动、退休。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sz w:val="32"/>
          <w:szCs w:val="32"/>
          <w:highlight w:val="none"/>
          <w:lang w:val="en-US" w:eastAsia="zh-CN"/>
        </w:rPr>
        <w:t>5</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节能环保支出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211</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517.27</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：护林员补助支出，包括林业草原生态保护恢复的支出、农村生活污水处理站工程款</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bidi="ar"/>
        </w:rPr>
        <w:t>增加</w:t>
      </w:r>
      <w:r>
        <w:rPr>
          <w:rFonts w:hint="eastAsia" w:ascii="Times New Roman" w:hAnsi="Times New Roman" w:eastAsia="仿宋_GB2312" w:cs="仿宋"/>
          <w:sz w:val="32"/>
          <w:szCs w:val="32"/>
          <w:highlight w:val="none"/>
          <w:lang w:val="en-US" w:eastAsia="zh-CN" w:bidi="ar"/>
        </w:rPr>
        <w:t>121.33</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eastAsia="zh-CN" w:bidi="ar"/>
        </w:rPr>
        <w:t>增幅</w:t>
      </w:r>
      <w:r>
        <w:rPr>
          <w:rFonts w:hint="eastAsia" w:ascii="Times New Roman" w:hAnsi="Times New Roman" w:eastAsia="仿宋_GB2312" w:cs="仿宋"/>
          <w:sz w:val="32"/>
          <w:szCs w:val="32"/>
          <w:highlight w:val="none"/>
          <w:lang w:val="en-US" w:eastAsia="zh-CN" w:bidi="ar"/>
        </w:rPr>
        <w:t>30.64</w:t>
      </w:r>
      <w:r>
        <w:rPr>
          <w:rFonts w:hint="eastAsia" w:ascii="Times New Roman" w:hAnsi="Times New Roman" w:eastAsia="仿宋_GB2312" w:cs="仿宋"/>
          <w:sz w:val="32"/>
          <w:szCs w:val="32"/>
          <w:highlight w:val="none"/>
          <w:lang w:bidi="ar"/>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主要原因是：增加农村生活污水处理站工程款。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auto"/>
          <w:kern w:val="2"/>
          <w:sz w:val="32"/>
          <w:szCs w:val="32"/>
          <w:highlight w:val="none"/>
          <w:lang w:val="en-US" w:eastAsia="zh-CN" w:bidi="ar"/>
        </w:rPr>
      </w:pPr>
      <w:r>
        <w:rPr>
          <w:rFonts w:hint="eastAsia" w:ascii="Times New Roman" w:hAnsi="Times New Roman" w:eastAsia="仿宋_GB2312" w:cs="仿宋"/>
          <w:sz w:val="32"/>
          <w:szCs w:val="32"/>
          <w:highlight w:val="none"/>
          <w:lang w:val="en-US" w:eastAsia="zh-CN"/>
        </w:rPr>
        <w:t>6</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城乡社区支出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212</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248.47</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：其他城乡社区管理事务及人员薪酬性支出。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bidi="ar"/>
        </w:rPr>
        <w:t>减少</w:t>
      </w:r>
      <w:r>
        <w:rPr>
          <w:rFonts w:hint="eastAsia" w:ascii="Times New Roman" w:hAnsi="Times New Roman" w:eastAsia="仿宋_GB2312" w:cs="仿宋"/>
          <w:sz w:val="32"/>
          <w:szCs w:val="32"/>
          <w:highlight w:val="none"/>
          <w:lang w:val="en-US" w:eastAsia="zh-CN" w:bidi="ar"/>
        </w:rPr>
        <w:t>252.53</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eastAsia="zh-CN" w:bidi="ar"/>
        </w:rPr>
        <w:t>降幅</w:t>
      </w:r>
      <w:r>
        <w:rPr>
          <w:rFonts w:hint="eastAsia" w:ascii="Times New Roman" w:hAnsi="Times New Roman" w:eastAsia="仿宋_GB2312" w:cs="仿宋"/>
          <w:sz w:val="32"/>
          <w:szCs w:val="32"/>
          <w:highlight w:val="none"/>
          <w:lang w:val="en-US" w:eastAsia="zh-CN" w:bidi="ar"/>
        </w:rPr>
        <w:t>50.41%</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color w:val="auto"/>
          <w:kern w:val="2"/>
          <w:sz w:val="32"/>
          <w:szCs w:val="32"/>
          <w:highlight w:val="none"/>
          <w:lang w:val="en-US" w:eastAsia="zh-CN" w:bidi="ar"/>
        </w:rPr>
        <w:t>人员调出、部门的调整较大，减少了工资支出。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eastAsia="仿宋_GB2312" w:cs="仿宋"/>
          <w:sz w:val="32"/>
          <w:szCs w:val="32"/>
          <w:highlight w:val="none"/>
          <w:lang w:bidi="ar"/>
        </w:rPr>
        <w:t>农林水支出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213</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4464.06</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：农业、水利部门事业运行人员薪酬、水利行业业务管理、农村基础设施建设、</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脱贫</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户产业扶持及其他农林水支出。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bidi="ar"/>
        </w:rPr>
        <w:t>增加</w:t>
      </w:r>
      <w:r>
        <w:rPr>
          <w:rFonts w:hint="eastAsia" w:ascii="Times New Roman" w:hAnsi="Times New Roman" w:eastAsia="仿宋_GB2312" w:cs="仿宋"/>
          <w:sz w:val="32"/>
          <w:szCs w:val="32"/>
          <w:highlight w:val="none"/>
          <w:lang w:val="en-US" w:eastAsia="zh-CN" w:bidi="ar"/>
        </w:rPr>
        <w:t>2148.48</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eastAsia="zh-CN" w:bidi="ar"/>
        </w:rPr>
        <w:t>增幅</w:t>
      </w:r>
      <w:r>
        <w:rPr>
          <w:rFonts w:hint="eastAsia" w:ascii="Times New Roman" w:hAnsi="Times New Roman" w:eastAsia="仿宋_GB2312" w:cs="仿宋"/>
          <w:sz w:val="32"/>
          <w:szCs w:val="32"/>
          <w:highlight w:val="none"/>
          <w:lang w:val="en-US" w:eastAsia="zh-CN" w:bidi="ar"/>
        </w:rPr>
        <w:t>92.78</w:t>
      </w:r>
      <w:r>
        <w:rPr>
          <w:rFonts w:hint="eastAsia" w:ascii="Times New Roman" w:hAnsi="Times New Roman" w:eastAsia="仿宋_GB2312" w:cs="仿宋"/>
          <w:sz w:val="32"/>
          <w:szCs w:val="32"/>
          <w:highlight w:val="none"/>
          <w:lang w:bidi="ar"/>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主要原因是：2023年由乡镇实施项目、乡村项目等支出增加。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FF0000"/>
          <w:kern w:val="2"/>
          <w:sz w:val="32"/>
          <w:szCs w:val="32"/>
          <w:highlight w:val="none"/>
          <w:lang w:val="en-US" w:eastAsia="zh-CN" w:bidi="ar"/>
        </w:rPr>
      </w:pPr>
      <w:r>
        <w:rPr>
          <w:rFonts w:hint="eastAsia" w:ascii="Times New Roman" w:hAnsi="Times New Roman" w:eastAsia="仿宋_GB2312" w:cs="仿宋"/>
          <w:sz w:val="32"/>
          <w:szCs w:val="32"/>
          <w:highlight w:val="none"/>
          <w:lang w:val="en-US" w:eastAsia="zh-CN"/>
        </w:rPr>
        <w:t>8</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交通运输支出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214</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5.93</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：农村公路养护费的支出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val="en-US" w:eastAsia="zh-CN" w:bidi="ar"/>
        </w:rPr>
        <w:t>减少6.84</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bidi="ar"/>
        </w:rPr>
        <w:t>降幅53.56</w:t>
      </w:r>
      <w:r>
        <w:rPr>
          <w:rFonts w:hint="eastAsia" w:ascii="Times New Roman" w:hAnsi="Times New Roman" w:eastAsia="仿宋_GB2312" w:cs="仿宋"/>
          <w:sz w:val="32"/>
          <w:szCs w:val="32"/>
          <w:highlight w:val="none"/>
          <w:lang w:bidi="ar"/>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w:t>
      </w:r>
      <w:r>
        <w:rPr>
          <w:rFonts w:hint="eastAsia" w:ascii="Times New Roman" w:hAnsi="Times New Roman" w:eastAsia="仿宋_GB2312" w:cs="仿宋"/>
          <w:color w:val="auto"/>
          <w:kern w:val="2"/>
          <w:sz w:val="32"/>
          <w:szCs w:val="32"/>
          <w:highlight w:val="none"/>
          <w:lang w:val="en-US" w:eastAsia="zh-CN" w:bidi="ar"/>
        </w:rPr>
        <w:t>是：农村公路养护费的减少。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9.自然资源与海洋（220类）279.38万元，主要用于：耕地保护，较2022年度决算数减少279.38万元，增幅100.00%，主要原因是：耕地保护。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
          <w:sz w:val="32"/>
          <w:szCs w:val="32"/>
          <w:highlight w:val="none"/>
          <w:lang w:val="en-US" w:eastAsia="zh-CN"/>
        </w:rPr>
        <w:t>10</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住房保障支出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221</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106.32</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：按照国家政策规定向职工发放的住房公积金以及农村危房改造保障性安居工程的支出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val="en-US" w:eastAsia="zh-CN" w:bidi="ar"/>
        </w:rPr>
        <w:t>增加15.42</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bidi="ar"/>
        </w:rPr>
        <w:t>增幅17.01</w:t>
      </w:r>
      <w:r>
        <w:rPr>
          <w:rFonts w:hint="eastAsia" w:ascii="Times New Roman" w:hAnsi="Times New Roman" w:eastAsia="仿宋_GB2312" w:cs="仿宋"/>
          <w:sz w:val="32"/>
          <w:szCs w:val="32"/>
          <w:highlight w:val="none"/>
          <w:lang w:bidi="ar"/>
        </w:rPr>
        <w:t>%</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因是：住房保障支出项目中的保障性安居工程支出（即农村危房改造支出）减少。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val="en-US"/>
        </w:rPr>
      </w:pPr>
      <w:r>
        <w:rPr>
          <w:rFonts w:hint="eastAsia" w:ascii="Times New Roman" w:hAnsi="Times New Roman" w:eastAsia="仿宋_GB2312" w:cs="仿宋"/>
          <w:sz w:val="32"/>
          <w:szCs w:val="32"/>
          <w:highlight w:val="none"/>
        </w:rPr>
        <w:t>11</w:t>
      </w:r>
      <w:r>
        <w:rPr>
          <w:rFonts w:ascii="Times New Roman" w:hAnsi="Times New Roman" w:eastAsia="仿宋_GB2312" w:cs="仿宋"/>
          <w:sz w:val="32"/>
          <w:u w:color="auto"/>
        </w:rPr>
        <w:t>.</w:t>
      </w:r>
      <w:r>
        <w:rPr>
          <w:rFonts w:hint="eastAsia" w:ascii="Times New Roman" w:hAnsi="Times New Roman" w:eastAsia="仿宋_GB2312" w:cs="仿宋"/>
          <w:sz w:val="32"/>
          <w:szCs w:val="32"/>
          <w:highlight w:val="none"/>
          <w:lang w:bidi="ar"/>
        </w:rPr>
        <w:t>其他支出</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bidi="ar"/>
        </w:rPr>
        <w:t>229</w:t>
      </w:r>
      <w:r>
        <w:rPr>
          <w:rFonts w:hint="eastAsia" w:ascii="Times New Roman" w:hAnsi="Times New Roman" w:eastAsia="仿宋_GB2312" w:cs="仿宋"/>
          <w:sz w:val="32"/>
          <w:szCs w:val="32"/>
          <w:highlight w:val="none"/>
        </w:rPr>
        <w:t>类）</w:t>
      </w:r>
      <w:r>
        <w:rPr>
          <w:rFonts w:hint="eastAsia" w:ascii="Times New Roman" w:hAnsi="Times New Roman" w:eastAsia="仿宋_GB2312" w:cs="仿宋"/>
          <w:sz w:val="32"/>
          <w:szCs w:val="32"/>
          <w:highlight w:val="none"/>
          <w:lang w:val="en-US" w:eastAsia="zh-CN" w:bidi="ar"/>
        </w:rPr>
        <w:t>184.38</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主要用于</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：脱贫攻坚工作队员驻村伙食补助、遗属、编内人员伙食补助费等支出</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hint="eastAsia" w:ascii="Times New Roman" w:hAnsi="Times New Roman" w:eastAsia="仿宋_GB2312" w:cs="仿宋"/>
          <w:sz w:val="32"/>
          <w:szCs w:val="32"/>
          <w:highlight w:val="none"/>
          <w:lang w:bidi="ar"/>
        </w:rPr>
        <w:t>减少</w:t>
      </w:r>
      <w:r>
        <w:rPr>
          <w:rFonts w:hint="eastAsia" w:ascii="Times New Roman" w:hAnsi="Times New Roman" w:eastAsia="仿宋_GB2312" w:cs="仿宋"/>
          <w:sz w:val="32"/>
          <w:szCs w:val="32"/>
          <w:highlight w:val="none"/>
          <w:lang w:val="en-US" w:eastAsia="zh-CN" w:bidi="ar"/>
        </w:rPr>
        <w:t>171.22</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eastAsia="zh-CN" w:bidi="ar"/>
        </w:rPr>
        <w:t>降幅</w:t>
      </w:r>
      <w:r>
        <w:rPr>
          <w:rFonts w:hint="eastAsia" w:ascii="Times New Roman" w:hAnsi="Times New Roman" w:eastAsia="仿宋_GB2312" w:cs="仿宋"/>
          <w:sz w:val="32"/>
          <w:szCs w:val="32"/>
          <w:highlight w:val="none"/>
          <w:lang w:val="en-US" w:eastAsia="zh-CN" w:bidi="ar"/>
        </w:rPr>
        <w:t>61.69%</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脱贫攻坚工作队员驻村人员调整等。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仿宋"/>
          <w:sz w:val="32"/>
          <w:szCs w:val="32"/>
          <w:highlight w:val="none"/>
          <w:lang w:eastAsia="zh-CN" w:bidi="ar"/>
        </w:rPr>
      </w:pPr>
      <w:r>
        <w:rPr>
          <w:rFonts w:hint="default" w:ascii="Times New Roman" w:hAnsi="Times New Roman" w:eastAsia="仿宋_GB2312" w:cs="仿宋_GB2312"/>
          <w:i w:val="0"/>
          <w:iCs w:val="0"/>
          <w:caps w:val="0"/>
          <w:color w:val="000000"/>
          <w:spacing w:val="0"/>
          <w:sz w:val="32"/>
          <w:szCs w:val="31"/>
          <w:highlight w:val="none"/>
          <w:shd w:val="clear" w:color="auto" w:fill="FFFFFF"/>
        </w:rPr>
        <w:t>结余分配</w:t>
      </w:r>
      <w:r>
        <w:rPr>
          <w:rFonts w:hint="eastAsia" w:ascii="Times New Roman" w:hAnsi="Times New Roman" w:eastAsia="仿宋_GB2312" w:cs="仿宋_GB2312"/>
          <w:color w:val="000000"/>
          <w:sz w:val="32"/>
          <w:szCs w:val="31"/>
          <w:highlight w:val="none"/>
          <w:shd w:val="clear" w:color="auto" w:fill="FFFFFF"/>
        </w:rPr>
        <w:t>0.00</w:t>
      </w:r>
      <w:r>
        <w:rPr>
          <w:rFonts w:hint="default" w:ascii="Times New Roman" w:hAnsi="Times New Roman" w:eastAsia="仿宋_GB2312" w:cs="仿宋_GB2312"/>
          <w:i w:val="0"/>
          <w:iCs w:val="0"/>
          <w:caps w:val="0"/>
          <w:color w:val="000000"/>
          <w:spacing w:val="0"/>
          <w:sz w:val="32"/>
          <w:szCs w:val="31"/>
          <w:highlight w:val="none"/>
          <w:shd w:val="clear" w:color="auto" w:fill="FFFFFF"/>
        </w:rPr>
        <w:t>万元</w:t>
      </w:r>
      <w:r>
        <w:rPr>
          <w:rFonts w:hint="eastAsia" w:ascii="Times New Roman" w:hAnsi="Times New Roman" w:eastAsia="仿宋_GB2312" w:cs="仿宋_GB2312"/>
          <w:i w:val="0"/>
          <w:iCs w:val="0"/>
          <w:caps w:val="0"/>
          <w:color w:val="000000"/>
          <w:spacing w:val="0"/>
          <w:sz w:val="32"/>
          <w:szCs w:val="31"/>
          <w:highlight w:val="none"/>
          <w:shd w:val="clear" w:color="auto" w:fill="FFFFFF"/>
          <w:lang w:eastAsia="zh-CN"/>
        </w:rPr>
        <w:t>，</w:t>
      </w:r>
      <w:r>
        <w:rPr>
          <w:rFonts w:hint="default" w:ascii="Times New Roman" w:hAnsi="Times New Roman" w:eastAsia="仿宋_GB2312" w:cs="仿宋_GB2312"/>
          <w:i w:val="0"/>
          <w:iCs w:val="0"/>
          <w:caps w:val="0"/>
          <w:color w:val="000000"/>
          <w:spacing w:val="0"/>
          <w:sz w:val="32"/>
          <w:szCs w:val="31"/>
          <w:highlight w:val="none"/>
          <w:shd w:val="clear" w:color="auto" w:fill="FFFFFF"/>
        </w:rPr>
        <w:t>为事业单位按规定提取的专用结余、缴纳所得税和转入非财政拨款结余等。较</w:t>
      </w:r>
      <w:r>
        <w:rPr>
          <w:rFonts w:hint="eastAsia" w:ascii="Times New Roman" w:hAnsi="Times New Roman" w:eastAsia="仿宋_GB2312" w:cs="仿宋_GB2312"/>
          <w:i w:val="0"/>
          <w:iCs w:val="0"/>
          <w:caps w:val="0"/>
          <w:color w:val="000000"/>
          <w:spacing w:val="0"/>
          <w:sz w:val="32"/>
          <w:szCs w:val="31"/>
          <w:highlight w:val="none"/>
          <w:shd w:val="clear" w:color="auto" w:fill="FFFFFF"/>
          <w:lang w:eastAsia="zh-CN"/>
        </w:rPr>
        <w:t>2022</w:t>
      </w:r>
      <w:r>
        <w:rPr>
          <w:rFonts w:hint="default" w:ascii="Times New Roman" w:hAnsi="Times New Roman" w:eastAsia="仿宋_GB2312" w:cs="仿宋_GB2312"/>
          <w:i w:val="0"/>
          <w:iCs w:val="0"/>
          <w:caps w:val="0"/>
          <w:color w:val="000000"/>
          <w:spacing w:val="0"/>
          <w:sz w:val="32"/>
          <w:szCs w:val="31"/>
          <w:highlight w:val="none"/>
          <w:shd w:val="clear" w:color="auto" w:fill="FFFFFF"/>
        </w:rPr>
        <w:t>年决算</w:t>
      </w:r>
      <w:r>
        <w:rPr>
          <w:rFonts w:hint="eastAsia" w:ascii="Times New Roman" w:hAnsi="Times New Roman" w:eastAsia="仿宋_GB2312" w:cs="仿宋_GB2312"/>
          <w:color w:val="000000"/>
          <w:sz w:val="32"/>
          <w:szCs w:val="31"/>
          <w:highlight w:val="none"/>
          <w:shd w:val="clear" w:color="auto" w:fill="FFFFFF"/>
        </w:rPr>
        <w:t>0.00</w:t>
      </w:r>
      <w:r>
        <w:rPr>
          <w:rFonts w:hint="default" w:ascii="Times New Roman" w:hAnsi="Times New Roman" w:eastAsia="仿宋_GB2312" w:cs="仿宋_GB2312"/>
          <w:i w:val="0"/>
          <w:iCs w:val="0"/>
          <w:caps w:val="0"/>
          <w:color w:val="000000"/>
          <w:spacing w:val="0"/>
          <w:sz w:val="32"/>
          <w:szCs w:val="31"/>
          <w:highlight w:val="none"/>
          <w:shd w:val="clear" w:color="auto" w:fill="FFFFFF"/>
        </w:rPr>
        <w:t>万元</w:t>
      </w:r>
      <w:r>
        <w:rPr>
          <w:rFonts w:hint="eastAsia" w:ascii="Times New Roman" w:hAnsi="Times New Roman" w:eastAsia="仿宋_GB2312" w:cs="仿宋_GB2312"/>
          <w:i w:val="0"/>
          <w:iCs w:val="0"/>
          <w:caps w:val="0"/>
          <w:color w:val="000000"/>
          <w:spacing w:val="0"/>
          <w:sz w:val="32"/>
          <w:szCs w:val="31"/>
          <w:highlight w:val="none"/>
          <w:shd w:val="clear" w:color="auto" w:fill="FFFFFF"/>
          <w:lang w:val="en-US" w:eastAsia="zh-CN"/>
        </w:rPr>
        <w:t>，</w:t>
      </w:r>
      <w:r>
        <w:rPr>
          <w:rFonts w:hint="eastAsia" w:ascii="Times New Roman" w:hAnsi="Times New Roman" w:eastAsia="仿宋_GB2312" w:cs="仿宋_GB2312"/>
          <w:color w:val="000000"/>
          <w:sz w:val="32"/>
          <w:szCs w:val="31"/>
          <w:highlight w:val="none"/>
          <w:shd w:val="clear" w:color="auto" w:fill="FFFFFF"/>
        </w:rPr>
        <w:t>增加0.00</w:t>
      </w:r>
      <w:r>
        <w:rPr>
          <w:rFonts w:hint="default" w:ascii="Times New Roman" w:hAnsi="Times New Roman" w:eastAsia="仿宋_GB2312" w:cs="仿宋_GB2312"/>
          <w:i w:val="0"/>
          <w:iCs w:val="0"/>
          <w:caps w:val="0"/>
          <w:color w:val="000000"/>
          <w:spacing w:val="0"/>
          <w:sz w:val="32"/>
          <w:szCs w:val="31"/>
          <w:highlight w:val="none"/>
          <w:shd w:val="clear" w:color="auto" w:fill="FFFFFF"/>
        </w:rPr>
        <w:t>万元</w:t>
      </w:r>
      <w:r>
        <w:rPr>
          <w:rFonts w:hint="eastAsia" w:ascii="Times New Roman" w:hAnsi="Times New Roman" w:eastAsia="仿宋_GB2312" w:cs="仿宋_GB2312"/>
          <w:i w:val="0"/>
          <w:iCs w:val="0"/>
          <w:caps w:val="0"/>
          <w:color w:val="000000"/>
          <w:spacing w:val="0"/>
          <w:sz w:val="32"/>
          <w:szCs w:val="31"/>
          <w:highlight w:val="none"/>
          <w:shd w:val="clear" w:color="auto" w:fill="FFFFFF"/>
          <w:lang w:eastAsia="zh-CN"/>
        </w:rPr>
        <w:t>，</w:t>
      </w:r>
      <w:r>
        <w:rPr>
          <w:rFonts w:hint="eastAsia" w:ascii="Times New Roman" w:hAnsi="Times New Roman" w:eastAsia="仿宋_GB2312" w:cs="仿宋_GB2312"/>
          <w:color w:val="000000"/>
          <w:sz w:val="32"/>
          <w:szCs w:val="31"/>
          <w:highlight w:val="none"/>
          <w:shd w:val="clear" w:color="auto" w:fill="FFFFFF"/>
          <w:lang w:eastAsia="zh-CN"/>
        </w:rPr>
        <w:t>增幅</w:t>
      </w:r>
      <w:r>
        <w:rPr>
          <w:rFonts w:hint="eastAsia" w:ascii="Times New Roman" w:hAnsi="Times New Roman" w:eastAsia="仿宋_GB2312" w:cs="仿宋_GB2312"/>
          <w:color w:val="000000"/>
          <w:sz w:val="32"/>
          <w:szCs w:val="31"/>
          <w:highlight w:val="none"/>
          <w:shd w:val="clear" w:color="auto" w:fill="FFFFFF"/>
        </w:rPr>
        <w:t>0%</w:t>
      </w:r>
      <w:r>
        <w:rPr>
          <w:rFonts w:hint="eastAsia" w:ascii="Times New Roman" w:hAnsi="Times New Roman" w:eastAsia="仿宋_GB2312" w:cs="仿宋_GB2312"/>
          <w:i w:val="0"/>
          <w:iCs w:val="0"/>
          <w:caps w:val="0"/>
          <w:color w:val="000000"/>
          <w:spacing w:val="0"/>
          <w:sz w:val="32"/>
          <w:szCs w:val="31"/>
          <w:highlight w:val="none"/>
          <w:shd w:val="clear" w:color="auto" w:fill="FFFFFF"/>
          <w:lang w:eastAsia="zh-CN"/>
        </w:rPr>
        <w:t>，</w:t>
      </w:r>
      <w:r>
        <w:rPr>
          <w:rFonts w:hint="default" w:ascii="Times New Roman" w:hAnsi="Times New Roman" w:eastAsia="仿宋_GB2312" w:cs="仿宋_GB2312"/>
          <w:i w:val="0"/>
          <w:iCs w:val="0"/>
          <w:caps w:val="0"/>
          <w:color w:val="000000" w:themeColor="text1"/>
          <w:spacing w:val="0"/>
          <w:sz w:val="32"/>
          <w:szCs w:val="31"/>
          <w:highlight w:val="none"/>
          <w:shd w:val="clear" w:color="auto" w:fill="FFFFFF"/>
          <w14:textFill>
            <w14:solidFill>
              <w14:schemeClr w14:val="tx1"/>
            </w14:solidFill>
          </w14:textFill>
        </w:rPr>
        <w:t>主要原因是</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：我镇本年无事业单位按规定提取的专用结余、缴纳所得税和转入非财政拨款结余等。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仿宋" w:hAnsi="仿宋" w:eastAsia="仿宋" w:cs="仿宋"/>
          <w:sz w:val="32"/>
          <w:szCs w:val="32"/>
          <w:highlight w:val="none"/>
        </w:rPr>
      </w:pPr>
      <w:r>
        <w:rPr>
          <w:rFonts w:hint="eastAsia" w:ascii="Times New Roman" w:hAnsi="Times New Roman" w:eastAsia="仿宋_GB2312" w:cs="仿宋"/>
          <w:sz w:val="32"/>
          <w:szCs w:val="32"/>
          <w:highlight w:val="none"/>
        </w:rPr>
        <w:t>年末结转和结余</w:t>
      </w:r>
      <w:r>
        <w:rPr>
          <w:rFonts w:ascii="Times New Roman" w:hAnsi="Times New Roman" w:eastAsia="仿宋_GB2312" w:cs="仿宋"/>
          <w:sz w:val="32"/>
          <w:u w:color="auto"/>
        </w:rPr>
        <w:t>0.00</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为本年度或以前年度预算安排、因客观条件发生变化无法按原计划实施</w:t>
      </w:r>
      <w:r>
        <w:rPr>
          <w:rFonts w:hint="eastAsia" w:ascii="Times New Roman" w:hAnsi="Times New Roman" w:eastAsia="仿宋_GB2312"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
          <w:color w:val="000000" w:themeColor="text1"/>
          <w:sz w:val="32"/>
          <w:szCs w:val="32"/>
          <w:highlight w:val="none"/>
          <w14:textFill>
            <w14:solidFill>
              <w14:schemeClr w14:val="tx1"/>
            </w14:solidFill>
          </w14:textFill>
        </w:rPr>
        <w:t>需要延迟到以后年度按有关规定继续使用的资金</w:t>
      </w:r>
      <w:r>
        <w:rPr>
          <w:rFonts w:hint="eastAsia" w:ascii="Times New Roman" w:hAnsi="Times New Roman" w:eastAsia="仿宋_GB2312" w:cs="仿宋"/>
          <w:sz w:val="32"/>
          <w:szCs w:val="32"/>
          <w:highlight w:val="none"/>
        </w:rPr>
        <w:t>。较</w:t>
      </w:r>
      <w:r>
        <w:rPr>
          <w:rFonts w:hint="eastAsia" w:ascii="Times New Roman" w:hAnsi="Times New Roman" w:eastAsia="仿宋_GB2312" w:cs="仿宋"/>
          <w:sz w:val="32"/>
          <w:szCs w:val="32"/>
          <w:highlight w:val="none"/>
          <w:lang w:eastAsia="zh-CN"/>
        </w:rPr>
        <w:t>2022</w:t>
      </w:r>
      <w:r>
        <w:rPr>
          <w:rFonts w:hint="eastAsia" w:ascii="Times New Roman" w:hAnsi="Times New Roman" w:eastAsia="仿宋_GB2312" w:cs="仿宋"/>
          <w:sz w:val="32"/>
          <w:szCs w:val="32"/>
          <w:highlight w:val="none"/>
        </w:rPr>
        <w:t>年度决算数</w:t>
      </w:r>
      <w:r>
        <w:rPr>
          <w:rFonts w:ascii="Times New Roman" w:hAnsi="Times New Roman" w:eastAsia="仿宋_GB2312" w:cs="仿宋"/>
          <w:sz w:val="32"/>
          <w:u w:color="auto"/>
        </w:rPr>
        <w:t>增加0.00</w:t>
      </w:r>
      <w:r>
        <w:rPr>
          <w:rFonts w:hint="eastAsia" w:ascii="Times New Roman" w:hAnsi="Times New Roman" w:eastAsia="仿宋_GB2312" w:cs="仿宋"/>
          <w:sz w:val="32"/>
          <w:szCs w:val="32"/>
          <w:highlight w:val="none"/>
        </w:rPr>
        <w:t>万元</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u w:color="auto"/>
          <w:lang w:eastAsia="zh-CN"/>
        </w:rPr>
        <w:t>增幅</w:t>
      </w:r>
      <w:r>
        <w:rPr>
          <w:rFonts w:ascii="Times New Roman" w:hAnsi="Times New Roman" w:eastAsia="仿宋_GB2312" w:cs="仿宋"/>
          <w:sz w:val="32"/>
          <w:u w:color="auto"/>
        </w:rPr>
        <w:t>0%</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000000" w:themeColor="text1"/>
          <w:kern w:val="2"/>
          <w:sz w:val="32"/>
          <w:szCs w:val="32"/>
          <w:highlight w:val="none"/>
          <w:lang w:val="en-US" w:eastAsia="zh-CN" w:bidi="ar"/>
          <w14:textFill>
            <w14:solidFill>
              <w14:schemeClr w14:val="tx1"/>
            </w14:solidFill>
          </w14:textFill>
        </w:rPr>
        <w:t>主要原因是：按财政要求，本年度无结转和结余。</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6714.58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2388.29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u w:color="auto"/>
          <w:lang w:eastAsia="zh-CN"/>
        </w:rPr>
        <w:t>增幅</w:t>
      </w:r>
      <w:r>
        <w:rPr>
          <w:rFonts w:hint="eastAsia" w:ascii="仿宋" w:hAnsi="仿宋" w:eastAsia="仿宋" w:cs="仿宋"/>
          <w:sz w:val="32"/>
          <w:u w:color="auto"/>
          <w:lang w:val="en-US" w:eastAsia="zh-CN"/>
        </w:rPr>
        <w:t>55.20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1556.59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项目支出</w:t>
      </w:r>
      <w:r>
        <w:rPr>
          <w:rFonts w:hint="eastAsia" w:ascii="仿宋" w:hAnsi="仿宋" w:eastAsia="仿宋" w:cs="仿宋"/>
          <w:sz w:val="32"/>
          <w:u w:color="auto"/>
          <w:lang w:val="en-US" w:eastAsia="zh-CN"/>
        </w:rPr>
        <w:t>5157.99</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1845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支出决算为</w:t>
      </w:r>
      <w:r>
        <w:rPr>
          <w:rFonts w:hint="eastAsia" w:ascii="仿宋" w:hAnsi="仿宋" w:eastAsia="仿宋" w:cs="仿宋"/>
          <w:sz w:val="32"/>
          <w:u w:color="auto"/>
          <w:lang w:val="en-US" w:eastAsia="zh-CN"/>
        </w:rPr>
        <w:t>6714.58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363.93</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ascii="仿宋" w:hAnsi="仿宋" w:eastAsia="仿宋"/>
          <w:sz w:val="32"/>
          <w:szCs w:val="32"/>
          <w:highlight w:val="none"/>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color w:val="auto"/>
          <w:sz w:val="32"/>
          <w:szCs w:val="32"/>
          <w:highlight w:val="none"/>
          <w:lang w:val="en-US" w:eastAsia="zh-CN"/>
        </w:rPr>
        <w:t>600.46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674.81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112.38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原因是：本部门为保证日常运转发生的基本支出，如根据国家及自治区规定的基本工资和津补贴标准等安排的人员经费支出和日常公用经费支出。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ascii="仿宋" w:hAnsi="仿宋" w:eastAsia="仿宋"/>
          <w:sz w:val="32"/>
          <w:szCs w:val="32"/>
          <w:highlight w:val="none"/>
        </w:rPr>
      </w:pPr>
      <w:r>
        <w:rPr>
          <w:rFonts w:hint="eastAsia" w:ascii="仿宋" w:hAnsi="仿宋" w:eastAsia="仿宋"/>
          <w:sz w:val="32"/>
          <w:szCs w:val="32"/>
          <w:highlight w:val="none"/>
        </w:rPr>
        <w:t>文化旅游体育与传媒支出</w:t>
      </w:r>
      <w:r>
        <w:rPr>
          <w:rFonts w:ascii="仿宋" w:hAnsi="仿宋" w:eastAsia="仿宋"/>
          <w:sz w:val="32"/>
          <w:u w:color="auto"/>
        </w:rPr>
        <w:t>（207</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20.01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22.76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113.74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原因是：在职职工工资调整，五险基数调整，文化体育与传媒支出主要用于本镇按国家规定发放群众文化部门的工资性支出等。</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150.63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137.75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91.44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原因是：已按时支付按国家规定发放社会保障和就业部门及社会保险经办机构工资性支出。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56.91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58.44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102.69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原因是：每年职工基数调整。医疗卫生与计划生育支出主要用于按国家规定主要用于计划生育事物及计划生育机构人员工资性及社会保障性支出。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节能环保支出</w:t>
      </w:r>
      <w:r>
        <w:rPr>
          <w:rFonts w:ascii="仿宋" w:hAnsi="仿宋" w:eastAsia="仿宋"/>
          <w:sz w:val="32"/>
          <w:u w:color="auto"/>
        </w:rPr>
        <w:t>（211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517.27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sz w:val="32"/>
          <w:szCs w:val="32"/>
          <w:highlight w:val="none"/>
          <w:lang w:val="en-US" w:eastAsia="zh-CN"/>
        </w:rPr>
        <w:t>生态护林员工资、污水处理站工程款等。</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ascii="仿宋" w:hAnsi="仿宋" w:eastAsia="仿宋"/>
          <w:sz w:val="32"/>
          <w:szCs w:val="32"/>
          <w:highlight w:val="none"/>
        </w:rPr>
      </w:pPr>
      <w:r>
        <w:rPr>
          <w:rFonts w:hint="eastAsia" w:ascii="仿宋" w:hAnsi="仿宋" w:eastAsia="仿宋"/>
          <w:sz w:val="32"/>
          <w:szCs w:val="32"/>
          <w:highlight w:val="none"/>
        </w:rPr>
        <w:t>城乡社区支出</w:t>
      </w:r>
      <w:r>
        <w:rPr>
          <w:rFonts w:ascii="仿宋" w:hAnsi="仿宋" w:eastAsia="仿宋"/>
          <w:sz w:val="32"/>
          <w:u w:color="auto"/>
        </w:rPr>
        <w:t>（212</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138.55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134.56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97.12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原因是：洛阳镇红茂大院九曲桥至原红茂“五.七”农场道路改造扩建项目工程、国土所工伤保险单位缴纳等。</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427.67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4464.06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1154.01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原因是：农业、水利部门事业运行人员薪酬及五险、农户猪瘟扑杀补助、自治区财政糖料蔗良种良法技术推广补助资金、脱贫户产业奖补、村干及退休村干人员工资、村委办公经费等已按实际支付。</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交通运输支出</w:t>
      </w:r>
      <w:r>
        <w:rPr>
          <w:rFonts w:ascii="仿宋" w:hAnsi="仿宋" w:eastAsia="仿宋"/>
          <w:sz w:val="32"/>
          <w:u w:color="auto"/>
        </w:rPr>
        <w:t>（214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5.93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原因是：支付农村公路养护费。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自然资源海洋气象等支出（220类）年初预算为0万元，支出决算为279.38万元，完成年初预算的100%。预决算存有差异原因是：耕地和永久基本农田非耕化专项整治工作、国家监测耕地流出图斑整治工作等。</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87.21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106.33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121.91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原因是：农村危房改造自治区财政补助资金、在职住房公积金已按实际支付。</w:t>
      </w:r>
      <w:r>
        <w:rPr>
          <w:rFonts w:hint="eastAsia" w:ascii="仿宋" w:hAnsi="仿宋" w:eastAsia="仿宋"/>
          <w:sz w:val="32"/>
          <w:szCs w:val="32"/>
          <w:highlight w:val="none"/>
          <w:lang w:val="en-US" w:eastAsia="zh-CN"/>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ascii="仿宋" w:hAnsi="仿宋" w:eastAsia="仿宋"/>
          <w:sz w:val="32"/>
          <w:szCs w:val="32"/>
          <w:highlight w:val="none"/>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199.38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原因是：工作队员驻村伙食补助、“西部计划”志愿者驻村经费已按实际支付。</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1556.59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1431.22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公用经费支出</w:t>
      </w:r>
      <w:r>
        <w:rPr>
          <w:rFonts w:hint="eastAsia" w:ascii="仿宋" w:hAnsi="仿宋" w:eastAsia="仿宋" w:cs="仿宋"/>
          <w:sz w:val="32"/>
          <w:szCs w:val="32"/>
          <w:highlight w:val="none"/>
          <w:lang w:val="en-US" w:eastAsia="zh-CN"/>
        </w:rPr>
        <w:t>125.37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1066.93</w:t>
      </w:r>
      <w:r>
        <w:rPr>
          <w:rFonts w:ascii="仿宋" w:hAnsi="仿宋" w:eastAsia="仿宋" w:cs="仿宋"/>
          <w:sz w:val="32"/>
          <w:u w:color="auto"/>
        </w:rPr>
        <w:t>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118.65</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一般公共服务支出、文化体育与传媒支出、社会保障和就业支出、节能环保支出、农林水支出项目工资构成中行政人员、事业人员工资调整补发，增加新招录、调入人员、政府购买服务人员的薪酬支出，调出人员薪酬减少，已按实际支付完毕。</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 xml:space="preserve">   支出具体情况如下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30101</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基本工资</w:t>
      </w:r>
      <w:r>
        <w:rPr>
          <w:rFonts w:hint="eastAsia" w:ascii="仿宋" w:hAnsi="仿宋" w:eastAsia="仿宋" w:cs="仿宋"/>
          <w:sz w:val="32"/>
          <w:szCs w:val="32"/>
          <w:highlight w:val="none"/>
        </w:rPr>
        <w:tab/>
      </w:r>
      <w:r>
        <w:rPr>
          <w:rFonts w:hint="eastAsia" w:ascii="仿宋" w:hAnsi="仿宋" w:eastAsia="仿宋" w:cs="仿宋"/>
          <w:sz w:val="32"/>
          <w:szCs w:val="32"/>
          <w:highlight w:val="none"/>
        </w:rPr>
        <w:t>334.83</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30102</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津贴补贴</w:t>
      </w:r>
      <w:r>
        <w:rPr>
          <w:rFonts w:hint="eastAsia" w:ascii="仿宋" w:hAnsi="仿宋" w:eastAsia="仿宋" w:cs="仿宋"/>
          <w:sz w:val="32"/>
          <w:szCs w:val="32"/>
          <w:highlight w:val="none"/>
        </w:rPr>
        <w:tab/>
      </w:r>
      <w:r>
        <w:rPr>
          <w:rFonts w:hint="eastAsia" w:ascii="仿宋" w:hAnsi="仿宋" w:eastAsia="仿宋" w:cs="仿宋"/>
          <w:sz w:val="32"/>
          <w:szCs w:val="32"/>
          <w:highlight w:val="none"/>
        </w:rPr>
        <w:t>127.72</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30103</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奖金</w:t>
      </w:r>
      <w:r>
        <w:rPr>
          <w:rFonts w:hint="eastAsia" w:ascii="仿宋" w:hAnsi="仿宋" w:eastAsia="仿宋" w:cs="仿宋"/>
          <w:sz w:val="32"/>
          <w:szCs w:val="32"/>
          <w:highlight w:val="none"/>
        </w:rPr>
        <w:tab/>
      </w:r>
      <w:r>
        <w:rPr>
          <w:rFonts w:hint="eastAsia" w:ascii="仿宋" w:hAnsi="仿宋" w:eastAsia="仿宋" w:cs="仿宋"/>
          <w:sz w:val="32"/>
          <w:szCs w:val="32"/>
          <w:highlight w:val="none"/>
        </w:rPr>
        <w:t>294.80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30107</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绩效工资</w:t>
      </w:r>
      <w:r>
        <w:rPr>
          <w:rFonts w:hint="eastAsia" w:ascii="仿宋" w:hAnsi="仿宋" w:eastAsia="仿宋" w:cs="仿宋"/>
          <w:sz w:val="32"/>
          <w:szCs w:val="32"/>
          <w:highlight w:val="none"/>
        </w:rPr>
        <w:tab/>
      </w:r>
      <w:r>
        <w:rPr>
          <w:rFonts w:hint="eastAsia" w:ascii="仿宋" w:hAnsi="仿宋" w:eastAsia="仿宋" w:cs="仿宋"/>
          <w:sz w:val="32"/>
          <w:szCs w:val="32"/>
          <w:highlight w:val="none"/>
        </w:rPr>
        <w:t>43.95</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30108</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机关事业单位基本养老保险缴费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103.63</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30110</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职工基本医疗保险缴费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44.87</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30112</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其他社会保障缴费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2.79</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30113</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住房公积金</w:t>
      </w:r>
      <w:r>
        <w:rPr>
          <w:rFonts w:hint="eastAsia" w:ascii="仿宋" w:hAnsi="仿宋" w:eastAsia="仿宋" w:cs="仿宋"/>
          <w:sz w:val="32"/>
          <w:szCs w:val="32"/>
          <w:highlight w:val="none"/>
        </w:rPr>
        <w:tab/>
      </w:r>
      <w:r>
        <w:rPr>
          <w:rFonts w:hint="eastAsia" w:ascii="仿宋" w:hAnsi="仿宋" w:eastAsia="仿宋" w:cs="仿宋"/>
          <w:sz w:val="32"/>
          <w:szCs w:val="32"/>
          <w:highlight w:val="none"/>
        </w:rPr>
        <w:t>81.53</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30199</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其他工资福利支出</w:t>
      </w:r>
      <w:r>
        <w:rPr>
          <w:rFonts w:hint="eastAsia" w:ascii="仿宋" w:hAnsi="仿宋" w:eastAsia="仿宋" w:cs="仿宋"/>
          <w:sz w:val="32"/>
          <w:szCs w:val="32"/>
          <w:highlight w:val="none"/>
        </w:rPr>
        <w:tab/>
      </w:r>
      <w:r>
        <w:rPr>
          <w:rFonts w:hint="eastAsia" w:ascii="仿宋" w:hAnsi="仿宋" w:eastAsia="仿宋" w:cs="仿宋"/>
          <w:sz w:val="32"/>
          <w:szCs w:val="32"/>
          <w:highlight w:val="none"/>
        </w:rPr>
        <w:t>32.80</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125.37</w:t>
      </w:r>
      <w:r>
        <w:rPr>
          <w:rFonts w:ascii="仿宋" w:hAnsi="仿宋" w:eastAsia="仿宋" w:cs="仿宋"/>
          <w:sz w:val="32"/>
          <w:u w:color="auto"/>
        </w:rPr>
        <w:t>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99.44</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主要用于单位所需办公用品费、水电费、公务接待费、公务车维修及用油等各项支出。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 xml:space="preserve">   支出具体情况如下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30201</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办公费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19.10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30202</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印刷费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0.51</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30205</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水费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30206</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电费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8.56</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30207</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邮电费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5.00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30211</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差旅费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18.92</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30215</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会议费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10.00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30217</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公务接待费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4.41</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30228</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工会经费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14.09</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30231</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公务用车运行维护费</w:t>
      </w:r>
      <w:r>
        <w:rPr>
          <w:rFonts w:hint="eastAsia" w:ascii="仿宋" w:hAnsi="仿宋" w:eastAsia="仿宋" w:cs="仿宋"/>
          <w:sz w:val="32"/>
          <w:szCs w:val="32"/>
          <w:highlight w:val="none"/>
        </w:rPr>
        <w:tab/>
      </w:r>
      <w:r>
        <w:rPr>
          <w:rFonts w:hint="eastAsia" w:ascii="仿宋" w:hAnsi="仿宋" w:eastAsia="仿宋" w:cs="仿宋"/>
          <w:sz w:val="32"/>
          <w:szCs w:val="32"/>
          <w:highlight w:val="none"/>
        </w:rPr>
        <w:t>12.45</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30239</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其他交通费用</w:t>
      </w:r>
      <w:r>
        <w:rPr>
          <w:rFonts w:hint="eastAsia" w:ascii="仿宋" w:hAnsi="仿宋" w:eastAsia="仿宋" w:cs="仿宋"/>
          <w:sz w:val="32"/>
          <w:szCs w:val="32"/>
          <w:highlight w:val="none"/>
        </w:rPr>
        <w:tab/>
      </w:r>
      <w:r>
        <w:rPr>
          <w:rFonts w:hint="eastAsia" w:ascii="仿宋" w:hAnsi="仿宋" w:eastAsia="仿宋" w:cs="仿宋"/>
          <w:sz w:val="32"/>
          <w:szCs w:val="32"/>
          <w:highlight w:val="none"/>
        </w:rPr>
        <w:t>30.30</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30299</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其他商品和服务支出</w:t>
      </w:r>
      <w:r>
        <w:rPr>
          <w:rFonts w:hint="eastAsia" w:ascii="仿宋" w:hAnsi="仿宋" w:eastAsia="仿宋" w:cs="仿宋"/>
          <w:sz w:val="32"/>
          <w:szCs w:val="32"/>
          <w:highlight w:val="none"/>
        </w:rPr>
        <w:tab/>
      </w:r>
      <w:r>
        <w:rPr>
          <w:rFonts w:hint="eastAsia" w:ascii="仿宋" w:hAnsi="仿宋" w:eastAsia="仿宋" w:cs="仿宋"/>
          <w:sz w:val="32"/>
          <w:szCs w:val="32"/>
          <w:highlight w:val="none"/>
        </w:rPr>
        <w:t>0.01</w:t>
      </w:r>
      <w:r>
        <w:rPr>
          <w:rFonts w:hint="eastAsia" w:ascii="仿宋" w:hAnsi="仿宋" w:eastAsia="仿宋" w:cs="仿宋"/>
          <w:sz w:val="32"/>
          <w:szCs w:val="32"/>
          <w:highlight w:val="none"/>
          <w:lang w:val="en-US" w:eastAsia="zh-CN"/>
        </w:rPr>
        <w:t>万元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364.29</w:t>
      </w:r>
      <w:r>
        <w:rPr>
          <w:rFonts w:ascii="仿宋" w:hAnsi="仿宋" w:eastAsia="仿宋" w:cs="仿宋"/>
          <w:sz w:val="32"/>
          <w:u w:color="auto"/>
        </w:rPr>
        <w:t>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106.28</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主要原因是：发放村干抚恤金、村干工资、本年度遗属补助支出等。</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 xml:space="preserve">   支出具体情况如下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30304</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抚恤金</w:t>
      </w:r>
      <w:r>
        <w:rPr>
          <w:rFonts w:hint="eastAsia" w:ascii="仿宋" w:hAnsi="仿宋" w:eastAsia="仿宋" w:cs="仿宋"/>
          <w:sz w:val="32"/>
          <w:szCs w:val="32"/>
          <w:highlight w:val="none"/>
        </w:rPr>
        <w:tab/>
      </w:r>
      <w:r>
        <w:rPr>
          <w:rFonts w:hint="eastAsia" w:ascii="仿宋" w:hAnsi="仿宋" w:eastAsia="仿宋" w:cs="仿宋"/>
          <w:sz w:val="32"/>
          <w:szCs w:val="32"/>
          <w:highlight w:val="none"/>
        </w:rPr>
        <w:t>15.04</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30305</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生活补助</w:t>
      </w:r>
      <w:r>
        <w:rPr>
          <w:rFonts w:hint="eastAsia" w:ascii="仿宋" w:hAnsi="仿宋" w:eastAsia="仿宋" w:cs="仿宋"/>
          <w:sz w:val="32"/>
          <w:szCs w:val="32"/>
          <w:highlight w:val="none"/>
        </w:rPr>
        <w:tab/>
      </w:r>
      <w:r>
        <w:rPr>
          <w:rFonts w:hint="eastAsia" w:ascii="仿宋" w:hAnsi="仿宋" w:eastAsia="仿宋" w:cs="仿宋"/>
          <w:sz w:val="32"/>
          <w:szCs w:val="32"/>
          <w:highlight w:val="none"/>
        </w:rPr>
        <w:t>349.05</w:t>
      </w:r>
      <w:r>
        <w:rPr>
          <w:rFonts w:hint="eastAsia" w:ascii="仿宋" w:hAnsi="仿宋" w:eastAsia="仿宋" w:cs="仿宋"/>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30399</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其他对个人和家庭的补助</w:t>
      </w:r>
      <w:r>
        <w:rPr>
          <w:rFonts w:hint="eastAsia" w:ascii="仿宋" w:hAnsi="仿宋" w:eastAsia="仿宋" w:cs="仿宋"/>
          <w:sz w:val="32"/>
          <w:szCs w:val="32"/>
          <w:highlight w:val="none"/>
        </w:rPr>
        <w:tab/>
      </w:r>
      <w:r>
        <w:rPr>
          <w:rFonts w:hint="eastAsia" w:ascii="仿宋" w:hAnsi="仿宋" w:eastAsia="仿宋" w:cs="仿宋"/>
          <w:sz w:val="32"/>
          <w:szCs w:val="32"/>
          <w:highlight w:val="none"/>
        </w:rPr>
        <w:t>0.20</w:t>
      </w:r>
      <w:r>
        <w:rPr>
          <w:rFonts w:hint="eastAsia" w:ascii="仿宋" w:hAnsi="仿宋" w:eastAsia="仿宋" w:cs="仿宋"/>
          <w:sz w:val="32"/>
          <w:szCs w:val="32"/>
          <w:highlight w:val="none"/>
          <w:lang w:val="en-US" w:eastAsia="zh-CN"/>
        </w:rPr>
        <w:t>万元</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主要原因是：我单位无债务利息及费用支</w:t>
      </w:r>
      <w:r>
        <w:rPr>
          <w:rFonts w:hint="eastAsia" w:ascii="仿宋" w:hAnsi="仿宋" w:eastAsia="仿宋" w:cs="仿宋"/>
          <w:color w:val="auto"/>
          <w:kern w:val="2"/>
          <w:sz w:val="32"/>
          <w:szCs w:val="32"/>
          <w:highlight w:val="none"/>
          <w:lang w:val="en-US" w:eastAsia="zh-CN" w:bidi="ar"/>
        </w:rPr>
        <w:t>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w:t>
      </w:r>
      <w:r>
        <w:rPr>
          <w:rFonts w:ascii="仿宋" w:hAnsi="仿宋" w:eastAsia="仿宋" w:cs="仿宋"/>
          <w:color w:val="auto"/>
          <w:sz w:val="32"/>
          <w:u w:color="auto"/>
        </w:rPr>
        <w:t>元</w:t>
      </w:r>
      <w:r>
        <w:rPr>
          <w:rFonts w:hint="eastAsia" w:ascii="仿宋" w:hAnsi="仿宋" w:eastAsia="仿宋" w:cs="仿宋"/>
          <w:color w:val="auto"/>
          <w:sz w:val="32"/>
          <w:u w:color="auto"/>
          <w:lang w:eastAsia="zh-CN"/>
        </w:rPr>
        <w:t>，</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主要原因是：我单位无资本性支出。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firstLine="420" w:firstLineChars="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主要原因是：我单位无其他支出。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129.63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114.98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，增幅</w:t>
      </w:r>
      <w:r>
        <w:rPr>
          <w:rFonts w:hint="eastAsia" w:ascii="仿宋" w:hAnsi="仿宋" w:eastAsia="仿宋" w:cs="仿宋"/>
          <w:sz w:val="32"/>
          <w:szCs w:val="32"/>
          <w:highlight w:val="none"/>
          <w:lang w:val="en-US" w:eastAsia="zh-CN"/>
        </w:rPr>
        <w:t>784.84</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129.63</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支出决算为</w:t>
      </w:r>
      <w:r>
        <w:rPr>
          <w:rFonts w:hint="eastAsia" w:ascii="仿宋" w:hAnsi="仿宋" w:eastAsia="仿宋" w:cs="仿宋"/>
          <w:sz w:val="32"/>
          <w:szCs w:val="32"/>
          <w:highlight w:val="none"/>
          <w:lang w:val="en-US" w:eastAsia="zh-CN"/>
        </w:rPr>
        <w:t>129.63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sz w:val="32"/>
          <w:szCs w:val="32"/>
          <w:shd w:val="clear" w:color="auto" w:fill="FFFFFF"/>
        </w:rPr>
        <w:t>城市建设支出年初预算为</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支出决算为</w:t>
      </w:r>
      <w:r>
        <w:rPr>
          <w:rFonts w:hint="eastAsia" w:ascii="仿宋" w:hAnsi="仿宋" w:eastAsia="仿宋" w:cs="仿宋"/>
          <w:color w:val="000000"/>
          <w:sz w:val="32"/>
          <w:szCs w:val="32"/>
          <w:shd w:val="clear" w:color="auto" w:fill="FFFFFF"/>
          <w:lang w:val="en-US" w:eastAsia="zh-CN"/>
        </w:rPr>
        <w:t>114.63</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完成年初预算的1</w:t>
      </w:r>
      <w:r>
        <w:rPr>
          <w:rFonts w:hint="eastAsia" w:ascii="仿宋" w:hAnsi="仿宋" w:eastAsia="仿宋" w:cs="仿宋"/>
          <w:color w:val="000000"/>
          <w:sz w:val="32"/>
          <w:szCs w:val="32"/>
          <w:shd w:val="clear" w:color="auto" w:fill="FFFFFF"/>
          <w:lang w:val="en-US" w:eastAsia="zh-CN"/>
        </w:rPr>
        <w:t>00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；用于社会福利的彩票公益金支出</w:t>
      </w:r>
      <w:r>
        <w:rPr>
          <w:rFonts w:hint="eastAsia" w:ascii="仿宋" w:hAnsi="仿宋" w:eastAsia="仿宋" w:cs="仿宋"/>
          <w:color w:val="000000"/>
          <w:sz w:val="32"/>
          <w:szCs w:val="32"/>
          <w:shd w:val="clear" w:color="auto" w:fill="FFFFFF"/>
        </w:rPr>
        <w:t>年初预算为</w:t>
      </w:r>
      <w:r>
        <w:rPr>
          <w:rFonts w:hint="eastAsia" w:ascii="仿宋" w:hAnsi="仿宋" w:eastAsia="仿宋" w:cs="仿宋"/>
          <w:color w:val="000000"/>
          <w:sz w:val="32"/>
          <w:u w:color="auto"/>
          <w:lang w:val="en-US" w:eastAsia="zh-CN"/>
        </w:rPr>
        <w:t>0</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支出决算为</w:t>
      </w:r>
      <w:r>
        <w:rPr>
          <w:rFonts w:hint="eastAsia" w:ascii="仿宋" w:hAnsi="仿宋" w:eastAsia="仿宋" w:cs="仿宋"/>
          <w:color w:val="000000"/>
          <w:sz w:val="32"/>
          <w:u w:color="auto"/>
          <w:lang w:val="en-US" w:eastAsia="zh-CN"/>
        </w:rPr>
        <w:t>15</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完成年初预算的</w:t>
      </w:r>
      <w:r>
        <w:rPr>
          <w:rFonts w:ascii="仿宋" w:hAnsi="仿宋" w:eastAsia="仿宋" w:cs="仿宋"/>
          <w:color w:val="000000"/>
          <w:sz w:val="32"/>
          <w:u w:color="auto"/>
        </w:rPr>
        <w:t>1</w:t>
      </w:r>
      <w:r>
        <w:rPr>
          <w:rFonts w:hint="eastAsia" w:ascii="仿宋" w:hAnsi="仿宋" w:eastAsia="仿宋" w:cs="仿宋"/>
          <w:color w:val="000000"/>
          <w:sz w:val="32"/>
          <w:u w:color="auto"/>
          <w:lang w:val="en-US" w:eastAsia="zh-CN"/>
        </w:rPr>
        <w:t>00</w:t>
      </w:r>
      <w:r>
        <w:rPr>
          <w:rFonts w:ascii="仿宋" w:hAnsi="仿宋" w:eastAsia="仿宋" w:cs="仿宋"/>
          <w:color w:val="000000"/>
          <w:sz w:val="32"/>
          <w:u w:color="auto"/>
        </w:rPr>
        <w:t>%</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原因是：洛阳政府付洛阳镇红茂大院九曲桥至原红茂“五.七”农场道路改造扩建项目工程款、洛阳镇地蒙村生活垃圾热解处理厂、地蒙村委办公楼改造工程款。</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广西河池市环江毛南族自治县洛阳镇人民政府</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六、财政拨款“三公”经费支出决算情况说明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hint="eastAsia" w:ascii="仿宋" w:hAnsi="仿宋" w:eastAsia="仿宋" w:cs="仿宋"/>
          <w:sz w:val="32"/>
          <w:szCs w:val="32"/>
          <w:highlight w:val="none"/>
          <w:lang w:val="en-US" w:eastAsia="zh-CN"/>
        </w:rPr>
        <w:t>23.94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49.07</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减少2.71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我镇乡镇振兴工作及安全督查次数多，已厉行节俭及按相关要求压缩接待经费。</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公务用车购置及运行费支出决算</w:t>
      </w:r>
      <w:r>
        <w:rPr>
          <w:rFonts w:hint="eastAsia" w:ascii="仿宋" w:hAnsi="仿宋" w:eastAsia="仿宋" w:cs="仿宋"/>
          <w:sz w:val="32"/>
          <w:szCs w:val="32"/>
          <w:highlight w:val="none"/>
          <w:lang w:val="en-US" w:eastAsia="zh-CN"/>
        </w:rPr>
        <w:t>11.50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公务接待费支出决算</w:t>
      </w:r>
      <w:r>
        <w:rPr>
          <w:rFonts w:hint="eastAsia" w:ascii="仿宋" w:hAnsi="仿宋" w:eastAsia="仿宋" w:cs="仿宋"/>
          <w:sz w:val="32"/>
          <w:szCs w:val="32"/>
          <w:highlight w:val="none"/>
          <w:lang w:val="en-US" w:eastAsia="zh-CN"/>
        </w:rPr>
        <w:t>12.44</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万元。全年使用财政拨款安排 （局、办、镇）机关、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个所属单位出国团组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参加其他单位组织的出国团组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11.50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ascii="仿宋" w:hAnsi="仿宋" w:eastAsia="仿宋" w:cs="仿宋"/>
          <w:sz w:val="32"/>
          <w:u w:color="auto"/>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highlight w:val="none"/>
        </w:rPr>
        <w:t>。</w:t>
      </w:r>
      <w:bookmarkStart w:id="2" w:name="PO_part3A6B2IncReason1"/>
      <w:r>
        <w:rPr>
          <w:rFonts w:hint="eastAsia" w:ascii="仿宋" w:hAnsi="仿宋" w:eastAsia="仿宋" w:cs="仿宋"/>
          <w:color w:val="auto"/>
          <w:sz w:val="32"/>
          <w:szCs w:val="32"/>
        </w:rPr>
        <w:t>本部门无公务用车购置</w:t>
      </w:r>
      <w:bookmarkEnd w:id="2"/>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11.50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hint="eastAsia" w:ascii="仿宋" w:hAnsi="仿宋" w:eastAsia="仿宋" w:cs="仿宋"/>
          <w:sz w:val="32"/>
          <w:u w:color="auto"/>
          <w:lang w:val="en-US" w:eastAsia="zh-CN"/>
        </w:rPr>
        <w:t>92.36</w:t>
      </w:r>
      <w:r>
        <w:rPr>
          <w:rFonts w:ascii="仿宋" w:hAnsi="仿宋" w:eastAsia="仿宋" w:cs="仿宋"/>
          <w:sz w:val="32"/>
          <w:u w:color="auto"/>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w:t>
      </w:r>
      <w:r>
        <w:rPr>
          <w:rFonts w:hint="eastAsia" w:ascii="仿宋" w:hAnsi="仿宋" w:eastAsia="仿宋" w:cs="仿宋"/>
          <w:sz w:val="32"/>
          <w:u w:color="auto"/>
          <w:lang w:val="en-US" w:eastAsia="zh-CN"/>
        </w:rPr>
        <w:t>减少7.48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主要原因是：用于单位机要文件交换、城区乡镇因公出行以及开展业务所需车辆燃料费、维修费、过路过桥费、保险费等</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由于乡镇振兴工作、疫情防控宣传等</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用车次数。</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w:t>
      </w:r>
      <w:r>
        <w:rPr>
          <w:rFonts w:ascii="仿宋" w:hAnsi="仿宋" w:eastAsia="仿宋" w:cs="仿宋"/>
          <w:sz w:val="32"/>
          <w:u w:color="auto"/>
        </w:rPr>
        <w:t>广西河池市环江毛南族自治</w:t>
      </w:r>
      <w:r>
        <w:rPr>
          <w:rFonts w:ascii="仿宋" w:hAnsi="仿宋" w:eastAsia="仿宋" w:cs="仿宋"/>
          <w:color w:val="auto"/>
          <w:sz w:val="32"/>
          <w:u w:color="auto"/>
        </w:rPr>
        <w:t>县洛阳镇人民政府</w:t>
      </w:r>
      <w:r>
        <w:rPr>
          <w:rFonts w:hint="eastAsia" w:ascii="仿宋" w:hAnsi="仿宋" w:eastAsia="仿宋" w:cs="仿宋"/>
          <w:color w:val="auto"/>
          <w:sz w:val="32"/>
          <w:szCs w:val="32"/>
          <w:highlight w:val="none"/>
        </w:rPr>
        <w:t>开支财政拨款的公务用车保有量为</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全年运行费支出</w:t>
      </w:r>
      <w:r>
        <w:rPr>
          <w:rFonts w:hint="eastAsia" w:ascii="仿宋" w:hAnsi="仿宋" w:eastAsia="仿宋" w:cs="仿宋"/>
          <w:color w:val="auto"/>
          <w:sz w:val="32"/>
          <w:u w:color="auto"/>
          <w:lang w:val="en-US" w:eastAsia="zh-CN"/>
        </w:rPr>
        <w:t>11.50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1.92</w:t>
      </w:r>
      <w:r>
        <w:rPr>
          <w:rFonts w:hint="eastAsia" w:ascii="仿宋" w:hAnsi="仿宋" w:eastAsia="仿宋" w:cs="仿宋"/>
          <w:color w:val="auto"/>
          <w:sz w:val="32"/>
          <w:szCs w:val="32"/>
          <w:highlight w:val="none"/>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12.44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90.80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比上年</w:t>
      </w:r>
      <w:r>
        <w:rPr>
          <w:rFonts w:hint="eastAsia" w:ascii="仿宋" w:hAnsi="仿宋" w:eastAsia="仿宋" w:cs="仿宋"/>
          <w:sz w:val="32"/>
          <w:szCs w:val="32"/>
          <w:highlight w:val="none"/>
          <w:lang w:val="en-US" w:eastAsia="zh-CN"/>
        </w:rPr>
        <w:t>增加4.77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主要原因是：耕地保护等工作增加接待次数。</w:t>
      </w:r>
      <w:r>
        <w:rPr>
          <w:rFonts w:hint="eastAsia" w:ascii="仿宋" w:hAnsi="仿宋" w:eastAsia="仿宋" w:cs="仿宋"/>
          <w:sz w:val="32"/>
          <w:szCs w:val="32"/>
          <w:highlight w:val="none"/>
        </w:rPr>
        <w:t>国内公务接待批次</w:t>
      </w:r>
      <w:r>
        <w:rPr>
          <w:rFonts w:hint="eastAsia" w:ascii="仿宋" w:hAnsi="仿宋" w:eastAsia="仿宋" w:cs="仿宋"/>
          <w:sz w:val="32"/>
          <w:szCs w:val="32"/>
          <w:highlight w:val="none"/>
          <w:lang w:val="en-US" w:eastAsia="zh-CN"/>
        </w:rPr>
        <w:t>195</w:t>
      </w:r>
      <w:r>
        <w:rPr>
          <w:rFonts w:hint="eastAsia" w:ascii="仿宋" w:hAnsi="仿宋" w:eastAsia="仿宋" w:cs="仿宋"/>
          <w:sz w:val="32"/>
          <w:szCs w:val="32"/>
          <w:highlight w:val="none"/>
        </w:rPr>
        <w:t>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人次</w:t>
      </w:r>
      <w:r>
        <w:rPr>
          <w:rFonts w:hint="eastAsia" w:ascii="仿宋" w:hAnsi="仿宋" w:eastAsia="仿宋" w:cs="仿宋"/>
          <w:sz w:val="32"/>
          <w:szCs w:val="32"/>
          <w:highlight w:val="none"/>
          <w:lang w:val="en-US" w:eastAsia="zh-CN"/>
        </w:rPr>
        <w:t>2366</w:t>
      </w:r>
      <w:r>
        <w:rPr>
          <w:rFonts w:hint="eastAsia" w:ascii="仿宋" w:hAnsi="仿宋" w:eastAsia="仿宋" w:cs="仿宋"/>
          <w:sz w:val="32"/>
          <w:szCs w:val="32"/>
          <w:highlight w:val="none"/>
        </w:rPr>
        <w:t>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155.29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比年初预算数</w:t>
      </w:r>
      <w:r>
        <w:rPr>
          <w:rFonts w:ascii="仿宋" w:hAnsi="仿宋" w:eastAsia="仿宋" w:cs="仿宋"/>
          <w:sz w:val="32"/>
          <w:szCs w:val="32"/>
          <w:highlight w:val="none"/>
        </w:rPr>
        <w:t>增加101.59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，增幅</w:t>
      </w:r>
      <w:r>
        <w:rPr>
          <w:rFonts w:ascii="仿宋" w:hAnsi="仿宋" w:eastAsia="仿宋" w:cs="仿宋"/>
          <w:sz w:val="32"/>
          <w:szCs w:val="32"/>
          <w:highlight w:val="none"/>
        </w:rPr>
        <w:t>189.18%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增加42.47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，增幅</w:t>
      </w:r>
      <w:r>
        <w:rPr>
          <w:rFonts w:ascii="仿宋" w:hAnsi="仿宋" w:eastAsia="仿宋" w:cs="仿宋"/>
          <w:sz w:val="32"/>
          <w:szCs w:val="32"/>
          <w:highlight w:val="none"/>
        </w:rPr>
        <w:t>37.64</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。原因是：一是</w:t>
      </w:r>
      <w:r>
        <w:rPr>
          <w:rFonts w:hint="eastAsia" w:ascii="仿宋" w:hAnsi="仿宋" w:eastAsia="仿宋" w:cs="仿宋"/>
          <w:color w:val="auto"/>
          <w:sz w:val="32"/>
          <w:szCs w:val="32"/>
          <w:highlight w:val="none"/>
          <w:lang w:val="en-US" w:eastAsia="zh-CN"/>
        </w:rPr>
        <w:t>乡村振兴</w:t>
      </w:r>
      <w:r>
        <w:rPr>
          <w:rFonts w:hint="eastAsia" w:ascii="仿宋" w:hAnsi="仿宋" w:eastAsia="仿宋" w:cs="仿宋"/>
          <w:color w:val="auto"/>
          <w:sz w:val="32"/>
          <w:szCs w:val="32"/>
          <w:highlight w:val="none"/>
        </w:rPr>
        <w:t>工作下队油费、耗费办公耗材量支出增加；二是各项工作量增多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职工差旅支出也相应增加；三是行政人员通讯费补助支出；四是我单位聘用人员增多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补拨相应的人头经费。</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rPr>
        <w:t>（二）政府采购支出情况说明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rPr>
        <w:t>（三）国有资产占用情况说明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本部门共有车辆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rPr>
        <w:t>（四）预算绩效管理工作开展情况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1.绩效管理工作开展情况。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92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4999.8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75.93</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129.62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组织对一等95个项目进行了部门评价，涉及一般公共预算支出4999.8万元，政府性基金预算支出129.62万元，国有资本经营预算支出0万元。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织对1个部门（单位）开展整体支出绩效评价试点，涉及一般公共预算支出4999.8万元，政府性基金预算支出129.62万元。从评价情况来看，单位积极巩固脱贫攻坚成果，全面实施乡村振兴战略。着力加强生态环境保护，建设平安和谐洛阳。强化民生保障服务，提升人民生活品质。强化服务职能，加大政府自身建设。</w:t>
      </w:r>
      <w:r>
        <w:rPr>
          <w:rFonts w:hint="eastAsia" w:ascii="仿宋" w:hAnsi="仿宋" w:eastAsia="仿宋" w:cs="仿宋"/>
          <w:color w:val="000000" w:themeColor="text1"/>
          <w:sz w:val="32"/>
          <w:szCs w:val="32"/>
          <w14:textFill>
            <w14:solidFill>
              <w14:schemeClr w14:val="tx1"/>
            </w14:solidFill>
          </w14:textFill>
        </w:rPr>
        <w:t>辖区满意度达到9</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达到绩效目标申报预期。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2.部门决算中项目绩效自评结果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（1）项目绩效自评总体情况。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根据财政预算管理要求，本部门组织对2023年度一般公共预算项目支出全面开展绩效自评。一等项目92个，占项目总数比例100%；二等项目0个，占项目总数比例0%。共涉及资金4999.8万元，占一般公共预算项目支出总额的75.93%。组织对2023年度3个政府性基金预算项目支出开展绩效自评，共涉及资金129.62万元，占政府性基金预算项目支出总额的100%。组织对2023年度0个国有资本经营预算项目支出开展绩效自评，共涉及资金0.00万元，占国有资本经营预算项目支出总额的0.00%。自评发现存在问题主要是预算调整项目较多，预算调整率偏大。主要原因一是2023年有些项目施工未完成，未能全部支付工程款；二是受财政收支困难影响，原计划支出的差旅费、培训费、会议费等费用减少，导致支出减少，未列支的相关项目资金收回或调整；三是有些报账材料准备不够充分，导致也未能及时支付。下一步我单位将认真评估预算项目开展条件，针对客观原因导致的目标变化，及时申请目标调整，及时纠正预算执行中的偏差，确保绩效目标如期保质保量实现。</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（2）2023年度衔接资金绩效自评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rPr>
      </w:pPr>
      <w:r>
        <w:rPr>
          <w:rFonts w:hint="default" w:ascii="仿宋" w:hAnsi="仿宋" w:eastAsia="仿宋" w:cs="仿宋"/>
          <w:color w:val="000000" w:themeColor="text1"/>
          <w:sz w:val="32"/>
          <w:szCs w:val="32"/>
          <w:lang w:val="en-US" w:eastAsia="zh-CN"/>
          <w14:textFill>
            <w14:solidFill>
              <w14:schemeClr w14:val="tx1"/>
            </w14:solidFill>
          </w14:textFill>
        </w:rPr>
        <w:t>项目绩效目标完成情况：</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default" w:ascii="仿宋" w:hAnsi="仿宋" w:eastAsia="仿宋" w:cs="仿宋"/>
          <w:color w:val="000000" w:themeColor="text1"/>
          <w:sz w:val="32"/>
          <w:szCs w:val="32"/>
          <w:lang w:val="en-US" w:eastAsia="zh-CN"/>
          <w14:textFill>
            <w14:solidFill>
              <w14:schemeClr w14:val="tx1"/>
            </w14:solidFill>
          </w14:textFill>
        </w:rPr>
        <w:t>年财政专项衔接资金共下达到我镇</w:t>
      </w:r>
      <w:r>
        <w:rPr>
          <w:rFonts w:hint="eastAsia" w:ascii="仿宋" w:hAnsi="仿宋" w:eastAsia="仿宋" w:cs="仿宋"/>
          <w:color w:val="000000" w:themeColor="text1"/>
          <w:sz w:val="32"/>
          <w:szCs w:val="32"/>
          <w:lang w:val="en-US" w:eastAsia="zh-CN"/>
          <w14:textFill>
            <w14:solidFill>
              <w14:schemeClr w14:val="tx1"/>
            </w14:solidFill>
          </w14:textFill>
        </w:rPr>
        <w:t>3440.68</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default" w:ascii="仿宋" w:hAnsi="仿宋" w:eastAsia="仿宋" w:cs="仿宋"/>
          <w:color w:val="000000" w:themeColor="text1"/>
          <w:sz w:val="32"/>
          <w:szCs w:val="32"/>
          <w:lang w:val="en-US"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洛阳</w:t>
      </w:r>
      <w:r>
        <w:rPr>
          <w:rFonts w:hint="default" w:ascii="仿宋" w:hAnsi="仿宋" w:eastAsia="仿宋" w:cs="仿宋"/>
          <w:color w:val="000000" w:themeColor="text1"/>
          <w:sz w:val="32"/>
          <w:szCs w:val="32"/>
          <w:lang w:val="en-US" w:eastAsia="zh-CN"/>
          <w14:textFill>
            <w14:solidFill>
              <w14:schemeClr w14:val="tx1"/>
            </w14:solidFill>
          </w14:textFill>
        </w:rPr>
        <w:t>镇财政衔接资金项目共</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default"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val="en-US" w:eastAsia="zh-CN"/>
          <w14:textFill>
            <w14:solidFill>
              <w14:schemeClr w14:val="tx1"/>
            </w14:solidFill>
          </w14:textFill>
        </w:rPr>
        <w:t>3440.68</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其中包括</w:t>
      </w:r>
      <w:r>
        <w:rPr>
          <w:rFonts w:hint="eastAsia" w:ascii="仿宋" w:hAnsi="仿宋" w:eastAsia="仿宋" w:cs="仿宋"/>
          <w:color w:val="000000" w:themeColor="text1"/>
          <w:sz w:val="32"/>
          <w:szCs w:val="32"/>
          <w:lang w:val="en-US" w:eastAsia="zh-CN"/>
          <w14:textFill>
            <w14:solidFill>
              <w14:schemeClr w14:val="tx1"/>
            </w14:solidFill>
          </w14:textFill>
        </w:rPr>
        <w:t>：(1、洛阳镇红安社区公共基础设施维修工程75.25</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；2、洛阳镇2023年公益性岗位86.56</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；3、华山林业投资有限责任公司国储林项目400</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；4、洛阳镇江妙陆基循环水高效生态养殖项目125</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；5、洛阳镇2023年脱贫劳动力跨省务工一次性交通补贴37万元：6、洛阳镇2023年产业以奖代补83万元：7、十二主角食品环江毛南族自治县特色农产品应急处理中心(洛阳镇团结村集体经济项目)100</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8、2023年扶贫培训、雨露计划项目0.23万元：9、洛阳镇红阳社区红茂大院内给水管网、排水（污）管网改造工程73.08万元；10、洛阳镇红安社区基础设施修缮工程60万元；11、洛阳镇工业园区林产品厂房建设工程1500万元；12、洛阳镇鸿欣民宿入园道路拓宽硬化工程13.02万元；13、洛阳镇村屯公路接口修缮工程58.53万元；14、洛阳镇2023年县内务工补贴54.3万元；15、洛阳镇冬种油菜和饲料玉米产业示范基地项目130万元；16、洛阳镇2023年脱贫劳动力跨省外出务工一次性交通补贴(第2批)14.84万元；17、洛阳镇俊杰养猪场配套设施建设项目（先建后补）50万元；18、洛阳镇2023年公益性岗位(第2批)104.4万元；19、洛阳镇2023年产业以奖代补(第2批)475.47万元。)，</w:t>
      </w:r>
      <w:r>
        <w:rPr>
          <w:rFonts w:hint="default" w:ascii="仿宋" w:hAnsi="仿宋" w:eastAsia="仿宋" w:cs="仿宋"/>
          <w:color w:val="000000" w:themeColor="text1"/>
          <w:sz w:val="32"/>
          <w:szCs w:val="32"/>
          <w:lang w:val="en-US" w:eastAsia="zh-CN"/>
          <w14:textFill>
            <w14:solidFill>
              <w14:schemeClr w14:val="tx1"/>
            </w14:solidFill>
          </w14:textFill>
        </w:rPr>
        <w:t>截止</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default" w:ascii="仿宋" w:hAnsi="仿宋" w:eastAsia="仿宋" w:cs="仿宋"/>
          <w:color w:val="000000" w:themeColor="text1"/>
          <w:sz w:val="32"/>
          <w:szCs w:val="32"/>
          <w:lang w:val="en-US" w:eastAsia="zh-CN"/>
          <w14:textFill>
            <w14:solidFill>
              <w14:schemeClr w14:val="tx1"/>
            </w14:solidFill>
          </w14:textFill>
        </w:rPr>
        <w:t>年12月30日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全镇累计拨付衔接资金</w:t>
      </w:r>
      <w:r>
        <w:rPr>
          <w:rFonts w:hint="eastAsia" w:ascii="仿宋" w:hAnsi="仿宋" w:eastAsia="仿宋" w:cs="仿宋"/>
          <w:color w:val="000000" w:themeColor="text1"/>
          <w:sz w:val="32"/>
          <w:szCs w:val="32"/>
          <w:lang w:val="en-US" w:eastAsia="zh-CN"/>
          <w14:textFill>
            <w14:solidFill>
              <w14:schemeClr w14:val="tx1"/>
            </w14:solidFill>
          </w14:textFill>
        </w:rPr>
        <w:t>3440.68</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无结余资金。财政衔接资金真正用到实处、产生实效、普惠群众</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default" w:ascii="仿宋" w:hAnsi="仿宋" w:eastAsia="仿宋" w:cs="仿宋"/>
          <w:color w:val="000000" w:themeColor="text1"/>
          <w:sz w:val="32"/>
          <w:szCs w:val="32"/>
          <w:lang w:val="en-US" w:eastAsia="zh-CN"/>
          <w14:textFill>
            <w14:solidFill>
              <w14:schemeClr w14:val="tx1"/>
            </w14:solidFill>
          </w14:textFill>
        </w:rPr>
        <w:t>推动我镇经济社会高质量发展提供强有力保障。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使用非财政拨款结余弥补本年度收支缺口的资金。 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以及建设单位按规定应交回的基本建设竣工项目结余资金。 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w:t>
      </w:r>
      <w:r>
        <w:rPr>
          <w:rFonts w:hint="eastAsia" w:ascii="仿宋" w:hAnsi="仿宋" w:eastAsia="仿宋" w:cs="仿宋"/>
          <w:sz w:val="32"/>
          <w:u w:color="auto"/>
          <w:lang w:eastAsia="zh-CN"/>
        </w:rPr>
        <w:t>，</w:t>
      </w:r>
      <w:r>
        <w:rPr>
          <w:rFonts w:ascii="仿宋" w:hAnsi="仿宋" w:eastAsia="仿宋" w:cs="仿宋"/>
          <w:sz w:val="32"/>
          <w:u w:color="auto"/>
        </w:rPr>
        <w:t>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包括办公及印刷费、邮电费、差旅费、会议费、福利费、日常维修费、专用材料及一般设备购置费、办公用房水电费、办公用房取暖费、办公用房物业管理费、公务用车运行维护费以及其他费用。</w:t>
      </w:r>
    </w:p>
    <w:sectPr>
      <w:pgSz w:w="11906" w:h="16838"/>
      <w:pgMar w:top="1984"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MTNiNTQwMWMwNzM1Y2IzYjhhMWJmOGM2N2M3Mj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911F9"/>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5D66"/>
    <w:rsid w:val="0097721B"/>
    <w:rsid w:val="009831F8"/>
    <w:rsid w:val="009B3E00"/>
    <w:rsid w:val="009D1667"/>
    <w:rsid w:val="00A07CCE"/>
    <w:rsid w:val="00A27624"/>
    <w:rsid w:val="00A358E6"/>
    <w:rsid w:val="00A364B9"/>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66457E"/>
    <w:rsid w:val="01A26771"/>
    <w:rsid w:val="01E23011"/>
    <w:rsid w:val="01EA0118"/>
    <w:rsid w:val="020C171D"/>
    <w:rsid w:val="020E02AA"/>
    <w:rsid w:val="0216715F"/>
    <w:rsid w:val="02290C40"/>
    <w:rsid w:val="024261A6"/>
    <w:rsid w:val="024C2B81"/>
    <w:rsid w:val="025E2EB0"/>
    <w:rsid w:val="02897931"/>
    <w:rsid w:val="02A97FD3"/>
    <w:rsid w:val="02BF15A4"/>
    <w:rsid w:val="02E0291A"/>
    <w:rsid w:val="03125B78"/>
    <w:rsid w:val="032633D2"/>
    <w:rsid w:val="036A59B4"/>
    <w:rsid w:val="03800D34"/>
    <w:rsid w:val="03960557"/>
    <w:rsid w:val="03A2514E"/>
    <w:rsid w:val="03C07382"/>
    <w:rsid w:val="04137DFA"/>
    <w:rsid w:val="043D54AA"/>
    <w:rsid w:val="045201B4"/>
    <w:rsid w:val="04671EF4"/>
    <w:rsid w:val="04730898"/>
    <w:rsid w:val="04732647"/>
    <w:rsid w:val="04C0433E"/>
    <w:rsid w:val="04E54546"/>
    <w:rsid w:val="05015EA4"/>
    <w:rsid w:val="0506170D"/>
    <w:rsid w:val="05393890"/>
    <w:rsid w:val="054F44EF"/>
    <w:rsid w:val="05992762"/>
    <w:rsid w:val="05AD3936"/>
    <w:rsid w:val="05D92473"/>
    <w:rsid w:val="05FE60AA"/>
    <w:rsid w:val="060A2B37"/>
    <w:rsid w:val="063127B9"/>
    <w:rsid w:val="076D6CFC"/>
    <w:rsid w:val="07B0770E"/>
    <w:rsid w:val="07F41CF0"/>
    <w:rsid w:val="08055CAB"/>
    <w:rsid w:val="083E2F6B"/>
    <w:rsid w:val="087150EF"/>
    <w:rsid w:val="0878647D"/>
    <w:rsid w:val="08940DDD"/>
    <w:rsid w:val="08BF40AC"/>
    <w:rsid w:val="08D00564"/>
    <w:rsid w:val="08F31FA8"/>
    <w:rsid w:val="09012917"/>
    <w:rsid w:val="09043664"/>
    <w:rsid w:val="09273A00"/>
    <w:rsid w:val="0942143F"/>
    <w:rsid w:val="097924AD"/>
    <w:rsid w:val="099B4A73"/>
    <w:rsid w:val="09A01E43"/>
    <w:rsid w:val="09B23C11"/>
    <w:rsid w:val="09B47989"/>
    <w:rsid w:val="09FB497B"/>
    <w:rsid w:val="0A8F3F52"/>
    <w:rsid w:val="0A9F4195"/>
    <w:rsid w:val="0ABF0394"/>
    <w:rsid w:val="0AC413A1"/>
    <w:rsid w:val="0AEE6ECB"/>
    <w:rsid w:val="0B0423B6"/>
    <w:rsid w:val="0B8C1CD4"/>
    <w:rsid w:val="0BE04A65"/>
    <w:rsid w:val="0BE107DE"/>
    <w:rsid w:val="0C48260B"/>
    <w:rsid w:val="0C6C3078"/>
    <w:rsid w:val="0CA21D1B"/>
    <w:rsid w:val="0CC9374C"/>
    <w:rsid w:val="0D020A0B"/>
    <w:rsid w:val="0D0522AA"/>
    <w:rsid w:val="0D100297"/>
    <w:rsid w:val="0D202B45"/>
    <w:rsid w:val="0D38267F"/>
    <w:rsid w:val="0D8D29CB"/>
    <w:rsid w:val="0D95362E"/>
    <w:rsid w:val="0DBC505E"/>
    <w:rsid w:val="0DD028B8"/>
    <w:rsid w:val="0E456E02"/>
    <w:rsid w:val="0E63197E"/>
    <w:rsid w:val="0E645822"/>
    <w:rsid w:val="0EF32D02"/>
    <w:rsid w:val="0F692FC4"/>
    <w:rsid w:val="0F8D4C87"/>
    <w:rsid w:val="0FBA55CD"/>
    <w:rsid w:val="0FDC3796"/>
    <w:rsid w:val="0FF7237E"/>
    <w:rsid w:val="0FFC1742"/>
    <w:rsid w:val="0FFD0E0F"/>
    <w:rsid w:val="10505FAA"/>
    <w:rsid w:val="105F7E7E"/>
    <w:rsid w:val="109A0F5B"/>
    <w:rsid w:val="10A1053B"/>
    <w:rsid w:val="10BE6ECD"/>
    <w:rsid w:val="10C55FD8"/>
    <w:rsid w:val="1122342A"/>
    <w:rsid w:val="112A33E4"/>
    <w:rsid w:val="11A13517"/>
    <w:rsid w:val="11D97647"/>
    <w:rsid w:val="11E56B5B"/>
    <w:rsid w:val="12072620"/>
    <w:rsid w:val="12176D07"/>
    <w:rsid w:val="12192A7F"/>
    <w:rsid w:val="123D6042"/>
    <w:rsid w:val="124D097B"/>
    <w:rsid w:val="125C77AB"/>
    <w:rsid w:val="126F08F1"/>
    <w:rsid w:val="12A762DD"/>
    <w:rsid w:val="12AD1419"/>
    <w:rsid w:val="12BB58E4"/>
    <w:rsid w:val="12CF1390"/>
    <w:rsid w:val="12D469A6"/>
    <w:rsid w:val="12D90460"/>
    <w:rsid w:val="132A4818"/>
    <w:rsid w:val="13675A6C"/>
    <w:rsid w:val="13714841"/>
    <w:rsid w:val="13BF7656"/>
    <w:rsid w:val="13C24A51"/>
    <w:rsid w:val="13F866C4"/>
    <w:rsid w:val="143D67CD"/>
    <w:rsid w:val="1444190A"/>
    <w:rsid w:val="14B06F9F"/>
    <w:rsid w:val="14C01DB8"/>
    <w:rsid w:val="14CB726E"/>
    <w:rsid w:val="14E86739"/>
    <w:rsid w:val="14EB6229"/>
    <w:rsid w:val="154A2F50"/>
    <w:rsid w:val="15595889"/>
    <w:rsid w:val="156D4E90"/>
    <w:rsid w:val="15744470"/>
    <w:rsid w:val="159E5049"/>
    <w:rsid w:val="1672275E"/>
    <w:rsid w:val="16985F3D"/>
    <w:rsid w:val="16B94831"/>
    <w:rsid w:val="173F1128"/>
    <w:rsid w:val="175956CC"/>
    <w:rsid w:val="17D97528"/>
    <w:rsid w:val="17E92249"/>
    <w:rsid w:val="17FD074D"/>
    <w:rsid w:val="18650063"/>
    <w:rsid w:val="186802BC"/>
    <w:rsid w:val="18893D8F"/>
    <w:rsid w:val="18A137CE"/>
    <w:rsid w:val="18A312F5"/>
    <w:rsid w:val="18B105F4"/>
    <w:rsid w:val="18B36797"/>
    <w:rsid w:val="18D304F1"/>
    <w:rsid w:val="18EA6F23"/>
    <w:rsid w:val="193006AE"/>
    <w:rsid w:val="194B54E8"/>
    <w:rsid w:val="1968609A"/>
    <w:rsid w:val="19744A3F"/>
    <w:rsid w:val="198033E4"/>
    <w:rsid w:val="19D454DE"/>
    <w:rsid w:val="19F32577"/>
    <w:rsid w:val="19F45B80"/>
    <w:rsid w:val="1A1D0C33"/>
    <w:rsid w:val="1A66082C"/>
    <w:rsid w:val="1A78230D"/>
    <w:rsid w:val="1AA749A0"/>
    <w:rsid w:val="1B083691"/>
    <w:rsid w:val="1B0C078D"/>
    <w:rsid w:val="1B1C0EEA"/>
    <w:rsid w:val="1B2B31E2"/>
    <w:rsid w:val="1B4C295A"/>
    <w:rsid w:val="1B724FAE"/>
    <w:rsid w:val="1B83540D"/>
    <w:rsid w:val="1B973C63"/>
    <w:rsid w:val="1BA1001E"/>
    <w:rsid w:val="1BC95EB9"/>
    <w:rsid w:val="1BF260EF"/>
    <w:rsid w:val="1C2C33AF"/>
    <w:rsid w:val="1C454471"/>
    <w:rsid w:val="1C4F709D"/>
    <w:rsid w:val="1C7A6810"/>
    <w:rsid w:val="1C984EE8"/>
    <w:rsid w:val="1CBD7096"/>
    <w:rsid w:val="1D183933"/>
    <w:rsid w:val="1D317259"/>
    <w:rsid w:val="1D4D182F"/>
    <w:rsid w:val="1D61352C"/>
    <w:rsid w:val="1D646B79"/>
    <w:rsid w:val="1D884F5D"/>
    <w:rsid w:val="1D8F0099"/>
    <w:rsid w:val="1DE877AA"/>
    <w:rsid w:val="1E401394"/>
    <w:rsid w:val="1E4D0963"/>
    <w:rsid w:val="1E580F85"/>
    <w:rsid w:val="1E652BA8"/>
    <w:rsid w:val="1E664F5B"/>
    <w:rsid w:val="1E6F1C79"/>
    <w:rsid w:val="1E89232D"/>
    <w:rsid w:val="1EB34BE1"/>
    <w:rsid w:val="1F52137F"/>
    <w:rsid w:val="1F5A46D7"/>
    <w:rsid w:val="1F60301D"/>
    <w:rsid w:val="1F6D61B8"/>
    <w:rsid w:val="1F784B5D"/>
    <w:rsid w:val="1FEF6BCD"/>
    <w:rsid w:val="1FF22B62"/>
    <w:rsid w:val="1FFB251B"/>
    <w:rsid w:val="200224D8"/>
    <w:rsid w:val="202C7E22"/>
    <w:rsid w:val="202D1DEC"/>
    <w:rsid w:val="20370574"/>
    <w:rsid w:val="20436F19"/>
    <w:rsid w:val="20A43E5C"/>
    <w:rsid w:val="20B3409F"/>
    <w:rsid w:val="20E64474"/>
    <w:rsid w:val="211B39F2"/>
    <w:rsid w:val="21515666"/>
    <w:rsid w:val="215A276C"/>
    <w:rsid w:val="215E639F"/>
    <w:rsid w:val="219C0FD7"/>
    <w:rsid w:val="21A67760"/>
    <w:rsid w:val="21C67E02"/>
    <w:rsid w:val="21EC3183"/>
    <w:rsid w:val="224B0307"/>
    <w:rsid w:val="225E72CD"/>
    <w:rsid w:val="22A85759"/>
    <w:rsid w:val="22AA7723"/>
    <w:rsid w:val="22AE02E2"/>
    <w:rsid w:val="22C500B9"/>
    <w:rsid w:val="22D64075"/>
    <w:rsid w:val="22F17100"/>
    <w:rsid w:val="231177A3"/>
    <w:rsid w:val="23445482"/>
    <w:rsid w:val="2373745E"/>
    <w:rsid w:val="23782997"/>
    <w:rsid w:val="23AD5156"/>
    <w:rsid w:val="23C465C3"/>
    <w:rsid w:val="23FA48D6"/>
    <w:rsid w:val="245142FB"/>
    <w:rsid w:val="245C2C9F"/>
    <w:rsid w:val="246A53BC"/>
    <w:rsid w:val="246E2F77"/>
    <w:rsid w:val="24CA19B7"/>
    <w:rsid w:val="25457290"/>
    <w:rsid w:val="254B4E2B"/>
    <w:rsid w:val="25867FD4"/>
    <w:rsid w:val="259A3A7F"/>
    <w:rsid w:val="259D3570"/>
    <w:rsid w:val="25B368EF"/>
    <w:rsid w:val="26192901"/>
    <w:rsid w:val="26243349"/>
    <w:rsid w:val="262E5F76"/>
    <w:rsid w:val="264A1001"/>
    <w:rsid w:val="26D7660D"/>
    <w:rsid w:val="26E054C2"/>
    <w:rsid w:val="27225ADA"/>
    <w:rsid w:val="272730F1"/>
    <w:rsid w:val="277327DA"/>
    <w:rsid w:val="277F117F"/>
    <w:rsid w:val="2818512F"/>
    <w:rsid w:val="283D7C94"/>
    <w:rsid w:val="28480D9A"/>
    <w:rsid w:val="2858552C"/>
    <w:rsid w:val="285F2031"/>
    <w:rsid w:val="28732366"/>
    <w:rsid w:val="28810F26"/>
    <w:rsid w:val="28926C90"/>
    <w:rsid w:val="29480E03"/>
    <w:rsid w:val="29676E2D"/>
    <w:rsid w:val="296E3259"/>
    <w:rsid w:val="29785E86"/>
    <w:rsid w:val="297B5976"/>
    <w:rsid w:val="2983634D"/>
    <w:rsid w:val="29BD2911"/>
    <w:rsid w:val="29DF7CB3"/>
    <w:rsid w:val="29F86FC6"/>
    <w:rsid w:val="2A1536D4"/>
    <w:rsid w:val="2A4346E5"/>
    <w:rsid w:val="2A4915D0"/>
    <w:rsid w:val="2A9C3DF6"/>
    <w:rsid w:val="2ABB0720"/>
    <w:rsid w:val="2ACD5C73"/>
    <w:rsid w:val="2AD57308"/>
    <w:rsid w:val="2B0A2C68"/>
    <w:rsid w:val="2B485D2C"/>
    <w:rsid w:val="2B856638"/>
    <w:rsid w:val="2BB02055"/>
    <w:rsid w:val="2BD001FB"/>
    <w:rsid w:val="2BD80E5D"/>
    <w:rsid w:val="2C0B1233"/>
    <w:rsid w:val="2C425EFD"/>
    <w:rsid w:val="2C536736"/>
    <w:rsid w:val="2C575A56"/>
    <w:rsid w:val="2C81472F"/>
    <w:rsid w:val="2CBA0563"/>
    <w:rsid w:val="2CC969F8"/>
    <w:rsid w:val="2CCD64E8"/>
    <w:rsid w:val="2CD45AC9"/>
    <w:rsid w:val="2CEF2903"/>
    <w:rsid w:val="2DA07C21"/>
    <w:rsid w:val="2DB63420"/>
    <w:rsid w:val="2DD13DB6"/>
    <w:rsid w:val="2DD613CD"/>
    <w:rsid w:val="2DDF2977"/>
    <w:rsid w:val="2E0629C2"/>
    <w:rsid w:val="2E100D83"/>
    <w:rsid w:val="2E351C22"/>
    <w:rsid w:val="2E580034"/>
    <w:rsid w:val="2E863089"/>
    <w:rsid w:val="2ED81174"/>
    <w:rsid w:val="2F0E4FE6"/>
    <w:rsid w:val="2F257714"/>
    <w:rsid w:val="2F3275E5"/>
    <w:rsid w:val="2F575B54"/>
    <w:rsid w:val="2F77098D"/>
    <w:rsid w:val="2FD162F0"/>
    <w:rsid w:val="2FDE0A0C"/>
    <w:rsid w:val="2FE04785"/>
    <w:rsid w:val="30183F1E"/>
    <w:rsid w:val="30395C43"/>
    <w:rsid w:val="3056624A"/>
    <w:rsid w:val="30AA08EF"/>
    <w:rsid w:val="30D23D1C"/>
    <w:rsid w:val="311961A0"/>
    <w:rsid w:val="311A4496"/>
    <w:rsid w:val="31221CF5"/>
    <w:rsid w:val="313B4368"/>
    <w:rsid w:val="31400178"/>
    <w:rsid w:val="319B4E07"/>
    <w:rsid w:val="31C11B09"/>
    <w:rsid w:val="321E3342"/>
    <w:rsid w:val="325A6A70"/>
    <w:rsid w:val="32755658"/>
    <w:rsid w:val="327759C8"/>
    <w:rsid w:val="328A6C2A"/>
    <w:rsid w:val="32A7158A"/>
    <w:rsid w:val="32AB107A"/>
    <w:rsid w:val="32CF7DD0"/>
    <w:rsid w:val="33022C64"/>
    <w:rsid w:val="33184235"/>
    <w:rsid w:val="33185FE3"/>
    <w:rsid w:val="331A77C2"/>
    <w:rsid w:val="33B65F28"/>
    <w:rsid w:val="33FF7F86"/>
    <w:rsid w:val="34264730"/>
    <w:rsid w:val="344A2B14"/>
    <w:rsid w:val="34C603ED"/>
    <w:rsid w:val="34E645EB"/>
    <w:rsid w:val="34EE2E36"/>
    <w:rsid w:val="356C2617"/>
    <w:rsid w:val="35C83CF1"/>
    <w:rsid w:val="35D22DC1"/>
    <w:rsid w:val="35F40F8A"/>
    <w:rsid w:val="360E3A7E"/>
    <w:rsid w:val="36394BEF"/>
    <w:rsid w:val="36443753"/>
    <w:rsid w:val="36777241"/>
    <w:rsid w:val="368F6941"/>
    <w:rsid w:val="36B35215"/>
    <w:rsid w:val="36DE12F2"/>
    <w:rsid w:val="371E78D5"/>
    <w:rsid w:val="372B2789"/>
    <w:rsid w:val="37A97B52"/>
    <w:rsid w:val="37D84772"/>
    <w:rsid w:val="38795776"/>
    <w:rsid w:val="387D5F09"/>
    <w:rsid w:val="38A951DB"/>
    <w:rsid w:val="38B31605"/>
    <w:rsid w:val="38FE7A29"/>
    <w:rsid w:val="39003F4F"/>
    <w:rsid w:val="39292CF8"/>
    <w:rsid w:val="393A4A07"/>
    <w:rsid w:val="393D67A4"/>
    <w:rsid w:val="39477622"/>
    <w:rsid w:val="3962445C"/>
    <w:rsid w:val="398E0DAD"/>
    <w:rsid w:val="39A405D1"/>
    <w:rsid w:val="39AC56D7"/>
    <w:rsid w:val="39C66799"/>
    <w:rsid w:val="39DA3FF3"/>
    <w:rsid w:val="3A575643"/>
    <w:rsid w:val="3A614714"/>
    <w:rsid w:val="3AA765CB"/>
    <w:rsid w:val="3B6A75F8"/>
    <w:rsid w:val="3B7A5A8D"/>
    <w:rsid w:val="3BF55114"/>
    <w:rsid w:val="3C07002B"/>
    <w:rsid w:val="3C1852A6"/>
    <w:rsid w:val="3CCB0BE1"/>
    <w:rsid w:val="3CD4741F"/>
    <w:rsid w:val="3CEC29BB"/>
    <w:rsid w:val="3D0D152A"/>
    <w:rsid w:val="3D232155"/>
    <w:rsid w:val="3D7309E6"/>
    <w:rsid w:val="3DD1395F"/>
    <w:rsid w:val="3DF62756"/>
    <w:rsid w:val="3E057E5C"/>
    <w:rsid w:val="3E2972F7"/>
    <w:rsid w:val="3E3068D7"/>
    <w:rsid w:val="3E5F540E"/>
    <w:rsid w:val="3E7013C9"/>
    <w:rsid w:val="3E7C38CA"/>
    <w:rsid w:val="3EDC080D"/>
    <w:rsid w:val="3F1B7587"/>
    <w:rsid w:val="3F4A39C9"/>
    <w:rsid w:val="3F9115F7"/>
    <w:rsid w:val="3FB05F21"/>
    <w:rsid w:val="3FD31C10"/>
    <w:rsid w:val="4004001B"/>
    <w:rsid w:val="40480C76"/>
    <w:rsid w:val="40C41559"/>
    <w:rsid w:val="40FA31CC"/>
    <w:rsid w:val="414323CD"/>
    <w:rsid w:val="41A90E7A"/>
    <w:rsid w:val="41B94E35"/>
    <w:rsid w:val="41C6300E"/>
    <w:rsid w:val="41E023C2"/>
    <w:rsid w:val="41E57B4F"/>
    <w:rsid w:val="4214206C"/>
    <w:rsid w:val="42312C1E"/>
    <w:rsid w:val="423D7815"/>
    <w:rsid w:val="425D4DA7"/>
    <w:rsid w:val="42B9333F"/>
    <w:rsid w:val="42E01F91"/>
    <w:rsid w:val="42E163F2"/>
    <w:rsid w:val="42E45EE2"/>
    <w:rsid w:val="430B16C1"/>
    <w:rsid w:val="430D5439"/>
    <w:rsid w:val="43192030"/>
    <w:rsid w:val="431B0BC0"/>
    <w:rsid w:val="432F26F6"/>
    <w:rsid w:val="43754D8C"/>
    <w:rsid w:val="43880F63"/>
    <w:rsid w:val="43A7763B"/>
    <w:rsid w:val="43A85162"/>
    <w:rsid w:val="441427F7"/>
    <w:rsid w:val="441C5A6F"/>
    <w:rsid w:val="442944F4"/>
    <w:rsid w:val="44890AEF"/>
    <w:rsid w:val="44BA7652"/>
    <w:rsid w:val="44C44FCC"/>
    <w:rsid w:val="44CC7369"/>
    <w:rsid w:val="44D4283C"/>
    <w:rsid w:val="450B59A8"/>
    <w:rsid w:val="45156827"/>
    <w:rsid w:val="451900C5"/>
    <w:rsid w:val="45372C41"/>
    <w:rsid w:val="457E261E"/>
    <w:rsid w:val="457F5108"/>
    <w:rsid w:val="45877724"/>
    <w:rsid w:val="45AC0F39"/>
    <w:rsid w:val="46252A99"/>
    <w:rsid w:val="4665558C"/>
    <w:rsid w:val="46951B6B"/>
    <w:rsid w:val="46AC4F69"/>
    <w:rsid w:val="46DB13AA"/>
    <w:rsid w:val="46EE732F"/>
    <w:rsid w:val="46F34946"/>
    <w:rsid w:val="471072A6"/>
    <w:rsid w:val="47150D60"/>
    <w:rsid w:val="471E5E67"/>
    <w:rsid w:val="476B6BD2"/>
    <w:rsid w:val="47B61E19"/>
    <w:rsid w:val="47EA7AF7"/>
    <w:rsid w:val="47F14892"/>
    <w:rsid w:val="4847319B"/>
    <w:rsid w:val="48B87FA9"/>
    <w:rsid w:val="48D32C81"/>
    <w:rsid w:val="48F6071D"/>
    <w:rsid w:val="491017DF"/>
    <w:rsid w:val="49284D7B"/>
    <w:rsid w:val="492D05E3"/>
    <w:rsid w:val="4989333F"/>
    <w:rsid w:val="49A34401"/>
    <w:rsid w:val="49A85EBB"/>
    <w:rsid w:val="49B4660E"/>
    <w:rsid w:val="4A15226D"/>
    <w:rsid w:val="4A3E30AB"/>
    <w:rsid w:val="4A5E47CC"/>
    <w:rsid w:val="4A7706DB"/>
    <w:rsid w:val="4A852A8D"/>
    <w:rsid w:val="4A8835F7"/>
    <w:rsid w:val="4A914BA1"/>
    <w:rsid w:val="4AC14DAC"/>
    <w:rsid w:val="4AC24D5B"/>
    <w:rsid w:val="4AC9433B"/>
    <w:rsid w:val="4AE271AB"/>
    <w:rsid w:val="4B4B6A4C"/>
    <w:rsid w:val="4B906C07"/>
    <w:rsid w:val="4BA24F39"/>
    <w:rsid w:val="4BDE3E16"/>
    <w:rsid w:val="4C1415E6"/>
    <w:rsid w:val="4C516396"/>
    <w:rsid w:val="4D154C85"/>
    <w:rsid w:val="4D2515D1"/>
    <w:rsid w:val="4D3A507C"/>
    <w:rsid w:val="4D4D6CBC"/>
    <w:rsid w:val="4DB20B35"/>
    <w:rsid w:val="4DCD7C9F"/>
    <w:rsid w:val="4DF3347D"/>
    <w:rsid w:val="4DF50F21"/>
    <w:rsid w:val="4DF74D1B"/>
    <w:rsid w:val="4E047438"/>
    <w:rsid w:val="4E0B6435"/>
    <w:rsid w:val="4E205F85"/>
    <w:rsid w:val="4E263853"/>
    <w:rsid w:val="4E30647F"/>
    <w:rsid w:val="4E823C68"/>
    <w:rsid w:val="4E880069"/>
    <w:rsid w:val="4E992277"/>
    <w:rsid w:val="4EA12ED9"/>
    <w:rsid w:val="4EA824BA"/>
    <w:rsid w:val="4EB35ECE"/>
    <w:rsid w:val="4EB41E04"/>
    <w:rsid w:val="4EC56BC8"/>
    <w:rsid w:val="4F943823"/>
    <w:rsid w:val="4FF421D0"/>
    <w:rsid w:val="500876B4"/>
    <w:rsid w:val="504A1A7A"/>
    <w:rsid w:val="506D3551"/>
    <w:rsid w:val="50770396"/>
    <w:rsid w:val="508F4E24"/>
    <w:rsid w:val="50FB0FC7"/>
    <w:rsid w:val="51461E90"/>
    <w:rsid w:val="51463753"/>
    <w:rsid w:val="51586419"/>
    <w:rsid w:val="51AE428B"/>
    <w:rsid w:val="51B80C66"/>
    <w:rsid w:val="51C21AE4"/>
    <w:rsid w:val="51D96C4C"/>
    <w:rsid w:val="52067C23"/>
    <w:rsid w:val="52270592"/>
    <w:rsid w:val="524D7600"/>
    <w:rsid w:val="52546BE0"/>
    <w:rsid w:val="52553A93"/>
    <w:rsid w:val="52E2243E"/>
    <w:rsid w:val="53394028"/>
    <w:rsid w:val="53521F8B"/>
    <w:rsid w:val="535673AF"/>
    <w:rsid w:val="535A6262"/>
    <w:rsid w:val="537B019D"/>
    <w:rsid w:val="538708F0"/>
    <w:rsid w:val="53D37FD9"/>
    <w:rsid w:val="53E22F47"/>
    <w:rsid w:val="53E73A84"/>
    <w:rsid w:val="53E977FC"/>
    <w:rsid w:val="542B1BC3"/>
    <w:rsid w:val="54522FF8"/>
    <w:rsid w:val="546649A9"/>
    <w:rsid w:val="547C020E"/>
    <w:rsid w:val="55342CF9"/>
    <w:rsid w:val="55450629"/>
    <w:rsid w:val="557B3584"/>
    <w:rsid w:val="55915A56"/>
    <w:rsid w:val="55B31E70"/>
    <w:rsid w:val="55CC2F32"/>
    <w:rsid w:val="55E22755"/>
    <w:rsid w:val="565C42B5"/>
    <w:rsid w:val="56617B1E"/>
    <w:rsid w:val="56692963"/>
    <w:rsid w:val="568B0F48"/>
    <w:rsid w:val="57087F99"/>
    <w:rsid w:val="570F1328"/>
    <w:rsid w:val="571132F2"/>
    <w:rsid w:val="575136EE"/>
    <w:rsid w:val="57571CBA"/>
    <w:rsid w:val="5786217B"/>
    <w:rsid w:val="57E97DCB"/>
    <w:rsid w:val="58044C05"/>
    <w:rsid w:val="583D1EC5"/>
    <w:rsid w:val="584274DB"/>
    <w:rsid w:val="585039A6"/>
    <w:rsid w:val="58580AAD"/>
    <w:rsid w:val="589715D5"/>
    <w:rsid w:val="58977827"/>
    <w:rsid w:val="58B77EC9"/>
    <w:rsid w:val="58BC0970"/>
    <w:rsid w:val="58F509F1"/>
    <w:rsid w:val="59140E77"/>
    <w:rsid w:val="59154BEF"/>
    <w:rsid w:val="59337A15"/>
    <w:rsid w:val="594D6137"/>
    <w:rsid w:val="59810274"/>
    <w:rsid w:val="599B3347"/>
    <w:rsid w:val="59A26483"/>
    <w:rsid w:val="59C53F20"/>
    <w:rsid w:val="59D423B5"/>
    <w:rsid w:val="5A252C10"/>
    <w:rsid w:val="5A405C9C"/>
    <w:rsid w:val="5A751DEA"/>
    <w:rsid w:val="5A8262B5"/>
    <w:rsid w:val="5AB32912"/>
    <w:rsid w:val="5B2335F4"/>
    <w:rsid w:val="5B3E6680"/>
    <w:rsid w:val="5B484E08"/>
    <w:rsid w:val="5B745BFD"/>
    <w:rsid w:val="5BCC3C8B"/>
    <w:rsid w:val="5C5B500F"/>
    <w:rsid w:val="5C816DEA"/>
    <w:rsid w:val="5CA96A00"/>
    <w:rsid w:val="5CF730BC"/>
    <w:rsid w:val="5D276C9F"/>
    <w:rsid w:val="5D2E44D2"/>
    <w:rsid w:val="5D6323CD"/>
    <w:rsid w:val="5D6F0D72"/>
    <w:rsid w:val="5D722610"/>
    <w:rsid w:val="5D731EE5"/>
    <w:rsid w:val="5E0E058B"/>
    <w:rsid w:val="5E3E6996"/>
    <w:rsid w:val="5E587A58"/>
    <w:rsid w:val="5E5F0DCE"/>
    <w:rsid w:val="5EE17A4E"/>
    <w:rsid w:val="5F3215AC"/>
    <w:rsid w:val="5F683CCB"/>
    <w:rsid w:val="5F9E0F56"/>
    <w:rsid w:val="5FA40A7B"/>
    <w:rsid w:val="5FD56D29"/>
    <w:rsid w:val="5FEC7F3F"/>
    <w:rsid w:val="60121E89"/>
    <w:rsid w:val="6025526A"/>
    <w:rsid w:val="603911C4"/>
    <w:rsid w:val="60395667"/>
    <w:rsid w:val="60936B26"/>
    <w:rsid w:val="60B44CEE"/>
    <w:rsid w:val="60B8658C"/>
    <w:rsid w:val="60BD1DF5"/>
    <w:rsid w:val="60D333C6"/>
    <w:rsid w:val="60F375C4"/>
    <w:rsid w:val="60F74BC3"/>
    <w:rsid w:val="614F48DB"/>
    <w:rsid w:val="616363F5"/>
    <w:rsid w:val="617D3BF8"/>
    <w:rsid w:val="61811074"/>
    <w:rsid w:val="61841F6A"/>
    <w:rsid w:val="61A84853"/>
    <w:rsid w:val="61F96E5C"/>
    <w:rsid w:val="62031A89"/>
    <w:rsid w:val="623007A9"/>
    <w:rsid w:val="625E6C7A"/>
    <w:rsid w:val="6280132C"/>
    <w:rsid w:val="62BA2B36"/>
    <w:rsid w:val="62D17DD9"/>
    <w:rsid w:val="62F12229"/>
    <w:rsid w:val="631F6803"/>
    <w:rsid w:val="63224191"/>
    <w:rsid w:val="636E73D6"/>
    <w:rsid w:val="637D7558"/>
    <w:rsid w:val="63AB062A"/>
    <w:rsid w:val="63FC70D8"/>
    <w:rsid w:val="64202DC6"/>
    <w:rsid w:val="642301C1"/>
    <w:rsid w:val="644F19AC"/>
    <w:rsid w:val="64801AB7"/>
    <w:rsid w:val="64C23E7D"/>
    <w:rsid w:val="650224CC"/>
    <w:rsid w:val="651E6BDA"/>
    <w:rsid w:val="65312DB1"/>
    <w:rsid w:val="655B398A"/>
    <w:rsid w:val="65856C59"/>
    <w:rsid w:val="658729D1"/>
    <w:rsid w:val="65AA4920"/>
    <w:rsid w:val="65C634F9"/>
    <w:rsid w:val="65DE4CE7"/>
    <w:rsid w:val="65E31D0B"/>
    <w:rsid w:val="664F7993"/>
    <w:rsid w:val="667A42E4"/>
    <w:rsid w:val="66855163"/>
    <w:rsid w:val="66D103A8"/>
    <w:rsid w:val="66EA76BB"/>
    <w:rsid w:val="6714552C"/>
    <w:rsid w:val="672030DD"/>
    <w:rsid w:val="6732696D"/>
    <w:rsid w:val="673B33CB"/>
    <w:rsid w:val="6740552D"/>
    <w:rsid w:val="67694F1E"/>
    <w:rsid w:val="67AE3594"/>
    <w:rsid w:val="67DD4B2A"/>
    <w:rsid w:val="67E8131A"/>
    <w:rsid w:val="67F32768"/>
    <w:rsid w:val="67F87BB6"/>
    <w:rsid w:val="68634C04"/>
    <w:rsid w:val="68953657"/>
    <w:rsid w:val="689B6EBF"/>
    <w:rsid w:val="690507DD"/>
    <w:rsid w:val="691E2F4F"/>
    <w:rsid w:val="69597934"/>
    <w:rsid w:val="698C1452"/>
    <w:rsid w:val="69C9180A"/>
    <w:rsid w:val="69FC1BE0"/>
    <w:rsid w:val="69FD7706"/>
    <w:rsid w:val="6A0D6157"/>
    <w:rsid w:val="6A1B7B8C"/>
    <w:rsid w:val="6A1D1C45"/>
    <w:rsid w:val="6A2829D5"/>
    <w:rsid w:val="6A331379"/>
    <w:rsid w:val="6A385B92"/>
    <w:rsid w:val="6A470981"/>
    <w:rsid w:val="6A707ED8"/>
    <w:rsid w:val="6AB53B3C"/>
    <w:rsid w:val="6ADF73D5"/>
    <w:rsid w:val="6AF1726A"/>
    <w:rsid w:val="6AF24D91"/>
    <w:rsid w:val="6B056872"/>
    <w:rsid w:val="6B142F59"/>
    <w:rsid w:val="6B79100E"/>
    <w:rsid w:val="6B7B4D86"/>
    <w:rsid w:val="6B7C465A"/>
    <w:rsid w:val="6B964DDC"/>
    <w:rsid w:val="6BAE0CB8"/>
    <w:rsid w:val="6BEC17E0"/>
    <w:rsid w:val="6C044D7B"/>
    <w:rsid w:val="6C2C42D2"/>
    <w:rsid w:val="6C2E3BA6"/>
    <w:rsid w:val="6C783074"/>
    <w:rsid w:val="6CC664D5"/>
    <w:rsid w:val="6D3056A3"/>
    <w:rsid w:val="6D323B6A"/>
    <w:rsid w:val="6D3276C6"/>
    <w:rsid w:val="6D3B2A1F"/>
    <w:rsid w:val="6D5175C4"/>
    <w:rsid w:val="6D761CA9"/>
    <w:rsid w:val="6D943EDD"/>
    <w:rsid w:val="6D9E65C6"/>
    <w:rsid w:val="6DA81947"/>
    <w:rsid w:val="6DB27DC3"/>
    <w:rsid w:val="6DB91B96"/>
    <w:rsid w:val="6DCA3DA3"/>
    <w:rsid w:val="6DDA2238"/>
    <w:rsid w:val="6E7206C2"/>
    <w:rsid w:val="6E8D5E4E"/>
    <w:rsid w:val="6EAC5256"/>
    <w:rsid w:val="6EB66DE2"/>
    <w:rsid w:val="6ED3075F"/>
    <w:rsid w:val="6EEE3485"/>
    <w:rsid w:val="6EFB45F9"/>
    <w:rsid w:val="6F045092"/>
    <w:rsid w:val="6F2A2D4B"/>
    <w:rsid w:val="6F3B6D06"/>
    <w:rsid w:val="6F3C482C"/>
    <w:rsid w:val="6F571666"/>
    <w:rsid w:val="6F667AFB"/>
    <w:rsid w:val="6F8A0C1E"/>
    <w:rsid w:val="6FBD596D"/>
    <w:rsid w:val="6FBE7937"/>
    <w:rsid w:val="6FD76303"/>
    <w:rsid w:val="701B6B38"/>
    <w:rsid w:val="703F45D4"/>
    <w:rsid w:val="70422316"/>
    <w:rsid w:val="70626515"/>
    <w:rsid w:val="706510B7"/>
    <w:rsid w:val="706E6C67"/>
    <w:rsid w:val="709071E6"/>
    <w:rsid w:val="709661BE"/>
    <w:rsid w:val="70980188"/>
    <w:rsid w:val="7099764F"/>
    <w:rsid w:val="70E62CA2"/>
    <w:rsid w:val="70F57389"/>
    <w:rsid w:val="710B2708"/>
    <w:rsid w:val="71297032"/>
    <w:rsid w:val="71526589"/>
    <w:rsid w:val="715C11B6"/>
    <w:rsid w:val="715D6546"/>
    <w:rsid w:val="71761E46"/>
    <w:rsid w:val="71794CEA"/>
    <w:rsid w:val="71B132B0"/>
    <w:rsid w:val="71BE069E"/>
    <w:rsid w:val="71C54FAD"/>
    <w:rsid w:val="71C823A7"/>
    <w:rsid w:val="71CF69E7"/>
    <w:rsid w:val="71DE7E1D"/>
    <w:rsid w:val="72062ED0"/>
    <w:rsid w:val="722A12B4"/>
    <w:rsid w:val="724C122A"/>
    <w:rsid w:val="728F14BC"/>
    <w:rsid w:val="72D82ABE"/>
    <w:rsid w:val="72F84F0E"/>
    <w:rsid w:val="72F86293"/>
    <w:rsid w:val="7306587D"/>
    <w:rsid w:val="73261A7B"/>
    <w:rsid w:val="73506AF8"/>
    <w:rsid w:val="736A5E0C"/>
    <w:rsid w:val="73953409"/>
    <w:rsid w:val="73993FFB"/>
    <w:rsid w:val="73E069A3"/>
    <w:rsid w:val="740D49E9"/>
    <w:rsid w:val="74493C73"/>
    <w:rsid w:val="745E6FF3"/>
    <w:rsid w:val="747351D5"/>
    <w:rsid w:val="74827185"/>
    <w:rsid w:val="74FF2584"/>
    <w:rsid w:val="753A35BC"/>
    <w:rsid w:val="7561323F"/>
    <w:rsid w:val="756A4739"/>
    <w:rsid w:val="75703482"/>
    <w:rsid w:val="75B82733"/>
    <w:rsid w:val="75CD61DE"/>
    <w:rsid w:val="75F220E9"/>
    <w:rsid w:val="75FB71EF"/>
    <w:rsid w:val="75FC6AC3"/>
    <w:rsid w:val="76257DC8"/>
    <w:rsid w:val="762A53DF"/>
    <w:rsid w:val="76B455F0"/>
    <w:rsid w:val="77550B81"/>
    <w:rsid w:val="77674410"/>
    <w:rsid w:val="77AB254F"/>
    <w:rsid w:val="77CD6969"/>
    <w:rsid w:val="77ED2B68"/>
    <w:rsid w:val="78104AA8"/>
    <w:rsid w:val="783562BD"/>
    <w:rsid w:val="784529A4"/>
    <w:rsid w:val="784F737E"/>
    <w:rsid w:val="786170B2"/>
    <w:rsid w:val="78992CEF"/>
    <w:rsid w:val="78AE679B"/>
    <w:rsid w:val="78CC09CF"/>
    <w:rsid w:val="78E257C5"/>
    <w:rsid w:val="79305402"/>
    <w:rsid w:val="79312349"/>
    <w:rsid w:val="794B35BE"/>
    <w:rsid w:val="79517126"/>
    <w:rsid w:val="79F24465"/>
    <w:rsid w:val="7A304F8E"/>
    <w:rsid w:val="7A472BA5"/>
    <w:rsid w:val="7AC540CB"/>
    <w:rsid w:val="7ACB4CB6"/>
    <w:rsid w:val="7B0A3A31"/>
    <w:rsid w:val="7B3360ED"/>
    <w:rsid w:val="7B8E6410"/>
    <w:rsid w:val="7BA9149B"/>
    <w:rsid w:val="7BC9569A"/>
    <w:rsid w:val="7BDF037E"/>
    <w:rsid w:val="7BF50948"/>
    <w:rsid w:val="7C616E4A"/>
    <w:rsid w:val="7CBE2CDA"/>
    <w:rsid w:val="7CE34539"/>
    <w:rsid w:val="7CE66A78"/>
    <w:rsid w:val="7CF36E72"/>
    <w:rsid w:val="7CF90201"/>
    <w:rsid w:val="7D020E63"/>
    <w:rsid w:val="7D23564C"/>
    <w:rsid w:val="7D5E062D"/>
    <w:rsid w:val="7DB12915"/>
    <w:rsid w:val="7DDF2F52"/>
    <w:rsid w:val="7DF76CD8"/>
    <w:rsid w:val="7DF82266"/>
    <w:rsid w:val="7E635932"/>
    <w:rsid w:val="7E7C25E5"/>
    <w:rsid w:val="7E8E4BE9"/>
    <w:rsid w:val="7EB0669D"/>
    <w:rsid w:val="7ECF1219"/>
    <w:rsid w:val="7EE54599"/>
    <w:rsid w:val="7F3B065C"/>
    <w:rsid w:val="7F435763"/>
    <w:rsid w:val="7F695C26"/>
    <w:rsid w:val="7F833DB1"/>
    <w:rsid w:val="7FC05006"/>
    <w:rsid w:val="7FCF62D3"/>
    <w:rsid w:val="7FE231CE"/>
    <w:rsid w:val="7FF627D5"/>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2061</Words>
  <Characters>2245</Characters>
  <Lines>90</Lines>
  <Paragraphs>25</Paragraphs>
  <TotalTime>118</TotalTime>
  <ScaleCrop>false</ScaleCrop>
  <LinksUpToDate>false</LinksUpToDate>
  <CharactersWithSpaces>2281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2024-12-27T01:42:00Z</cp:lastPrinted>
  <dcterms:modified xsi:type="dcterms:W3CDTF">2024-12-30T11:18:33Z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eyJoZGlkIjoiNWZkMTNiNTQwMWMwNzM1Y2IzYjhhMWJmOGM2N2M3MjYiLCJ1c2VySWQiOiI0NTYwNjY1MjQifQ==</vt:lpwstr>
  </property>
</Properties>
</file>