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000000"/>
          <w:sz w:val="52"/>
          <w:szCs w:val="52"/>
          <w:lang w:val="en-US" w:eastAsia="zh-CN"/>
        </w:rPr>
      </w:pPr>
      <w:r>
        <w:rPr>
          <w:rFonts w:hint="default" w:ascii="Times New Roman" w:hAnsi="Times New Roman" w:eastAsia="方正小标宋简体" w:cs="Times New Roman"/>
          <w:kern w:val="0"/>
          <w:sz w:val="52"/>
          <w:szCs w:val="52"/>
          <w:lang w:eastAsia="zh-CN"/>
        </w:rPr>
        <w:t>环江毛南族自治县</w:t>
      </w:r>
      <w:r>
        <w:rPr>
          <w:rFonts w:hint="eastAsia" w:ascii="Times New Roman" w:hAnsi="Times New Roman" w:eastAsia="方正小标宋简体" w:cs="Times New Roman"/>
          <w:bCs/>
          <w:color w:val="000000"/>
          <w:sz w:val="52"/>
          <w:szCs w:val="52"/>
          <w:u w:val="none"/>
          <w:lang w:val="en-US" w:eastAsia="zh-CN"/>
        </w:rPr>
        <w:t>龙岩乡财政所</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52"/>
          <w:szCs w:val="52"/>
        </w:rPr>
      </w:pPr>
      <w:r>
        <w:rPr>
          <w:rFonts w:hint="default" w:ascii="Times New Roman" w:hAnsi="Times New Roman" w:eastAsia="方正小标宋简体" w:cs="Times New Roman"/>
          <w:kern w:val="0"/>
          <w:sz w:val="52"/>
          <w:szCs w:val="52"/>
        </w:rPr>
        <w:t>202</w:t>
      </w:r>
      <w:r>
        <w:rPr>
          <w:rFonts w:hint="eastAsia" w:ascii="Times New Roman" w:hAnsi="Times New Roman" w:eastAsia="方正小标宋简体" w:cs="Times New Roman"/>
          <w:kern w:val="0"/>
          <w:sz w:val="52"/>
          <w:szCs w:val="52"/>
          <w:lang w:val="en-US" w:eastAsia="zh-CN"/>
        </w:rPr>
        <w:t>3</w:t>
      </w:r>
      <w:r>
        <w:rPr>
          <w:rFonts w:hint="default" w:ascii="Times New Roman" w:hAnsi="Times New Roman" w:eastAsia="方正小标宋简体" w:cs="Times New Roman"/>
          <w:kern w:val="0"/>
          <w:sz w:val="52"/>
          <w:szCs w:val="52"/>
        </w:rPr>
        <w:t>年度部门决算</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目录</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第一部分：部门概况</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第二部分：</w:t>
      </w:r>
      <w:r>
        <w:rPr>
          <w:rFonts w:hint="eastAsia" w:ascii="Times New Roman" w:hAnsi="Times New Roman" w:eastAsia="黑体" w:cs="Times New Roman"/>
          <w:bCs/>
          <w:sz w:val="32"/>
          <w:szCs w:val="32"/>
          <w:lang w:eastAsia="zh-CN"/>
        </w:rPr>
        <w:t>2023</w:t>
      </w:r>
      <w:r>
        <w:rPr>
          <w:rFonts w:hint="default" w:ascii="Times New Roman" w:hAnsi="Times New Roman" w:eastAsia="黑体" w:cs="Times New Roman"/>
          <w:bCs/>
          <w:sz w:val="32"/>
          <w:szCs w:val="32"/>
        </w:rPr>
        <w:t>年度部门决算公开报表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表七：一般公共预算财政拨款安排的“三公”经费支出决算表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第三部分：</w:t>
      </w:r>
      <w:r>
        <w:rPr>
          <w:rFonts w:hint="eastAsia" w:ascii="Times New Roman" w:hAnsi="Times New Roman" w:eastAsia="黑体" w:cs="Times New Roman"/>
          <w:bCs/>
          <w:sz w:val="32"/>
          <w:szCs w:val="32"/>
          <w:lang w:eastAsia="zh-CN"/>
        </w:rPr>
        <w:t>2023</w:t>
      </w:r>
      <w:r>
        <w:rPr>
          <w:rFonts w:hint="default" w:ascii="Times New Roman" w:hAnsi="Times New Roman" w:eastAsia="黑体" w:cs="Times New Roman"/>
          <w:bCs/>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 xml:space="preserve"> 年度收入支出决算总体情况。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 xml:space="preserve"> 年度一般公共预算财政拨款支出决算情况。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 xml:space="preserve"> 年度政府性基金支出决算情况。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年度国有资本经营预算支出决算情况</w:t>
      </w:r>
    </w:p>
    <w:p>
      <w:pPr>
        <w:keepNext w:val="0"/>
        <w:keepLines w:val="0"/>
        <w:pageBreakBefore w:val="0"/>
        <w:widowControl w:val="0"/>
        <w:kinsoku/>
        <w:wordWrap/>
        <w:overflowPunct/>
        <w:topLinePunct w:val="0"/>
        <w:autoSpaceDE/>
        <w:autoSpaceDN/>
        <w:bidi w:val="0"/>
        <w:adjustRightInd/>
        <w:snapToGrid/>
        <w:spacing w:line="520" w:lineRule="exact"/>
        <w:ind w:left="1278" w:leftChars="304" w:hanging="640" w:hanging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六、一般公共预算财政拨款安排的“三公”经费支出决算情况说明。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七、其他重要事项情况说明。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小标宋简体" w:cs="Times New Roman"/>
          <w:bCs/>
          <w:sz w:val="44"/>
          <w:szCs w:val="44"/>
        </w:rPr>
      </w:pPr>
      <w:r>
        <w:rPr>
          <w:rFonts w:hint="default" w:ascii="Times New Roman" w:hAnsi="Times New Roman" w:eastAsia="黑体" w:cs="Times New Roman"/>
          <w:bCs/>
          <w:sz w:val="32"/>
          <w:szCs w:val="32"/>
        </w:rPr>
        <w:t>第四部分：名词解释</w:t>
      </w:r>
    </w:p>
    <w:p>
      <w:pPr>
        <w:keepNext w:val="0"/>
        <w:keepLines w:val="0"/>
        <w:pageBreakBefore w:val="0"/>
        <w:kinsoku/>
        <w:wordWrap/>
        <w:overflowPunct/>
        <w:topLinePunct w:val="0"/>
        <w:bidi w:val="0"/>
        <w:snapToGrid/>
        <w:spacing w:line="560" w:lineRule="exact"/>
        <w:ind w:firstLine="645"/>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第一部分：</w:t>
      </w:r>
      <w:r>
        <w:rPr>
          <w:rFonts w:hint="default" w:ascii="Times New Roman" w:hAnsi="Times New Roman" w:eastAsia="方正小标宋简体" w:cs="Times New Roman"/>
          <w:bCs/>
          <w:color w:val="000000"/>
          <w:sz w:val="44"/>
          <w:szCs w:val="44"/>
        </w:rPr>
        <w:t>部门</w:t>
      </w:r>
      <w:r>
        <w:rPr>
          <w:rFonts w:hint="default" w:ascii="Times New Roman" w:hAnsi="Times New Roman" w:eastAsia="方正小标宋简体" w:cs="Times New Roman"/>
          <w:bCs/>
          <w:sz w:val="44"/>
          <w:szCs w:val="44"/>
        </w:rPr>
        <w:t>概况</w:t>
      </w:r>
    </w:p>
    <w:p>
      <w:pPr>
        <w:keepNext w:val="0"/>
        <w:keepLines w:val="0"/>
        <w:pageBreakBefore w:val="0"/>
        <w:kinsoku/>
        <w:wordWrap/>
        <w:overflowPunct/>
        <w:topLinePunct w:val="0"/>
        <w:bidi w:val="0"/>
        <w:snapToGrid/>
        <w:spacing w:line="560" w:lineRule="exact"/>
        <w:ind w:firstLine="645"/>
        <w:jc w:val="center"/>
        <w:textAlignment w:val="auto"/>
        <w:rPr>
          <w:rFonts w:hint="default" w:ascii="Times New Roman" w:hAnsi="Times New Roman" w:eastAsia="小标宋" w:cs="Times New Roman"/>
          <w:bCs/>
          <w:sz w:val="36"/>
          <w:szCs w:val="36"/>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一、主要职能</w:t>
      </w:r>
    </w:p>
    <w:p>
      <w:pPr>
        <w:pStyle w:val="2"/>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（一）、负责财经法律及相关政策法规的宣传和执行。</w:t>
      </w:r>
    </w:p>
    <w:p>
      <w:pPr>
        <w:pStyle w:val="2"/>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（二）、承担本单位财务收支计划、决算编制和预算执行、预算调整、预算内外资金收支管理的具体工作。</w:t>
      </w:r>
    </w:p>
    <w:p>
      <w:pPr>
        <w:pStyle w:val="2"/>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（三）、负责本单位财政票据的申购、领发、缴销以及国有资产的管理。</w:t>
      </w:r>
    </w:p>
    <w:p>
      <w:pPr>
        <w:pStyle w:val="2"/>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（四）、负责财政惠农资金的监管以及各项惠农补贴的核定兑付。</w:t>
      </w:r>
    </w:p>
    <w:p>
      <w:pPr>
        <w:pStyle w:val="2"/>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（五）、负责本乡非税收入管理。</w:t>
      </w:r>
    </w:p>
    <w:p>
      <w:pPr>
        <w:pStyle w:val="2"/>
        <w:keepNext w:val="0"/>
        <w:keepLines w:val="0"/>
        <w:widowControl/>
        <w:suppressLineNumbers w:val="0"/>
        <w:shd w:val="clear" w:color="auto" w:fill="FFFFFF"/>
        <w:spacing w:before="0" w:beforeAutospacing="0" w:after="0" w:afterAutospacing="0" w:line="520" w:lineRule="atLeast"/>
        <w:ind w:left="0" w:right="0" w:firstLine="560"/>
        <w:jc w:val="both"/>
        <w:rPr>
          <w:rFonts w:hint="default" w:ascii="Times New Roman" w:hAnsi="Times New Roman" w:cs="Times New Roman"/>
          <w:b w:val="0"/>
          <w:i w:val="0"/>
          <w:caps w:val="0"/>
          <w:color w:val="333333"/>
          <w:spacing w:val="0"/>
          <w:sz w:val="21"/>
          <w:szCs w:val="21"/>
        </w:rPr>
      </w:pPr>
      <w:r>
        <w:rPr>
          <w:rFonts w:hint="eastAsia" w:ascii="仿宋_GB2312" w:hAnsi="仿宋_GB2312" w:eastAsia="仿宋_GB2312" w:cs="仿宋_GB2312"/>
          <w:kern w:val="2"/>
          <w:sz w:val="32"/>
          <w:szCs w:val="32"/>
          <w:highlight w:val="none"/>
          <w:lang w:val="en-US" w:eastAsia="zh-CN" w:bidi="ar-SA"/>
        </w:rPr>
        <w:t>（六）、完成乡政府交办的其他工作任务。</w:t>
      </w:r>
    </w:p>
    <w:p>
      <w:pPr>
        <w:keepNext w:val="0"/>
        <w:keepLines w:val="0"/>
        <w:pageBreakBefore w:val="0"/>
        <w:kinsoku/>
        <w:wordWrap/>
        <w:overflowPunct/>
        <w:topLinePunct w:val="0"/>
        <w:bidi w:val="0"/>
        <w:snapToGrid/>
        <w:spacing w:line="560" w:lineRule="exact"/>
        <w:ind w:firstLine="64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二、部门决算单位构成</w:t>
      </w:r>
    </w:p>
    <w:p>
      <w:pPr>
        <w:keepNext w:val="0"/>
        <w:keepLines w:val="0"/>
        <w:pageBreakBefore w:val="0"/>
        <w:kinsoku/>
        <w:wordWrap/>
        <w:overflowPunct/>
        <w:topLinePunct w:val="0"/>
        <w:bidi w:val="0"/>
        <w:spacing w:line="560" w:lineRule="exact"/>
        <w:ind w:firstLine="64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部门决算由单位本级决算全额拨款事业单位 1 个构成。</w:t>
      </w:r>
    </w:p>
    <w:p>
      <w:pPr>
        <w:keepNext w:val="0"/>
        <w:keepLines w:val="0"/>
        <w:pageBreakBefore w:val="0"/>
        <w:kinsoku/>
        <w:wordWrap/>
        <w:overflowPunct/>
        <w:topLinePunct w:val="0"/>
        <w:bidi w:val="0"/>
        <w:snapToGrid/>
        <w:spacing w:line="560" w:lineRule="exact"/>
        <w:ind w:firstLine="645"/>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bidi w:val="0"/>
        <w:snapToGrid/>
        <w:spacing w:line="560" w:lineRule="exact"/>
        <w:ind w:firstLine="645"/>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第二部分：</w:t>
      </w:r>
      <w:r>
        <w:rPr>
          <w:rFonts w:hint="eastAsia" w:ascii="Times New Roman" w:hAnsi="Times New Roman" w:eastAsia="方正小标宋简体" w:cs="Times New Roman"/>
          <w:bCs/>
          <w:sz w:val="44"/>
          <w:szCs w:val="44"/>
          <w:lang w:eastAsia="zh-CN"/>
        </w:rPr>
        <w:t>2023</w:t>
      </w:r>
      <w:r>
        <w:rPr>
          <w:rFonts w:hint="default" w:ascii="Times New Roman" w:hAnsi="Times New Roman" w:eastAsia="方正小标宋简体" w:cs="Times New Roman"/>
          <w:bCs/>
          <w:sz w:val="44"/>
          <w:szCs w:val="44"/>
        </w:rPr>
        <w:t>年度部门决算公开报表</w:t>
      </w:r>
    </w:p>
    <w:p>
      <w:pPr>
        <w:keepNext w:val="0"/>
        <w:keepLines w:val="0"/>
        <w:pageBreakBefore w:val="0"/>
        <w:kinsoku/>
        <w:wordWrap/>
        <w:overflowPunct/>
        <w:topLinePunct w:val="0"/>
        <w:bidi w:val="0"/>
        <w:snapToGrid/>
        <w:spacing w:line="560" w:lineRule="exact"/>
        <w:ind w:firstLine="645"/>
        <w:jc w:val="center"/>
        <w:textAlignment w:val="auto"/>
        <w:rPr>
          <w:rFonts w:hint="default" w:ascii="Times New Roman" w:hAnsi="Times New Roman" w:eastAsia="仿宋_GB2312" w:cs="Times New Roman"/>
          <w:bCs/>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公开的</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年度本部门决算报表共</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张（详见附表），均取数自</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年度部门决算报表，分别为：</w:t>
      </w: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表一：收入支出决算总表</w:t>
      </w:r>
    </w:p>
    <w:tbl>
      <w:tblPr>
        <w:tblStyle w:val="3"/>
        <w:tblW w:w="9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63"/>
        <w:gridCol w:w="381"/>
        <w:gridCol w:w="1310"/>
        <w:gridCol w:w="2326"/>
        <w:gridCol w:w="60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299" w:type="dxa"/>
            <w:gridSpan w:val="6"/>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公开01表</w:t>
            </w:r>
          </w:p>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部门：广西河池市环江毛南族自治县龙岩乡财政所                               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6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64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269628.94</w:t>
            </w: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10" w:type="dxa"/>
            <w:tcBorders>
              <w:top w:val="nil"/>
              <w:left w:val="nil"/>
              <w:bottom w:val="single" w:color="000000" w:sz="4" w:space="0"/>
              <w:right w:val="single" w:color="000000" w:sz="4" w:space="0"/>
            </w:tcBorders>
            <w:shd w:val="clear" w:color="auto" w:fill="auto"/>
            <w:noWrap/>
            <w:vAlign w:val="center"/>
          </w:tcPr>
          <w:tbl>
            <w:tblPr>
              <w:tblStyle w:val="3"/>
              <w:tblW w:w="12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6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240,583.18</w:t>
                  </w:r>
                </w:p>
              </w:tc>
            </w:tr>
          </w:tbl>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28,602.56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269628.94</w:t>
            </w: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269628.94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2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1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269628.94</w:t>
            </w:r>
          </w:p>
        </w:tc>
        <w:tc>
          <w:tcPr>
            <w:tcW w:w="2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269628.94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299"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299"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表二：收入决算表</w:t>
      </w:r>
    </w:p>
    <w:tbl>
      <w:tblPr>
        <w:tblStyle w:val="3"/>
        <w:tblW w:w="1870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
        <w:gridCol w:w="40"/>
        <w:gridCol w:w="40"/>
        <w:gridCol w:w="829"/>
        <w:gridCol w:w="3603"/>
        <w:gridCol w:w="1650"/>
        <w:gridCol w:w="1650"/>
        <w:gridCol w:w="1150"/>
        <w:gridCol w:w="500"/>
        <w:gridCol w:w="1650"/>
        <w:gridCol w:w="1650"/>
        <w:gridCol w:w="1650"/>
        <w:gridCol w:w="1650"/>
        <w:gridCol w:w="165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9740" w:type="dxa"/>
          <w:trHeight w:val="255" w:hRule="atLeast"/>
        </w:trPr>
        <w:tc>
          <w:tcPr>
            <w:tcW w:w="8969" w:type="dxa"/>
            <w:gridSpan w:val="8"/>
            <w:tcBorders>
              <w:top w:val="nil"/>
              <w:left w:val="nil"/>
              <w:bottom w:val="nil"/>
              <w:right w:val="nil"/>
            </w:tcBorders>
            <w:shd w:val="clear" w:color="auto" w:fill="auto"/>
            <w:noWrap/>
            <w:vAlign w:val="bottom"/>
          </w:tcPr>
          <w:p>
            <w:pPr>
              <w:keepNext w:val="0"/>
              <w:keepLines w:val="0"/>
              <w:widowControl/>
              <w:suppressLineNumbers w:val="0"/>
              <w:ind w:firstLine="7800" w:firstLineChars="390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公开02表</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部门：广西河池市环江毛南族自治县龙岩乡财政所                              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4512"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650" w:type="dxa"/>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300" w:type="dxa"/>
            <w:gridSpan w:val="2"/>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50" w:type="dxa"/>
            <w:vMerge w:val="restart"/>
            <w:tcBorders>
              <w:top w:val="single" w:color="D4D4D4" w:sz="4" w:space="0"/>
              <w:left w:val="single" w:color="D4D4D4" w:sz="4" w:space="0"/>
              <w:bottom w:val="single" w:color="D4D4D4" w:sz="4" w:space="0"/>
              <w:right w:val="single" w:color="D4D4D4" w:sz="12"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909"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支出功能分类科目代码</w:t>
            </w:r>
          </w:p>
        </w:tc>
        <w:tc>
          <w:tcPr>
            <w:tcW w:w="3603"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其中：教育收费</w:t>
            </w: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12"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909"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03"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12"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909"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03"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12"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40"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0"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829"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0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gridSpan w:val="2"/>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50" w:type="dxa"/>
            <w:tcBorders>
              <w:top w:val="single" w:color="D4D4D4" w:sz="4" w:space="0"/>
              <w:left w:val="single" w:color="D4D4D4" w:sz="4" w:space="0"/>
              <w:bottom w:val="single" w:color="D4D4D4" w:sz="4" w:space="0"/>
              <w:right w:val="single" w:color="D4D4D4" w:sz="12"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4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2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60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65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909"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60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237,007.86</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237,007.86</w:t>
            </w:r>
          </w:p>
        </w:tc>
        <w:tc>
          <w:tcPr>
            <w:tcW w:w="165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909"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0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3,575.32</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3,575.32</w:t>
            </w:r>
          </w:p>
        </w:tc>
        <w:tc>
          <w:tcPr>
            <w:tcW w:w="165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00" w:hRule="atLeast"/>
        </w:trPr>
        <w:tc>
          <w:tcPr>
            <w:tcW w:w="909"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0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165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表三：支出决算表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000" w:type="pct"/>
            <w:tcBorders>
              <w:top w:val="nil"/>
              <w:left w:val="nil"/>
              <w:bottom w:val="nil"/>
              <w:right w:val="nil"/>
            </w:tcBorders>
            <w:shd w:val="clear" w:color="auto" w:fill="auto"/>
            <w:noWrap/>
            <w:vAlign w:val="bottom"/>
          </w:tcPr>
          <w:p>
            <w:pPr>
              <w:keepNext w:val="0"/>
              <w:keepLines w:val="0"/>
              <w:widowControl/>
              <w:suppressLineNumbers w:val="0"/>
              <w:ind w:firstLine="7600" w:firstLineChars="380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公开03表</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部门：广西河池市环江毛南族自治县龙岩乡财政所                             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nil"/>
              <w:right w:val="nil"/>
            </w:tcBorders>
            <w:shd w:val="clear" w:color="auto" w:fill="auto"/>
            <w:noWrap/>
            <w:vAlign w:val="center"/>
          </w:tcPr>
          <w:tbl>
            <w:tblPr>
              <w:tblStyle w:val="3"/>
              <w:tblW w:w="1441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8"/>
              <w:gridCol w:w="219"/>
              <w:gridCol w:w="510"/>
              <w:gridCol w:w="1838"/>
              <w:gridCol w:w="903"/>
              <w:gridCol w:w="903"/>
              <w:gridCol w:w="903"/>
              <w:gridCol w:w="903"/>
              <w:gridCol w:w="903"/>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12"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50" w:type="dxa"/>
                  <w:vMerge w:val="restart"/>
                  <w:tcBorders>
                    <w:top w:val="single" w:color="D4D4D4" w:sz="4" w:space="0"/>
                    <w:left w:val="single" w:color="D4D4D4" w:sz="4" w:space="0"/>
                    <w:bottom w:val="single" w:color="D4D4D4" w:sz="4" w:space="0"/>
                    <w:right w:val="single" w:color="D4D4D4" w:sz="12"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支出功能分类科目代码</w:t>
                  </w:r>
                </w:p>
              </w:tc>
              <w:tc>
                <w:tcPr>
                  <w:tcW w:w="3603"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12"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03"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12"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03"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D4D4D4" w:sz="4" w:space="0"/>
                    <w:left w:val="single" w:color="D4D4D4" w:sz="4" w:space="0"/>
                    <w:bottom w:val="single" w:color="D4D4D4" w:sz="4" w:space="0"/>
                    <w:right w:val="single" w:color="D4D4D4" w:sz="12"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0"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829"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0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0" w:type="dxa"/>
                  <w:tcBorders>
                    <w:top w:val="single" w:color="D4D4D4" w:sz="4" w:space="0"/>
                    <w:left w:val="single" w:color="D4D4D4" w:sz="4" w:space="0"/>
                    <w:bottom w:val="single" w:color="D4D4D4" w:sz="4" w:space="0"/>
                    <w:right w:val="single" w:color="D4D4D4" w:sz="12"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2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60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246,865.20</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22,763.74</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60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237,007.86</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214,244.12</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22,763.74</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0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3,575.32</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3,575.32</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9"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0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50" w:type="dxa"/>
                  <w:tcBorders>
                    <w:top w:val="single" w:color="D4D4D4" w:sz="4" w:space="0"/>
                    <w:left w:val="single" w:color="D4D4D4" w:sz="4" w:space="0"/>
                    <w:bottom w:val="single" w:color="D4D4D4" w:sz="4" w:space="0"/>
                    <w:right w:val="single" w:color="D4D4D4" w:sz="12"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表四：财政拨款收入支出决算总表</w:t>
      </w:r>
    </w:p>
    <w:tbl>
      <w:tblPr>
        <w:tblStyle w:val="3"/>
        <w:tblW w:w="9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8"/>
        <w:gridCol w:w="450"/>
        <w:gridCol w:w="886"/>
        <w:gridCol w:w="1844"/>
        <w:gridCol w:w="675"/>
        <w:gridCol w:w="780"/>
        <w:gridCol w:w="900"/>
        <w:gridCol w:w="1185"/>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558" w:type="dxa"/>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公开04表 </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部门：广西河池市环江毛南族自治县龙岩乡财政所                              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6414"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8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8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8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8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240583.18</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240583.18</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0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28"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03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表五：一般公共预算财政拨款支出决算表</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2"/>
        <w:gridCol w:w="2723"/>
        <w:gridCol w:w="1157"/>
        <w:gridCol w:w="134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ind w:firstLine="7800" w:firstLineChars="39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部门：广西河池市环江毛南族自治县龙岩乡财政所                             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9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7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8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1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1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1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1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78" w:type="pct"/>
            <w:tcBorders>
              <w:top w:val="nil"/>
              <w:left w:val="nil"/>
              <w:bottom w:val="single" w:color="000000" w:sz="4" w:space="0"/>
              <w:right w:val="single" w:color="000000" w:sz="4" w:space="0"/>
            </w:tcBorders>
            <w:shd w:val="clear" w:color="auto" w:fill="auto"/>
            <w:noWrap/>
            <w:vAlign w:val="center"/>
          </w:tcPr>
          <w:tbl>
            <w:tblPr>
              <w:tblStyle w:val="3"/>
              <w:tblW w:w="1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372"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269628.94</w:t>
                  </w:r>
                </w:p>
              </w:tc>
              <w:tc>
                <w:tcPr>
                  <w:tcW w:w="8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246865.2</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22763.74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237,007.86</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214,244.12</w:t>
            </w:r>
          </w:p>
        </w:tc>
        <w:tc>
          <w:tcPr>
            <w:tcW w:w="81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3,575.32</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3,575.32</w:t>
            </w:r>
          </w:p>
        </w:tc>
        <w:tc>
          <w:tcPr>
            <w:tcW w:w="8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29,045.76</w:t>
            </w:r>
          </w:p>
        </w:tc>
        <w:tc>
          <w:tcPr>
            <w:tcW w:w="8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bookmarkStart w:id="0" w:name="_GoBack"/>
      <w:bookmarkEnd w:id="0"/>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FF0000"/>
          <w:sz w:val="32"/>
          <w:szCs w:val="32"/>
          <w:u w:val="single"/>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第三部分：</w:t>
      </w:r>
      <w:r>
        <w:rPr>
          <w:rFonts w:hint="eastAsia" w:ascii="Times New Roman" w:hAnsi="Times New Roman" w:eastAsia="方正小标宋简体" w:cs="Times New Roman"/>
          <w:bCs/>
          <w:sz w:val="44"/>
          <w:szCs w:val="44"/>
          <w:lang w:eastAsia="zh-CN"/>
        </w:rPr>
        <w:t>2023</w:t>
      </w:r>
      <w:r>
        <w:rPr>
          <w:rFonts w:hint="default" w:ascii="Times New Roman" w:hAnsi="Times New Roman" w:eastAsia="方正小标宋简体" w:cs="Times New Roman"/>
          <w:bCs/>
          <w:sz w:val="44"/>
          <w:szCs w:val="44"/>
        </w:rPr>
        <w:t>年度部门决算情况说明</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 w:cs="Times New Roman"/>
          <w:b/>
          <w:sz w:val="36"/>
          <w:szCs w:val="36"/>
        </w:rPr>
      </w:pPr>
    </w:p>
    <w:p>
      <w:pPr>
        <w:keepNext w:val="0"/>
        <w:keepLines w:val="0"/>
        <w:pageBreakBefore w:val="0"/>
        <w:kinsoku/>
        <w:wordWrap/>
        <w:overflowPunct/>
        <w:topLinePunct w:val="0"/>
        <w:autoSpaceDE w:val="0"/>
        <w:autoSpaceDN w:val="0"/>
        <w:bidi w:val="0"/>
        <w:adjustRightInd w:val="0"/>
        <w:snapToGrid/>
        <w:spacing w:line="560" w:lineRule="exact"/>
        <w:ind w:firstLine="652" w:firstLineChars="200"/>
        <w:jc w:val="left"/>
        <w:textAlignment w:val="auto"/>
        <w:rPr>
          <w:rFonts w:hint="default" w:ascii="Times New Roman" w:hAnsi="Times New Roman" w:eastAsia="仿宋_GB2312" w:cs="Times New Roman"/>
          <w:bCs/>
          <w:color w:val="FF0000"/>
          <w:kern w:val="0"/>
          <w:sz w:val="32"/>
          <w:szCs w:val="32"/>
          <w:u w:val="single"/>
        </w:rPr>
      </w:pPr>
      <w:r>
        <w:rPr>
          <w:rFonts w:hint="default" w:ascii="Times New Roman" w:hAnsi="Times New Roman" w:eastAsia="黑体" w:cs="Times New Roman"/>
          <w:spacing w:val="3"/>
          <w:kern w:val="0"/>
          <w:sz w:val="32"/>
          <w:szCs w:val="32"/>
        </w:rPr>
        <w:t>一、</w:t>
      </w:r>
      <w:r>
        <w:rPr>
          <w:rFonts w:hint="eastAsia" w:ascii="Times New Roman" w:hAnsi="Times New Roman" w:eastAsia="黑体" w:cs="Times New Roman"/>
          <w:spacing w:val="3"/>
          <w:kern w:val="0"/>
          <w:sz w:val="32"/>
          <w:szCs w:val="32"/>
          <w:lang w:eastAsia="zh-CN"/>
        </w:rPr>
        <w:t>2023</w:t>
      </w:r>
      <w:r>
        <w:rPr>
          <w:rFonts w:hint="default" w:ascii="Times New Roman" w:hAnsi="Times New Roman" w:eastAsia="黑体" w:cs="Times New Roman"/>
          <w:spacing w:val="3"/>
          <w:kern w:val="0"/>
          <w:sz w:val="32"/>
          <w:szCs w:val="32"/>
        </w:rPr>
        <w:t>年度收入支出决算总体情况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（一）本部门</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年度总收入</w:t>
      </w:r>
      <w:r>
        <w:rPr>
          <w:rFonts w:hint="eastAsia"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kern w:val="0"/>
          <w:sz w:val="32"/>
          <w:szCs w:val="32"/>
        </w:rPr>
        <w:t>元，其中本年收入</w:t>
      </w:r>
      <w:r>
        <w:rPr>
          <w:rFonts w:hint="eastAsia"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kern w:val="0"/>
          <w:sz w:val="32"/>
          <w:szCs w:val="32"/>
        </w:rPr>
        <w:t>元, 较202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val="en-US" w:eastAsia="zh-CN"/>
        </w:rPr>
        <w:t>减少16951.82</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下降5.91</w:t>
      </w:r>
      <w:r>
        <w:rPr>
          <w:rFonts w:hint="default" w:ascii="Times New Roman" w:hAnsi="Times New Roman" w:eastAsia="仿宋_GB2312" w:cs="Times New Roman"/>
          <w:kern w:val="0"/>
          <w:sz w:val="32"/>
          <w:szCs w:val="32"/>
        </w:rPr>
        <w:t>%。收入具体情况如下。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1.一般公共预算财政拨款收入</w:t>
      </w:r>
      <w:r>
        <w:rPr>
          <w:rFonts w:hint="eastAsia"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kern w:val="0"/>
          <w:sz w:val="32"/>
          <w:szCs w:val="32"/>
        </w:rPr>
        <w:t>元，为自治区本级财政当年拨付的资金。较202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val="en-US" w:eastAsia="zh-CN"/>
        </w:rPr>
        <w:t>减少16951.82</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val="en-US" w:eastAsia="zh-CN"/>
        </w:rPr>
        <w:t>下降5.91</w:t>
      </w:r>
      <w:r>
        <w:rPr>
          <w:rFonts w:hint="default" w:ascii="Times New Roman" w:hAnsi="Times New Roman" w:eastAsia="仿宋_GB2312" w:cs="Times New Roman"/>
          <w:kern w:val="0"/>
          <w:sz w:val="32"/>
          <w:szCs w:val="32"/>
        </w:rPr>
        <w:t>，主要原因是</w:t>
      </w:r>
      <w:r>
        <w:rPr>
          <w:rFonts w:hint="eastAsia" w:ascii="仿宋_GB2312" w:hAnsi="仿宋_GB2312" w:eastAsia="仿宋_GB2312" w:cs="仿宋_GB2312"/>
          <w:kern w:val="0"/>
          <w:sz w:val="32"/>
          <w:szCs w:val="32"/>
          <w:highlight w:val="none"/>
        </w:rPr>
        <w:t>一般般公共服务支出事业人员</w:t>
      </w:r>
      <w:r>
        <w:rPr>
          <w:rFonts w:hint="eastAsia" w:ascii="仿宋_GB2312" w:hAnsi="仿宋_GB2312" w:eastAsia="仿宋_GB2312" w:cs="仿宋_GB2312"/>
          <w:kern w:val="0"/>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在职人员正常的工资调整工资支出</w:t>
      </w:r>
      <w:r>
        <w:rPr>
          <w:rFonts w:hint="eastAsia" w:ascii="仿宋_GB2312" w:hAnsi="仿宋_GB2312" w:eastAsia="仿宋_GB2312" w:cs="仿宋_GB2312"/>
          <w:kern w:val="0"/>
          <w:sz w:val="32"/>
          <w:szCs w:val="32"/>
          <w:highlight w:val="none"/>
          <w:lang w:val="en-US" w:eastAsia="zh-CN"/>
        </w:rPr>
        <w:t>减少</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2.项目支出为22,763.74元，</w:t>
      </w:r>
      <w:r>
        <w:rPr>
          <w:rFonts w:hint="default" w:ascii="Times New Roman" w:hAnsi="Times New Roman" w:eastAsia="仿宋_GB2312" w:cs="Times New Roman"/>
          <w:kern w:val="0"/>
          <w:sz w:val="32"/>
          <w:szCs w:val="32"/>
        </w:rPr>
        <w:t>较202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val="en-US" w:eastAsia="zh-CN"/>
        </w:rPr>
        <w:t>增加13419.82元，</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val="en-US" w:eastAsia="zh-CN"/>
        </w:rPr>
        <w:t>购买办公用品、固定资产导致办公经费增多。</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（二）本部门</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年度总支出</w:t>
      </w:r>
      <w:r>
        <w:rPr>
          <w:rFonts w:hint="default"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kern w:val="0"/>
          <w:sz w:val="32"/>
          <w:szCs w:val="32"/>
        </w:rPr>
        <w:t>元，其中本年支出</w:t>
      </w:r>
      <w:r>
        <w:rPr>
          <w:rFonts w:hint="default"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kern w:val="0"/>
          <w:sz w:val="32"/>
          <w:szCs w:val="32"/>
        </w:rPr>
        <w:t>元, 较202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val="en-US" w:eastAsia="zh-CN"/>
        </w:rPr>
        <w:t>减少16951.82</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val="en-US" w:eastAsia="zh-CN"/>
        </w:rPr>
        <w:t>下降5.91%</w:t>
      </w:r>
      <w:r>
        <w:rPr>
          <w:rFonts w:hint="default" w:ascii="Times New Roman" w:hAnsi="Times New Roman" w:eastAsia="仿宋_GB2312" w:cs="Times New Roman"/>
          <w:kern w:val="0"/>
          <w:sz w:val="32"/>
          <w:szCs w:val="32"/>
        </w:rPr>
        <w:t>。支出具体情况如下：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w:t>
      </w:r>
      <w:r>
        <w:rPr>
          <w:rFonts w:hint="default" w:ascii="Times New Roman" w:hAnsi="Times New Roman" w:eastAsia="仿宋_GB2312" w:cs="Times New Roman"/>
          <w:kern w:val="0"/>
          <w:sz w:val="32"/>
          <w:szCs w:val="32"/>
          <w:lang w:val="en-US" w:eastAsia="zh-CN"/>
        </w:rPr>
        <w:t>240583.18</w:t>
      </w:r>
      <w:r>
        <w:rPr>
          <w:rFonts w:hint="default" w:ascii="Times New Roman" w:hAnsi="Times New Roman" w:eastAsia="仿宋_GB2312" w:cs="Times New Roman"/>
          <w:kern w:val="0"/>
          <w:sz w:val="32"/>
          <w:szCs w:val="32"/>
        </w:rPr>
        <w:t>元：主要用于</w:t>
      </w:r>
      <w:r>
        <w:rPr>
          <w:rFonts w:hint="eastAsia" w:ascii="仿宋_GB2312" w:hAnsi="仿宋_GB2312" w:eastAsia="仿宋_GB2312" w:cs="仿宋_GB2312"/>
          <w:sz w:val="32"/>
          <w:szCs w:val="32"/>
          <w:highlight w:val="none"/>
        </w:rPr>
        <w:t>本部门为保证日常运转发生的基本支出和为完成各项工作任务、保障</w:t>
      </w:r>
      <w:r>
        <w:rPr>
          <w:rFonts w:hint="eastAsia" w:ascii="仿宋_GB2312" w:hAnsi="仿宋_GB2312" w:eastAsia="仿宋_GB2312" w:cs="仿宋_GB2312"/>
          <w:kern w:val="0"/>
          <w:sz w:val="32"/>
          <w:szCs w:val="32"/>
          <w:highlight w:val="none"/>
        </w:rPr>
        <w:t>单位事业</w:t>
      </w:r>
      <w:r>
        <w:rPr>
          <w:rFonts w:hint="eastAsia" w:ascii="仿宋_GB2312" w:hAnsi="仿宋_GB2312" w:eastAsia="仿宋_GB2312" w:cs="仿宋_GB2312"/>
          <w:sz w:val="32"/>
          <w:szCs w:val="32"/>
          <w:highlight w:val="none"/>
        </w:rPr>
        <w:t>发展而发生的项目支出。</w:t>
      </w:r>
      <w:r>
        <w:rPr>
          <w:rFonts w:hint="default" w:ascii="Times New Roman" w:hAnsi="Times New Roman" w:eastAsia="仿宋_GB2312" w:cs="Times New Roman"/>
          <w:kern w:val="0"/>
          <w:sz w:val="32"/>
          <w:szCs w:val="32"/>
        </w:rPr>
        <w:t>较2020年度决算数</w:t>
      </w:r>
      <w:r>
        <w:rPr>
          <w:rFonts w:hint="eastAsia" w:ascii="Times New Roman" w:hAnsi="Times New Roman" w:eastAsia="仿宋_GB2312" w:cs="Times New Roman"/>
          <w:kern w:val="0"/>
          <w:sz w:val="32"/>
          <w:szCs w:val="32"/>
          <w:lang w:val="en-US" w:eastAsia="zh-CN"/>
        </w:rPr>
        <w:t>减少3637.36</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val="en-US" w:eastAsia="zh-CN"/>
        </w:rPr>
        <w:t>下降1.49</w:t>
      </w:r>
      <w:r>
        <w:rPr>
          <w:rFonts w:hint="default" w:ascii="Times New Roman" w:hAnsi="Times New Roman" w:eastAsia="仿宋_GB2312" w:cs="Times New Roman"/>
          <w:kern w:val="0"/>
          <w:sz w:val="32"/>
          <w:szCs w:val="32"/>
        </w:rPr>
        <w:t>%，主要原因是</w:t>
      </w:r>
      <w:r>
        <w:rPr>
          <w:rFonts w:hint="eastAsia" w:ascii="仿宋_GB2312" w:hAnsi="仿宋_GB2312" w:eastAsia="仿宋_GB2312" w:cs="仿宋_GB2312"/>
          <w:kern w:val="0"/>
          <w:sz w:val="32"/>
          <w:szCs w:val="32"/>
          <w:highlight w:val="none"/>
        </w:rPr>
        <w:t>一般般公共服务支出事业人员</w:t>
      </w:r>
      <w:r>
        <w:rPr>
          <w:rFonts w:hint="eastAsia" w:ascii="仿宋_GB2312" w:hAnsi="仿宋_GB2312" w:eastAsia="仿宋_GB2312" w:cs="仿宋_GB2312"/>
          <w:kern w:val="0"/>
          <w:sz w:val="32"/>
          <w:szCs w:val="32"/>
          <w:highlight w:val="none"/>
          <w:lang w:val="en-US" w:eastAsia="zh-CN"/>
        </w:rPr>
        <w:t>减少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在职人员正常的工资调整工资支出</w:t>
      </w:r>
      <w:r>
        <w:rPr>
          <w:rFonts w:hint="eastAsia" w:ascii="仿宋_GB2312" w:hAnsi="仿宋_GB2312" w:eastAsia="仿宋_GB2312" w:cs="仿宋_GB2312"/>
          <w:kern w:val="0"/>
          <w:sz w:val="32"/>
          <w:szCs w:val="32"/>
          <w:highlight w:val="none"/>
          <w:lang w:val="en-US" w:eastAsia="zh-CN"/>
        </w:rPr>
        <w:t>减少</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w:t>
      </w:r>
      <w:r>
        <w:rPr>
          <w:rFonts w:hint="eastAsia" w:ascii="Times New Roman" w:hAnsi="Times New Roman" w:eastAsia="黑体" w:cs="Times New Roman"/>
          <w:kern w:val="0"/>
          <w:sz w:val="32"/>
          <w:szCs w:val="32"/>
          <w:lang w:eastAsia="zh-CN"/>
        </w:rPr>
        <w:t>2023</w:t>
      </w:r>
      <w:r>
        <w:rPr>
          <w:rFonts w:hint="default" w:ascii="Times New Roman" w:hAnsi="Times New Roman" w:eastAsia="黑体" w:cs="Times New Roman"/>
          <w:kern w:val="0"/>
          <w:sz w:val="32"/>
          <w:szCs w:val="32"/>
        </w:rPr>
        <w:t>年度</w:t>
      </w:r>
      <w:r>
        <w:rPr>
          <w:rFonts w:hint="default" w:ascii="Times New Roman" w:hAnsi="Times New Roman" w:eastAsia="黑体" w:cs="Times New Roman"/>
          <w:sz w:val="32"/>
          <w:szCs w:val="32"/>
        </w:rPr>
        <w:t>一般</w:t>
      </w:r>
      <w:r>
        <w:rPr>
          <w:rFonts w:hint="default" w:ascii="Times New Roman" w:hAnsi="Times New Roman" w:eastAsia="黑体" w:cs="Times New Roman"/>
          <w:kern w:val="0"/>
          <w:sz w:val="32"/>
          <w:szCs w:val="32"/>
        </w:rPr>
        <w:t>公共预算财政拨款支出决算情况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 xml:space="preserve"> 年度一般公共预算财政拨款支出</w:t>
      </w:r>
      <w:r>
        <w:rPr>
          <w:rFonts w:hint="default"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bCs/>
          <w:kern w:val="0"/>
          <w:sz w:val="32"/>
          <w:szCs w:val="32"/>
        </w:rPr>
        <w:t>元，较202</w:t>
      </w:r>
      <w:r>
        <w:rPr>
          <w:rFonts w:hint="eastAsia"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年度决算数</w:t>
      </w:r>
      <w:r>
        <w:rPr>
          <w:rFonts w:hint="eastAsia" w:ascii="Times New Roman" w:hAnsi="Times New Roman" w:eastAsia="仿宋_GB2312" w:cs="Times New Roman"/>
          <w:kern w:val="0"/>
          <w:sz w:val="32"/>
          <w:szCs w:val="32"/>
          <w:lang w:val="en-US" w:eastAsia="zh-CN"/>
        </w:rPr>
        <w:t>少16951.82</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val="en-US" w:eastAsia="zh-CN"/>
        </w:rPr>
        <w:t>下降5.91%</w:t>
      </w:r>
      <w:r>
        <w:rPr>
          <w:rFonts w:hint="default" w:ascii="Times New Roman" w:hAnsi="Times New Roman" w:eastAsia="仿宋_GB2312" w:cs="Times New Roman"/>
          <w:bCs/>
          <w:kern w:val="0"/>
          <w:sz w:val="32"/>
          <w:szCs w:val="32"/>
        </w:rPr>
        <w:t>。其中：基本支出</w:t>
      </w:r>
      <w:r>
        <w:rPr>
          <w:rFonts w:hint="default" w:ascii="Times New Roman" w:hAnsi="Times New Roman" w:eastAsia="仿宋_GB2312" w:cs="Times New Roman"/>
          <w:bCs/>
          <w:kern w:val="0"/>
          <w:sz w:val="32"/>
          <w:szCs w:val="32"/>
          <w:lang w:val="en-US" w:eastAsia="zh-CN"/>
        </w:rPr>
        <w:t>246865.2</w:t>
      </w:r>
      <w:r>
        <w:rPr>
          <w:rFonts w:hint="default" w:ascii="Times New Roman" w:hAnsi="Times New Roman" w:eastAsia="仿宋_GB2312" w:cs="Times New Roman"/>
          <w:bCs/>
          <w:kern w:val="0"/>
          <w:sz w:val="32"/>
          <w:szCs w:val="32"/>
        </w:rPr>
        <w:t>元，项目支出</w:t>
      </w:r>
      <w:r>
        <w:rPr>
          <w:rFonts w:hint="eastAsia" w:ascii="Times New Roman" w:hAnsi="Times New Roman" w:eastAsia="仿宋_GB2312" w:cs="Times New Roman"/>
          <w:kern w:val="0"/>
          <w:sz w:val="32"/>
          <w:szCs w:val="32"/>
          <w:lang w:val="en-US" w:eastAsia="zh-CN"/>
        </w:rPr>
        <w:t>22,763.74</w:t>
      </w:r>
      <w:r>
        <w:rPr>
          <w:rFonts w:hint="default" w:ascii="Times New Roman" w:hAnsi="Times New Roman" w:eastAsia="仿宋_GB2312" w:cs="Times New Roman"/>
          <w:bCs/>
          <w:kern w:val="0"/>
          <w:sz w:val="32"/>
          <w:szCs w:val="32"/>
        </w:rPr>
        <w:t>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年度一般公共预算财政拨款支出年初预算为</w:t>
      </w:r>
      <w:r>
        <w:rPr>
          <w:rFonts w:hint="eastAsia" w:ascii="Times New Roman" w:hAnsi="Times New Roman" w:eastAsia="仿宋_GB2312" w:cs="Times New Roman"/>
          <w:bCs/>
          <w:kern w:val="0"/>
          <w:sz w:val="32"/>
          <w:szCs w:val="32"/>
          <w:lang w:val="en-US" w:eastAsia="zh-CN"/>
        </w:rPr>
        <w:t>263024.97</w:t>
      </w:r>
      <w:r>
        <w:rPr>
          <w:rFonts w:hint="default" w:ascii="Times New Roman" w:hAnsi="Times New Roman" w:eastAsia="仿宋_GB2312" w:cs="Times New Roman"/>
          <w:bCs/>
          <w:kern w:val="0"/>
          <w:sz w:val="32"/>
          <w:szCs w:val="32"/>
        </w:rPr>
        <w:t>元，支出决算为</w:t>
      </w:r>
      <w:r>
        <w:rPr>
          <w:rFonts w:hint="default"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bCs/>
          <w:kern w:val="0"/>
          <w:sz w:val="32"/>
          <w:szCs w:val="32"/>
        </w:rPr>
        <w:t>元，完成年初预算的</w:t>
      </w:r>
      <w:r>
        <w:rPr>
          <w:rFonts w:hint="eastAsia" w:ascii="Times New Roman" w:hAnsi="Times New Roman" w:eastAsia="仿宋_GB2312" w:cs="Times New Roman"/>
          <w:bCs/>
          <w:kern w:val="0"/>
          <w:sz w:val="32"/>
          <w:szCs w:val="32"/>
          <w:lang w:val="en-US" w:eastAsia="zh-CN"/>
        </w:rPr>
        <w:t>102</w:t>
      </w:r>
      <w:r>
        <w:rPr>
          <w:rFonts w:hint="default" w:ascii="Times New Roman" w:hAnsi="Times New Roman" w:eastAsia="仿宋_GB2312" w:cs="Times New Roman"/>
          <w:bCs/>
          <w:kern w:val="0"/>
          <w:sz w:val="32"/>
          <w:szCs w:val="32"/>
        </w:rPr>
        <w:t>%。</w:t>
      </w:r>
    </w:p>
    <w:p>
      <w:pPr>
        <w:keepNext w:val="0"/>
        <w:keepLines w:val="0"/>
        <w:pageBreakBefore w:val="0"/>
        <w:kinsoku/>
        <w:wordWrap/>
        <w:overflowPunct/>
        <w:topLinePunct w:val="0"/>
        <w:autoSpaceDE w:val="0"/>
        <w:autoSpaceDN w:val="0"/>
        <w:bidi w:val="0"/>
        <w:adjustRightInd w:val="0"/>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default" w:ascii="Times New Roman" w:hAnsi="Times New Roman" w:eastAsia="仿宋_GB2312" w:cs="Times New Roman"/>
          <w:bCs/>
          <w:kern w:val="0"/>
          <w:sz w:val="32"/>
          <w:szCs w:val="32"/>
        </w:rPr>
        <w:t>（一）一般公共服务支出（类）年初预算为</w:t>
      </w:r>
      <w:r>
        <w:rPr>
          <w:rFonts w:hint="eastAsia" w:ascii="Times New Roman" w:hAnsi="Times New Roman" w:eastAsia="仿宋_GB2312" w:cs="Times New Roman"/>
          <w:bCs/>
          <w:kern w:val="0"/>
          <w:sz w:val="32"/>
          <w:szCs w:val="32"/>
          <w:lang w:val="en-US" w:eastAsia="zh-CN"/>
        </w:rPr>
        <w:t>263024.97</w:t>
      </w:r>
      <w:r>
        <w:rPr>
          <w:rFonts w:hint="default" w:ascii="Times New Roman" w:hAnsi="Times New Roman" w:eastAsia="仿宋_GB2312" w:cs="Times New Roman"/>
          <w:bCs/>
          <w:kern w:val="0"/>
          <w:sz w:val="32"/>
          <w:szCs w:val="32"/>
        </w:rPr>
        <w:t>元，支出决算为</w:t>
      </w:r>
      <w:r>
        <w:rPr>
          <w:rFonts w:hint="default" w:ascii="Times New Roman" w:hAnsi="Times New Roman" w:eastAsia="仿宋_GB2312" w:cs="Times New Roman"/>
          <w:kern w:val="0"/>
          <w:sz w:val="32"/>
          <w:szCs w:val="32"/>
          <w:lang w:val="en-US" w:eastAsia="zh-CN"/>
        </w:rPr>
        <w:t>269628.94</w:t>
      </w:r>
      <w:r>
        <w:rPr>
          <w:rFonts w:hint="default" w:ascii="Times New Roman" w:hAnsi="Times New Roman" w:eastAsia="仿宋_GB2312" w:cs="Times New Roman"/>
          <w:bCs/>
          <w:kern w:val="0"/>
          <w:sz w:val="32"/>
          <w:szCs w:val="32"/>
        </w:rPr>
        <w:t>元，完成年初预算的</w:t>
      </w:r>
      <w:r>
        <w:rPr>
          <w:rFonts w:hint="eastAsia" w:ascii="Times New Roman" w:hAnsi="Times New Roman" w:eastAsia="仿宋_GB2312" w:cs="Times New Roman"/>
          <w:bCs/>
          <w:kern w:val="0"/>
          <w:sz w:val="32"/>
          <w:szCs w:val="32"/>
          <w:lang w:val="en-US" w:eastAsia="zh-CN"/>
        </w:rPr>
        <w:t>102</w:t>
      </w:r>
      <w:r>
        <w:rPr>
          <w:rFonts w:hint="default"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具体情况如下：</w:t>
      </w:r>
      <w:r>
        <w:rPr>
          <w:rFonts w:hint="eastAsia" w:ascii="仿宋_GB2312" w:hAnsi="仿宋_GB2312" w:eastAsia="仿宋_GB2312" w:cs="仿宋_GB2312"/>
          <w:bCs/>
          <w:kern w:val="0"/>
          <w:sz w:val="32"/>
          <w:szCs w:val="32"/>
          <w:highlight w:val="none"/>
        </w:rPr>
        <w:t>1.行政运行（项）支出年初预算为</w:t>
      </w:r>
      <w:r>
        <w:rPr>
          <w:rFonts w:hint="eastAsia" w:ascii="仿宋_GB2312" w:hAnsi="仿宋_GB2312" w:eastAsia="仿宋_GB2312" w:cs="仿宋_GB2312"/>
          <w:bCs/>
          <w:kern w:val="0"/>
          <w:sz w:val="32"/>
          <w:szCs w:val="32"/>
          <w:highlight w:val="none"/>
          <w:lang w:val="en-US" w:eastAsia="zh-CN"/>
        </w:rPr>
        <w:t>212970.49</w:t>
      </w:r>
      <w:r>
        <w:rPr>
          <w:rFonts w:hint="eastAsia" w:ascii="仿宋_GB2312" w:hAnsi="仿宋_GB2312" w:eastAsia="仿宋_GB2312" w:cs="仿宋_GB2312"/>
          <w:bCs/>
          <w:kern w:val="0"/>
          <w:sz w:val="32"/>
          <w:szCs w:val="32"/>
          <w:highlight w:val="none"/>
        </w:rPr>
        <w:t>元，支出决算为</w:t>
      </w:r>
      <w:r>
        <w:rPr>
          <w:rFonts w:hint="eastAsia" w:ascii="Times New Roman" w:hAnsi="Times New Roman" w:eastAsia="仿宋_GB2312" w:cs="Times New Roman"/>
          <w:bCs/>
          <w:kern w:val="0"/>
          <w:sz w:val="32"/>
          <w:szCs w:val="32"/>
          <w:lang w:val="en-US" w:eastAsia="zh-CN"/>
        </w:rPr>
        <w:t>240583.18</w:t>
      </w:r>
      <w:r>
        <w:rPr>
          <w:rFonts w:hint="eastAsia" w:ascii="仿宋_GB2312" w:hAnsi="仿宋_GB2312" w:eastAsia="仿宋_GB2312" w:cs="仿宋_GB2312"/>
          <w:bCs/>
          <w:kern w:val="0"/>
          <w:sz w:val="32"/>
          <w:szCs w:val="32"/>
          <w:highlight w:val="none"/>
        </w:rPr>
        <w:t>万元，完成年初预算的</w:t>
      </w:r>
      <w:r>
        <w:rPr>
          <w:rFonts w:hint="eastAsia" w:ascii="仿宋_GB2312" w:hAnsi="仿宋_GB2312" w:eastAsia="仿宋_GB2312" w:cs="仿宋_GB2312"/>
          <w:bCs/>
          <w:kern w:val="0"/>
          <w:sz w:val="32"/>
          <w:szCs w:val="32"/>
          <w:highlight w:val="none"/>
          <w:lang w:val="en-US" w:eastAsia="zh-CN"/>
        </w:rPr>
        <w:t>113</w:t>
      </w:r>
      <w:r>
        <w:rPr>
          <w:rFonts w:hint="eastAsia" w:ascii="仿宋_GB2312" w:hAnsi="仿宋_GB2312" w:eastAsia="仿宋_GB2312" w:cs="仿宋_GB2312"/>
          <w:bCs/>
          <w:kern w:val="0"/>
          <w:sz w:val="32"/>
          <w:szCs w:val="32"/>
          <w:highlight w:val="none"/>
        </w:rPr>
        <w:t>%。主要用于本部门为保证日常运转发生的基本支出，如根据国家及自治区规定</w:t>
      </w:r>
      <w:r>
        <w:rPr>
          <w:rFonts w:hint="eastAsia" w:ascii="仿宋_GB2312" w:hAnsi="仿宋_GB2312" w:eastAsia="仿宋_GB2312" w:cs="仿宋_GB2312"/>
          <w:bCs/>
          <w:spacing w:val="-3"/>
          <w:kern w:val="0"/>
          <w:sz w:val="32"/>
          <w:szCs w:val="32"/>
          <w:highlight w:val="none"/>
        </w:rPr>
        <w:t>的基本工资和津补贴标准等安排的人员经费支出和日常公用经</w:t>
      </w:r>
      <w:r>
        <w:rPr>
          <w:rFonts w:hint="eastAsia" w:ascii="仿宋_GB2312" w:hAnsi="仿宋_GB2312" w:eastAsia="仿宋_GB2312" w:cs="仿宋_GB2312"/>
          <w:bCs/>
          <w:kern w:val="0"/>
          <w:sz w:val="32"/>
          <w:szCs w:val="32"/>
          <w:highlight w:val="none"/>
        </w:rPr>
        <w:t>费支出。2．社会保障和就业支出（项）支出年初预算为</w:t>
      </w:r>
      <w:r>
        <w:rPr>
          <w:rFonts w:hint="eastAsia" w:ascii="仿宋_GB2312" w:hAnsi="仿宋_GB2312" w:eastAsia="仿宋_GB2312" w:cs="仿宋_GB2312"/>
          <w:bCs/>
          <w:kern w:val="0"/>
          <w:sz w:val="32"/>
          <w:szCs w:val="32"/>
          <w:highlight w:val="none"/>
          <w:lang w:val="en-US" w:eastAsia="zh-CN"/>
        </w:rPr>
        <w:t>28602.56</w:t>
      </w:r>
      <w:r>
        <w:rPr>
          <w:rFonts w:hint="eastAsia" w:ascii="仿宋_GB2312" w:hAnsi="仿宋_GB2312" w:eastAsia="仿宋_GB2312" w:cs="仿宋_GB2312"/>
          <w:bCs/>
          <w:kern w:val="0"/>
          <w:sz w:val="32"/>
          <w:szCs w:val="32"/>
          <w:highlight w:val="none"/>
        </w:rPr>
        <w:t>元，支出决算为</w:t>
      </w:r>
      <w:r>
        <w:rPr>
          <w:rFonts w:hint="eastAsia" w:ascii="仿宋_GB2312" w:hAnsi="仿宋_GB2312" w:eastAsia="仿宋_GB2312" w:cs="仿宋_GB2312"/>
          <w:bCs/>
          <w:kern w:val="0"/>
          <w:sz w:val="32"/>
          <w:szCs w:val="32"/>
          <w:highlight w:val="none"/>
          <w:lang w:val="en-US" w:eastAsia="zh-CN"/>
        </w:rPr>
        <w:t>29045.76</w:t>
      </w:r>
      <w:r>
        <w:rPr>
          <w:rFonts w:hint="eastAsia" w:ascii="仿宋_GB2312" w:hAnsi="仿宋_GB2312" w:eastAsia="仿宋_GB2312" w:cs="仿宋_GB2312"/>
          <w:bCs/>
          <w:kern w:val="0"/>
          <w:sz w:val="32"/>
          <w:szCs w:val="32"/>
          <w:highlight w:val="none"/>
        </w:rPr>
        <w:t>元，完成年初预算的</w:t>
      </w:r>
      <w:r>
        <w:rPr>
          <w:rFonts w:hint="eastAsia" w:ascii="Times New Roman" w:hAnsi="Times New Roman" w:eastAsia="仿宋_GB2312" w:cs="Times New Roman"/>
          <w:bCs/>
          <w:kern w:val="0"/>
          <w:sz w:val="32"/>
          <w:szCs w:val="32"/>
          <w:lang w:val="en-US" w:eastAsia="zh-CN"/>
        </w:rPr>
        <w:t>101</w:t>
      </w:r>
      <w:r>
        <w:rPr>
          <w:rFonts w:hint="eastAsia" w:ascii="仿宋_GB2312" w:hAnsi="仿宋_GB2312" w:eastAsia="仿宋_GB2312" w:cs="仿宋_GB2312"/>
          <w:bCs/>
          <w:kern w:val="0"/>
          <w:sz w:val="32"/>
          <w:szCs w:val="32"/>
          <w:highlight w:val="none"/>
        </w:rPr>
        <w:t>%。主要用于</w:t>
      </w:r>
      <w:r>
        <w:rPr>
          <w:rFonts w:ascii="仿宋_GB2312" w:hAnsi="宋体" w:eastAsia="仿宋_GB2312" w:cs="仿宋_GB2312"/>
          <w:b w:val="0"/>
          <w:i w:val="0"/>
          <w:caps w:val="0"/>
          <w:color w:val="333333"/>
          <w:spacing w:val="0"/>
          <w:sz w:val="31"/>
          <w:szCs w:val="31"/>
          <w:shd w:val="clear" w:color="auto" w:fill="FFFFFF"/>
        </w:rPr>
        <w:t>机关事业单位基本养老保险缴费支出</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val="en-US" w:eastAsia="zh-CN"/>
        </w:rPr>
        <w:t>3.</w:t>
      </w:r>
      <w:r>
        <w:rPr>
          <w:rFonts w:hint="default" w:ascii="Times New Roman" w:hAnsi="Times New Roman" w:eastAsia="仿宋_GB2312" w:cs="Times New Roman"/>
          <w:bCs/>
          <w:kern w:val="0"/>
          <w:sz w:val="32"/>
          <w:szCs w:val="32"/>
        </w:rPr>
        <w:t>项目支出</w:t>
      </w:r>
      <w:r>
        <w:rPr>
          <w:rFonts w:hint="eastAsia" w:ascii="仿宋_GB2312" w:hAnsi="仿宋_GB2312" w:eastAsia="仿宋_GB2312" w:cs="仿宋_GB2312"/>
          <w:bCs/>
          <w:kern w:val="0"/>
          <w:sz w:val="32"/>
          <w:szCs w:val="32"/>
          <w:highlight w:val="none"/>
        </w:rPr>
        <w:t>年初预算为</w:t>
      </w:r>
      <w:r>
        <w:rPr>
          <w:rFonts w:hint="eastAsia" w:ascii="Times New Roman" w:hAnsi="Times New Roman" w:eastAsia="仿宋_GB2312" w:cs="Times New Roman"/>
          <w:bCs/>
          <w:kern w:val="0"/>
          <w:sz w:val="32"/>
          <w:szCs w:val="32"/>
          <w:lang w:val="en-US" w:eastAsia="zh-CN"/>
        </w:rPr>
        <w:t>0</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r>
        <w:rPr>
          <w:rFonts w:hint="default" w:ascii="Times New Roman" w:hAnsi="Times New Roman" w:eastAsia="仿宋_GB2312" w:cs="Times New Roman"/>
          <w:bCs/>
          <w:kern w:val="0"/>
          <w:sz w:val="32"/>
          <w:szCs w:val="32"/>
        </w:rPr>
        <w:t>支出</w:t>
      </w:r>
      <w:r>
        <w:rPr>
          <w:rFonts w:hint="eastAsia" w:ascii="仿宋_GB2312" w:hAnsi="仿宋_GB2312" w:eastAsia="仿宋_GB2312" w:cs="仿宋_GB2312"/>
          <w:bCs/>
          <w:kern w:val="0"/>
          <w:sz w:val="32"/>
          <w:szCs w:val="32"/>
          <w:highlight w:val="none"/>
        </w:rPr>
        <w:t>决算为</w:t>
      </w:r>
      <w:r>
        <w:rPr>
          <w:rFonts w:hint="eastAsia" w:ascii="Times New Roman" w:hAnsi="Times New Roman" w:eastAsia="仿宋_GB2312" w:cs="Times New Roman"/>
          <w:kern w:val="0"/>
          <w:sz w:val="32"/>
          <w:szCs w:val="32"/>
          <w:lang w:val="en-US" w:eastAsia="zh-CN"/>
        </w:rPr>
        <w:t>22,763.74</w:t>
      </w:r>
      <w:r>
        <w:rPr>
          <w:rFonts w:hint="default" w:ascii="Times New Roman" w:hAnsi="Times New Roman" w:eastAsia="仿宋_GB2312" w:cs="Times New Roman"/>
          <w:bCs/>
          <w:kern w:val="0"/>
          <w:sz w:val="32"/>
          <w:szCs w:val="32"/>
        </w:rPr>
        <w:t>元</w:t>
      </w:r>
      <w:r>
        <w:rPr>
          <w:rFonts w:hint="eastAsia" w:ascii="Times New Roman" w:hAnsi="Times New Roman" w:eastAsia="仿宋_GB2312" w:cs="Times New Roman"/>
          <w:bCs/>
          <w:kern w:val="0"/>
          <w:sz w:val="32"/>
          <w:szCs w:val="32"/>
          <w:lang w:eastAsia="zh-CN"/>
        </w:rPr>
        <w:t>，</w:t>
      </w:r>
      <w:r>
        <w:rPr>
          <w:rFonts w:hint="eastAsia" w:ascii="仿宋_GB2312" w:hAnsi="仿宋_GB2312" w:eastAsia="仿宋_GB2312" w:cs="仿宋_GB2312"/>
          <w:bCs/>
          <w:kern w:val="0"/>
          <w:sz w:val="32"/>
          <w:szCs w:val="32"/>
          <w:highlight w:val="none"/>
        </w:rPr>
        <w:t>完成年初预算的</w:t>
      </w:r>
      <w:r>
        <w:rPr>
          <w:rFonts w:hint="eastAsia" w:ascii="Times New Roman" w:hAnsi="Times New Roman" w:eastAsia="仿宋_GB2312" w:cs="Times New Roman"/>
          <w:bCs/>
          <w:kern w:val="0"/>
          <w:sz w:val="32"/>
          <w:szCs w:val="32"/>
          <w:lang w:val="en-US" w:eastAsia="zh-CN"/>
        </w:rPr>
        <w:t>100</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主要用于本部门社会保障和就业支出</w:t>
      </w:r>
      <w:r>
        <w:rPr>
          <w:rFonts w:hint="eastAsia" w:ascii="仿宋_GB2312" w:hAnsi="仿宋_GB2312" w:eastAsia="仿宋_GB2312" w:cs="仿宋_GB2312"/>
          <w:bCs/>
          <w:spacing w:val="-3"/>
          <w:kern w:val="0"/>
          <w:sz w:val="32"/>
          <w:szCs w:val="32"/>
          <w:highlight w:val="none"/>
        </w:rPr>
        <w:t>和日常公用经</w:t>
      </w:r>
      <w:r>
        <w:rPr>
          <w:rFonts w:hint="eastAsia" w:ascii="仿宋_GB2312" w:hAnsi="仿宋_GB2312" w:eastAsia="仿宋_GB2312" w:cs="仿宋_GB2312"/>
          <w:bCs/>
          <w:kern w:val="0"/>
          <w:sz w:val="32"/>
          <w:szCs w:val="32"/>
          <w:highlight w:val="none"/>
        </w:rPr>
        <w:t>费支出</w:t>
      </w:r>
      <w:r>
        <w:rPr>
          <w:rFonts w:hint="eastAsia" w:ascii="仿宋_GB2312" w:hAnsi="仿宋_GB2312" w:eastAsia="仿宋_GB2312" w:cs="仿宋_GB2312"/>
          <w:bCs/>
          <w:kern w:val="0"/>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w:t>
      </w:r>
      <w:r>
        <w:rPr>
          <w:rFonts w:hint="eastAsia" w:ascii="Times New Roman" w:hAnsi="Times New Roman" w:eastAsia="黑体" w:cs="Times New Roman"/>
          <w:bCs/>
          <w:kern w:val="0"/>
          <w:sz w:val="32"/>
          <w:szCs w:val="32"/>
          <w:lang w:eastAsia="zh-CN"/>
        </w:rPr>
        <w:t>2023</w:t>
      </w:r>
      <w:r>
        <w:rPr>
          <w:rFonts w:hint="default" w:ascii="Times New Roman" w:hAnsi="Times New Roman" w:eastAsia="黑体" w:cs="Times New Roman"/>
          <w:bCs/>
          <w:kern w:val="0"/>
          <w:sz w:val="32"/>
          <w:szCs w:val="32"/>
        </w:rPr>
        <w:t>年度一般公共预算财政拨款基本支出决算情况说明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年度一般公共预算财政拨款基本支出</w:t>
      </w:r>
      <w:r>
        <w:rPr>
          <w:rFonts w:hint="eastAsia" w:ascii="Times New Roman" w:hAnsi="Times New Roman" w:eastAsia="仿宋_GB2312" w:cs="Times New Roman"/>
          <w:kern w:val="0"/>
          <w:sz w:val="32"/>
          <w:szCs w:val="32"/>
          <w:lang w:val="en-US" w:eastAsia="zh-CN"/>
        </w:rPr>
        <w:t>49.95</w:t>
      </w:r>
      <w:r>
        <w:rPr>
          <w:rFonts w:hint="default" w:ascii="Times New Roman" w:hAnsi="Times New Roman" w:eastAsia="仿宋_GB2312" w:cs="Times New Roman"/>
          <w:kern w:val="0"/>
          <w:sz w:val="32"/>
          <w:szCs w:val="32"/>
        </w:rPr>
        <w:t>万元，支出具体情况如下：</w:t>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工资福利支出</w:t>
      </w:r>
      <w:r>
        <w:rPr>
          <w:rFonts w:hint="eastAsia" w:ascii="Times New Roman" w:hAnsi="Times New Roman" w:eastAsia="仿宋_GB2312" w:cs="Times New Roman"/>
          <w:kern w:val="0"/>
          <w:sz w:val="32"/>
          <w:szCs w:val="32"/>
          <w:lang w:val="en-US" w:eastAsia="zh-CN"/>
        </w:rPr>
        <w:t>227689.88</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lang w:val="en-US" w:eastAsia="zh-CN"/>
        </w:rPr>
        <w:t>其他群众团体事务支出3575.32</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w:t>
      </w:r>
      <w:r>
        <w:rPr>
          <w:rFonts w:hint="eastAsia" w:ascii="Times New Roman" w:hAnsi="Times New Roman" w:eastAsia="黑体" w:cs="Times New Roman"/>
          <w:kern w:val="0"/>
          <w:sz w:val="32"/>
          <w:szCs w:val="32"/>
          <w:lang w:eastAsia="zh-CN"/>
        </w:rPr>
        <w:t>2023</w:t>
      </w:r>
      <w:r>
        <w:rPr>
          <w:rFonts w:hint="default" w:ascii="Times New Roman" w:hAnsi="Times New Roman" w:eastAsia="黑体" w:cs="Times New Roman"/>
          <w:kern w:val="0"/>
          <w:sz w:val="32"/>
          <w:szCs w:val="32"/>
        </w:rPr>
        <w:t>年度政府性基金支出决算情况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年度政府性基金支出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万元，较2020年度决算数增加</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万元，增长</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%。其中：基本支出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 xml:space="preserve">万元，项目支出 </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 xml:space="preserve"> 年度政府性基金支出年初预算为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万元，完成年初预算的</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eastAsia="zh-CN"/>
        </w:rPr>
        <w:t>2023</w:t>
      </w:r>
      <w:r>
        <w:rPr>
          <w:rFonts w:hint="default" w:ascii="Times New Roman" w:hAnsi="Times New Roman" w:eastAsia="黑体" w:cs="Times New Roman"/>
          <w:sz w:val="32"/>
          <w:szCs w:val="32"/>
        </w:rPr>
        <w:t>年度国有资本经营预算支出决算情况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年度国有资本经营预算支出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 xml:space="preserve"> 年度国有资本经营预算支出年初预算为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bCs/>
          <w:color w:val="FF0000"/>
          <w:kern w:val="0"/>
          <w:sz w:val="32"/>
          <w:szCs w:val="32"/>
          <w:u w:val="single"/>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、一般</w:t>
      </w:r>
      <w:r>
        <w:rPr>
          <w:rFonts w:hint="default" w:ascii="Times New Roman" w:hAnsi="Times New Roman" w:eastAsia="黑体" w:cs="Times New Roman"/>
          <w:kern w:val="0"/>
          <w:sz w:val="32"/>
          <w:szCs w:val="32"/>
        </w:rPr>
        <w:t>公共预算财政拨款安排的“三公”经费支出决算情况说明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kern w:val="0"/>
          <w:sz w:val="32"/>
          <w:szCs w:val="32"/>
        </w:rPr>
        <w:t xml:space="preserve">公共预算财政拨款安排的“三公”经费支出    </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%，比上年增</w:t>
      </w:r>
      <w:r>
        <w:rPr>
          <w:rFonts w:hint="eastAsia" w:ascii="Times New Roman" w:hAnsi="Times New Roman" w:eastAsia="仿宋_GB2312" w:cs="Times New Roman"/>
          <w:kern w:val="0"/>
          <w:sz w:val="32"/>
          <w:szCs w:val="32"/>
          <w:lang w:eastAsia="zh-CN"/>
        </w:rPr>
        <w:t>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万元。其中：因公出国（境）费支出决算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万元，公务用车购置及运行费支出决算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万元，公务接待费支出决算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kern w:val="0"/>
          <w:sz w:val="32"/>
          <w:szCs w:val="32"/>
        </w:rPr>
        <w:t>（一）因公出国（境）费支出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%，比上年增减</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万元。全年使用财政拨款安排</w:t>
      </w:r>
      <w:r>
        <w:rPr>
          <w:rFonts w:hint="default" w:ascii="Times New Roman" w:hAnsi="Times New Roman" w:eastAsia="仿宋_GB2312" w:cs="Times New Roman"/>
          <w:bCs/>
          <w:color w:val="000000"/>
          <w:sz w:val="32"/>
          <w:szCs w:val="32"/>
        </w:rPr>
        <w:t>机关所属单位出国团组</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个，参加其他单位组织的出国团组</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个，全年因公出国（境）团组共计</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个，累计</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人次。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kern w:val="0"/>
          <w:sz w:val="32"/>
          <w:szCs w:val="32"/>
        </w:rPr>
        <w:t>（二）公务用车购置及运行费支出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万元。其中：公务用车购置支出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%，比上年增</w:t>
      </w:r>
      <w:r>
        <w:rPr>
          <w:rFonts w:hint="eastAsia" w:ascii="Times New Roman" w:hAnsi="Times New Roman" w:eastAsia="仿宋_GB2312" w:cs="Times New Roman"/>
          <w:kern w:val="0"/>
          <w:sz w:val="32"/>
          <w:szCs w:val="32"/>
          <w:lang w:eastAsia="zh-CN"/>
        </w:rPr>
        <w:t>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公务用车运行支出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%，比上年增</w:t>
      </w:r>
      <w:r>
        <w:rPr>
          <w:rFonts w:hint="eastAsia" w:ascii="Times New Roman" w:hAnsi="Times New Roman" w:eastAsia="仿宋_GB2312" w:cs="Times New Roman"/>
          <w:kern w:val="0"/>
          <w:sz w:val="32"/>
          <w:szCs w:val="32"/>
          <w:lang w:eastAsia="zh-CN"/>
        </w:rPr>
        <w:t>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万元。主要用于机要文件交换、市内因公出行以及开展业务所需车辆燃料费、维修费、过路过桥费、保险费等。</w:t>
      </w: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bCs/>
          <w:color w:val="000000"/>
          <w:sz w:val="32"/>
          <w:szCs w:val="32"/>
        </w:rPr>
        <w:t>所属单位开支财政拨款的公务用车保有量为</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辆，全年运行费支出</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万元</w:t>
      </w:r>
      <w:r>
        <w:rPr>
          <w:rFonts w:hint="eastAsia" w:ascii="Times New Roman" w:hAnsi="Times New Roman" w:eastAsia="仿宋_GB2312" w:cs="Times New Roman"/>
          <w:bCs/>
          <w:color w:val="00000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（三）公务接待费支出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%，比上年增</w:t>
      </w:r>
      <w:r>
        <w:rPr>
          <w:rFonts w:hint="eastAsia" w:ascii="Times New Roman" w:hAnsi="Times New Roman" w:eastAsia="仿宋_GB2312" w:cs="Times New Roman"/>
          <w:kern w:val="0"/>
          <w:sz w:val="32"/>
          <w:szCs w:val="32"/>
          <w:lang w:eastAsia="zh-CN"/>
        </w:rPr>
        <w:t>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万元。国内公务接待批次 </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次，人次 </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次，国（境）外公务接待批次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次，人次</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次。</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其他重要事项情况说明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本部门</w:t>
      </w:r>
      <w:r>
        <w:rPr>
          <w:rFonts w:hint="eastAsia" w:ascii="Times New Roman" w:hAnsi="Times New Roman" w:eastAsia="仿宋_GB2312" w:cs="Times New Roman"/>
          <w:b w:val="0"/>
          <w:bCs w:val="0"/>
          <w:kern w:val="0"/>
          <w:sz w:val="32"/>
          <w:szCs w:val="32"/>
          <w:lang w:eastAsia="zh-CN"/>
        </w:rPr>
        <w:t>2023</w:t>
      </w:r>
      <w:r>
        <w:rPr>
          <w:rFonts w:hint="default" w:ascii="Times New Roman" w:hAnsi="Times New Roman" w:eastAsia="仿宋_GB2312" w:cs="Times New Roman"/>
          <w:b w:val="0"/>
          <w:bCs w:val="0"/>
          <w:kern w:val="0"/>
          <w:sz w:val="32"/>
          <w:szCs w:val="32"/>
        </w:rPr>
        <w:t>年度机关运行经费支出</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万元，比年初预算数增加</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万元，增长</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%，比上年决算数增加</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万元，增长</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%。主要原因是：本部门无机关运行经费支出，比2020年增加</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万元，增长</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_GB2312" w:cs="Times New Roman"/>
          <w:b w:val="0"/>
          <w:bCs w:val="0"/>
          <w:i w:val="0"/>
          <w:iCs w:val="0"/>
          <w:kern w:val="0"/>
          <w:sz w:val="32"/>
          <w:szCs w:val="32"/>
          <w:lang w:eastAsia="zh-CN"/>
        </w:rPr>
      </w:pPr>
      <w:r>
        <w:rPr>
          <w:rFonts w:hint="default" w:ascii="Times New Roman" w:hAnsi="Times New Roman" w:eastAsia="仿宋_GB2312" w:cs="Times New Roman"/>
          <w:b w:val="0"/>
          <w:bCs w:val="0"/>
          <w:kern w:val="0"/>
          <w:sz w:val="32"/>
          <w:szCs w:val="32"/>
        </w:rPr>
        <w:t>本部门</w:t>
      </w:r>
      <w:r>
        <w:rPr>
          <w:rFonts w:hint="eastAsia" w:ascii="Times New Roman" w:hAnsi="Times New Roman" w:eastAsia="仿宋_GB2312" w:cs="Times New Roman"/>
          <w:b w:val="0"/>
          <w:bCs w:val="0"/>
          <w:kern w:val="0"/>
          <w:sz w:val="32"/>
          <w:szCs w:val="32"/>
          <w:lang w:eastAsia="zh-CN"/>
        </w:rPr>
        <w:t>2023</w:t>
      </w:r>
      <w:r>
        <w:rPr>
          <w:rFonts w:hint="default" w:ascii="Times New Roman" w:hAnsi="Times New Roman" w:eastAsia="仿宋_GB2312" w:cs="Times New Roman"/>
          <w:b w:val="0"/>
          <w:bCs w:val="0"/>
          <w:kern w:val="0"/>
          <w:sz w:val="32"/>
          <w:szCs w:val="32"/>
        </w:rPr>
        <w:t>年度政府采购支出总额</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w:t>
      </w:r>
      <w:r>
        <w:rPr>
          <w:rFonts w:hint="default" w:ascii="Times New Roman" w:hAnsi="Times New Roman" w:eastAsia="仿宋_GB2312" w:cs="Times New Roman"/>
          <w:b w:val="0"/>
          <w:bCs w:val="0"/>
          <w:i w:val="0"/>
          <w:iCs w:val="0"/>
          <w:kern w:val="0"/>
          <w:sz w:val="32"/>
          <w:szCs w:val="32"/>
        </w:rPr>
        <w:t>本部门无政府采购支出</w:t>
      </w:r>
      <w:r>
        <w:rPr>
          <w:rFonts w:hint="eastAsia" w:ascii="Times New Roman" w:hAnsi="Times New Roman" w:eastAsia="仿宋_GB2312" w:cs="Times New Roman"/>
          <w:b w:val="0"/>
          <w:bCs w:val="0"/>
          <w:i w:val="0"/>
          <w:iCs w:val="0"/>
          <w:kern w:val="0"/>
          <w:sz w:val="32"/>
          <w:szCs w:val="32"/>
          <w:lang w:eastAsia="zh-CN"/>
        </w:rPr>
        <w:t>。</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（三）国有资产占用情况说明。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截至</w:t>
      </w:r>
      <w:r>
        <w:rPr>
          <w:rFonts w:hint="eastAsia" w:ascii="Times New Roman" w:hAnsi="Times New Roman" w:eastAsia="仿宋_GB2312" w:cs="Times New Roman"/>
          <w:b w:val="0"/>
          <w:bCs w:val="0"/>
          <w:kern w:val="0"/>
          <w:sz w:val="32"/>
          <w:szCs w:val="32"/>
          <w:lang w:eastAsia="zh-CN"/>
        </w:rPr>
        <w:t>2023</w:t>
      </w:r>
      <w:r>
        <w:rPr>
          <w:rFonts w:hint="default" w:ascii="Times New Roman" w:hAnsi="Times New Roman" w:eastAsia="仿宋_GB2312" w:cs="Times New Roman"/>
          <w:b w:val="0"/>
          <w:bCs w:val="0"/>
          <w:kern w:val="0"/>
          <w:sz w:val="32"/>
          <w:szCs w:val="32"/>
        </w:rPr>
        <w:t>年12月31日，本部门共有车辆</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辆，其中：副部（省）级领导干部用车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辆、机要通信用车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辆、应急保障用车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辆、执法执勤用车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辆、特种专业技术用车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辆、其他用车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辆；单位价值50万元以上通用设备</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台（套）；单位价值100万元以上专用设备</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台（套）。</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（四）预算绩效管理工作开展情况。</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1.绩效管理工作开展情况。</w:t>
      </w:r>
    </w:p>
    <w:p>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rPr>
        <w:t>根据财政预算管理要求，我部门组织对</w:t>
      </w:r>
      <w:r>
        <w:rPr>
          <w:rFonts w:hint="eastAsia" w:ascii="Times New Roman" w:hAnsi="Times New Roman" w:eastAsia="仿宋_GB2312" w:cs="Times New Roman"/>
          <w:b w:val="0"/>
          <w:bCs w:val="0"/>
          <w:kern w:val="0"/>
          <w:sz w:val="32"/>
          <w:szCs w:val="32"/>
          <w:lang w:eastAsia="zh-CN"/>
        </w:rPr>
        <w:t>2023</w:t>
      </w:r>
      <w:r>
        <w:rPr>
          <w:rFonts w:hint="eastAsia" w:ascii="Times New Roman" w:hAnsi="Times New Roman" w:eastAsia="仿宋_GB2312" w:cs="Times New Roman"/>
          <w:b w:val="0"/>
          <w:bCs w:val="0"/>
          <w:kern w:val="0"/>
          <w:sz w:val="32"/>
          <w:szCs w:val="32"/>
        </w:rPr>
        <w:t>年度一般公共预算</w:t>
      </w:r>
      <w:r>
        <w:rPr>
          <w:rFonts w:hint="eastAsia" w:ascii="Times New Roman" w:hAnsi="Times New Roman" w:eastAsia="仿宋_GB2312" w:cs="Times New Roman"/>
          <w:b w:val="0"/>
          <w:bCs w:val="0"/>
          <w:kern w:val="0"/>
          <w:sz w:val="32"/>
          <w:szCs w:val="32"/>
          <w:lang w:val="en-US" w:eastAsia="zh-CN"/>
        </w:rPr>
        <w:t>0</w:t>
      </w:r>
      <w:r>
        <w:rPr>
          <w:rFonts w:hint="eastAsia" w:ascii="Times New Roman" w:hAnsi="Times New Roman" w:eastAsia="仿宋_GB2312" w:cs="Times New Roman"/>
          <w:b w:val="0"/>
          <w:bCs w:val="0"/>
          <w:kern w:val="0"/>
          <w:sz w:val="32"/>
          <w:szCs w:val="32"/>
        </w:rPr>
        <w:t>个项目支出开展绩效自评，共涉及资金</w:t>
      </w:r>
      <w:r>
        <w:rPr>
          <w:rFonts w:hint="eastAsia" w:ascii="Times New Roman" w:hAnsi="Times New Roman" w:eastAsia="仿宋_GB2312" w:cs="Times New Roman"/>
          <w:b w:val="0"/>
          <w:bCs w:val="0"/>
          <w:kern w:val="0"/>
          <w:sz w:val="32"/>
          <w:szCs w:val="32"/>
          <w:lang w:val="en-US" w:eastAsia="zh-CN"/>
        </w:rPr>
        <w:t>0</w:t>
      </w:r>
      <w:r>
        <w:rPr>
          <w:rFonts w:hint="eastAsia" w:ascii="Times New Roman" w:hAnsi="Times New Roman" w:eastAsia="仿宋_GB2312" w:cs="Times New Roman"/>
          <w:b w:val="0"/>
          <w:bCs w:val="0"/>
          <w:kern w:val="0"/>
          <w:sz w:val="32"/>
          <w:szCs w:val="32"/>
        </w:rPr>
        <w:t>万元，占一般公共预算项目支出总额的</w:t>
      </w:r>
      <w:r>
        <w:rPr>
          <w:rFonts w:hint="eastAsia" w:ascii="Times New Roman" w:hAnsi="Times New Roman" w:eastAsia="仿宋_GB2312" w:cs="Times New Roman"/>
          <w:b w:val="0"/>
          <w:bCs w:val="0"/>
          <w:kern w:val="0"/>
          <w:sz w:val="32"/>
          <w:szCs w:val="32"/>
          <w:lang w:val="en-US" w:eastAsia="zh-CN"/>
        </w:rPr>
        <w:t>0</w:t>
      </w:r>
      <w:r>
        <w:rPr>
          <w:rFonts w:hint="eastAsia" w:ascii="Times New Roman" w:hAnsi="Times New Roman" w:eastAsia="仿宋_GB2312" w:cs="Times New Roman"/>
          <w:b w:val="0"/>
          <w:bCs w:val="0"/>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第四部分</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 xml:space="preserve"> 名词解释</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kern w:val="0"/>
          <w:sz w:val="36"/>
          <w:szCs w:val="36"/>
        </w:rPr>
      </w:pPr>
    </w:p>
    <w:p>
      <w:pPr>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一、财政拨款收入：指自治区财政部门当年拨付的资金。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二、事业收入：指事业单位开展专业业务活动及辅助活动所取得的收入。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四、其他收入：指除上述“财政拨款收入”“事业收入”“经</w:t>
      </w:r>
      <w:r>
        <w:rPr>
          <w:rFonts w:hint="default" w:ascii="Times New Roman" w:hAnsi="Times New Roman" w:eastAsia="仿宋_GB2312" w:cs="Times New Roman"/>
          <w:sz w:val="32"/>
          <w:szCs w:val="32"/>
        </w:rPr>
        <w:t>营收入”等以外的收入。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五、用事业基金弥补收支差额指事业单位在当年的“财政拨款收入”“事业收入”“经营收入”“其他收入”不足以安排当年支出的情况下，使用以前年度积累的事业基金（事业单位当年</w:t>
      </w:r>
      <w:r>
        <w:rPr>
          <w:rFonts w:hint="default" w:ascii="Times New Roman" w:hAnsi="Times New Roman" w:eastAsia="仿宋_GB2312" w:cs="Times New Roman"/>
          <w:spacing w:val="9"/>
          <w:sz w:val="32"/>
          <w:szCs w:val="32"/>
        </w:rPr>
        <w:t>收</w:t>
      </w:r>
      <w:r>
        <w:rPr>
          <w:rFonts w:hint="default" w:ascii="Times New Roman" w:hAnsi="Times New Roman" w:eastAsia="仿宋_GB2312" w:cs="Times New Roman"/>
          <w:sz w:val="32"/>
          <w:szCs w:val="32"/>
        </w:rPr>
        <w:t xml:space="preserve">支相抵后按国家规定提取、用于弥补以后年度收支差额的基金）弥补本年度收支缺口的资金。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六、年初结转和结余：指以前年度尚未完成、结转到本年按有关规定继续使用的资金。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w:t>
      </w:r>
      <w:r>
        <w:rPr>
          <w:rFonts w:hint="default" w:ascii="Times New Roman" w:hAnsi="Times New Roman" w:eastAsia="仿宋_GB2312" w:cs="Times New Roman"/>
          <w:spacing w:val="6"/>
          <w:sz w:val="32"/>
          <w:szCs w:val="32"/>
        </w:rPr>
        <w:t>务接待费反映单位按规定开支的各类公务接待（含外宾接待）支出。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十三、机关运行经费：为保障行政单位（含参照公务员法管理的事业单位）运行用于购买货物和服务的各项资金，包括办公及印刷费、邮电费、差旅费、会议费、福利费、日常维修费、专</w:t>
      </w:r>
      <w:r>
        <w:rPr>
          <w:rFonts w:hint="default" w:ascii="Times New Roman" w:hAnsi="Times New Roman" w:eastAsia="仿宋_GB2312" w:cs="Times New Roman"/>
          <w:spacing w:val="5"/>
          <w:sz w:val="32"/>
          <w:szCs w:val="32"/>
        </w:rPr>
        <w:t>用材料及一般设备购置费、办公用房水电费、办公用房取暖费、</w:t>
      </w:r>
      <w:r>
        <w:rPr>
          <w:rFonts w:hint="default" w:ascii="Times New Roman" w:hAnsi="Times New Roman" w:eastAsia="仿宋_GB2312" w:cs="Times New Roman"/>
          <w:sz w:val="32"/>
          <w:szCs w:val="32"/>
        </w:rPr>
        <w:t>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附表：环江</w:t>
      </w:r>
      <w:r>
        <w:rPr>
          <w:rFonts w:hint="default" w:ascii="Times New Roman" w:hAnsi="Times New Roman" w:eastAsia="仿宋_GB2312" w:cs="Times New Roman"/>
          <w:kern w:val="0"/>
          <w:sz w:val="32"/>
          <w:szCs w:val="32"/>
          <w:lang w:eastAsia="zh-CN"/>
        </w:rPr>
        <w:t>毛南族自治</w:t>
      </w:r>
      <w:r>
        <w:rPr>
          <w:rFonts w:hint="default" w:ascii="Times New Roman" w:hAnsi="Times New Roman" w:eastAsia="仿宋_GB2312" w:cs="Times New Roman"/>
          <w:kern w:val="0"/>
          <w:sz w:val="32"/>
          <w:szCs w:val="32"/>
        </w:rPr>
        <w:t>县</w:t>
      </w:r>
      <w:r>
        <w:rPr>
          <w:rFonts w:hint="eastAsia" w:ascii="Times New Roman" w:hAnsi="Times New Roman" w:eastAsia="仿宋_GB2312" w:cs="Times New Roman"/>
          <w:kern w:val="0"/>
          <w:sz w:val="32"/>
          <w:szCs w:val="32"/>
          <w:lang w:eastAsia="zh-CN"/>
        </w:rPr>
        <w:t>龙岩乡财政所2023</w:t>
      </w:r>
      <w:r>
        <w:rPr>
          <w:rFonts w:hint="default" w:ascii="Times New Roman" w:hAnsi="Times New Roman" w:eastAsia="仿宋_GB2312" w:cs="Times New Roman"/>
          <w:kern w:val="0"/>
          <w:sz w:val="32"/>
          <w:szCs w:val="32"/>
        </w:rPr>
        <w:t>年部门决算公开报表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F767D"/>
    <w:multiLevelType w:val="singleLevel"/>
    <w:tmpl w:val="854F76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OGU5NDQyYTI1NDgyZWM1ZjNlMzJmYmVjYzBhZTYifQ=="/>
  </w:docVars>
  <w:rsids>
    <w:rsidRoot w:val="3388510E"/>
    <w:rsid w:val="039F7F4F"/>
    <w:rsid w:val="06222576"/>
    <w:rsid w:val="1E250254"/>
    <w:rsid w:val="2F347E04"/>
    <w:rsid w:val="311E36F7"/>
    <w:rsid w:val="3388510E"/>
    <w:rsid w:val="358E17EA"/>
    <w:rsid w:val="482C235E"/>
    <w:rsid w:val="51987406"/>
    <w:rsid w:val="5C90438D"/>
    <w:rsid w:val="6D8F26E7"/>
    <w:rsid w:val="719E0854"/>
    <w:rsid w:val="76D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5254</Words>
  <Characters>6098</Characters>
  <Lines>0</Lines>
  <Paragraphs>0</Paragraphs>
  <TotalTime>12</TotalTime>
  <ScaleCrop>false</ScaleCrop>
  <LinksUpToDate>false</LinksUpToDate>
  <CharactersWithSpaces>6455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jejee5</dc:creator>
  <cp:lastModifiedBy>Administrator</cp:lastModifiedBy>
  <dcterms:modified xsi:type="dcterms:W3CDTF">2024-12-30T11:16:57Z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F499FEF350EE4E8B85DE64B73ED4E5F9_13</vt:lpwstr>
  </property>
</Properties>
</file>