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环江毛南族自治县大才乡水利站</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环江毛南族自治县大才乡水利站</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环江毛南族自治县大才乡水利站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环江毛南族自治县大才乡水利站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环江毛南族自治县大才乡水利站</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i w:val="0"/>
          <w:iCs w:val="0"/>
          <w:caps w:val="0"/>
          <w:color w:val="525353"/>
          <w:spacing w:val="0"/>
          <w:sz w:val="32"/>
          <w:szCs w:val="32"/>
          <w:shd w:val="clear" w:fill="FFFFFF"/>
        </w:rPr>
        <w:t>承担</w:t>
      </w:r>
      <w:r>
        <w:rPr>
          <w:rFonts w:hint="eastAsia" w:ascii="仿宋" w:hAnsi="仿宋" w:eastAsia="仿宋" w:cs="仿宋"/>
          <w:i w:val="0"/>
          <w:iCs w:val="0"/>
          <w:caps w:val="0"/>
          <w:color w:val="525353"/>
          <w:spacing w:val="0"/>
          <w:sz w:val="32"/>
          <w:szCs w:val="32"/>
          <w:shd w:val="clear" w:fill="FFFFFF"/>
          <w:lang w:val="en-US" w:eastAsia="zh-CN"/>
        </w:rPr>
        <w:t>贯彻执行国家、自治区、市、县等有关水利的法律法规、方针和政策；统一管理水乡资源，配合拟定乡水资源与环境保护规划；组织协调防汛抗旱、农田水利基本建设、人畜饮水、农业节水灌溉、乡镇供水等工作；组织指导水利工程日常维护和管理；组织水利科学技术推广、农村水利技术人员培训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（二）编制预算，决算。</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完成上级业务部门和乡党委、政府交给</w:t>
      </w:r>
      <w:r>
        <w:rPr>
          <w:rFonts w:hint="eastAsia" w:ascii="仿宋" w:hAnsi="仿宋" w:eastAsia="仿宋" w:cs="仿宋"/>
          <w:color w:val="auto"/>
          <w:sz w:val="32"/>
          <w:szCs w:val="32"/>
        </w:rPr>
        <w:t>的其他</w:t>
      </w:r>
      <w:r>
        <w:rPr>
          <w:rFonts w:hint="eastAsia" w:ascii="仿宋" w:hAnsi="仿宋" w:eastAsia="仿宋" w:cs="仿宋"/>
          <w:color w:val="auto"/>
          <w:sz w:val="32"/>
          <w:szCs w:val="32"/>
          <w:lang w:val="en-US" w:eastAsia="zh-CN"/>
        </w:rPr>
        <w:t>工作任务</w:t>
      </w:r>
      <w:r>
        <w:rPr>
          <w:rFonts w:hint="eastAsia" w:ascii="仿宋" w:hAnsi="仿宋" w:eastAsia="仿宋" w:cs="仿宋"/>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环江毛南族自治县大才乡水利站</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2"/>
        <w:gridCol w:w="816"/>
        <w:gridCol w:w="816"/>
        <w:gridCol w:w="4372"/>
        <w:gridCol w:w="816"/>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部门：河池市环江毛南族自治县大才乡水利站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部门：河池市环江毛南族自治县大才乡水利站</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24.1</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24.1</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18.4</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部门：河池市环江毛南族自治县大才乡水利站</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5"/>
        <w:gridCol w:w="524"/>
        <w:gridCol w:w="938"/>
        <w:gridCol w:w="3567"/>
        <w:gridCol w:w="524"/>
        <w:gridCol w:w="679"/>
        <w:gridCol w:w="1160"/>
        <w:gridCol w:w="89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部门：河池市环江毛南族自治县大才乡水利站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0.37</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2.97</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18.4</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部门：河池市环江毛南族自治县大才乡水利站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24.1</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河池市环江毛南族自治县大才乡水利站</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4.6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2.97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0.37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环江毛南族自治县大才乡水利站</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环江毛南族自治县大才乡水利站</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环江毛南族自治县大才乡水利站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24.1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24.1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24.1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24.1</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0.37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3.</w:t>
      </w:r>
      <w:r>
        <w:rPr>
          <w:rFonts w:hint="eastAsia" w:ascii="仿宋" w:hAnsi="仿宋" w:eastAsia="仿宋" w:cs="仿宋"/>
          <w:color w:val="000000" w:themeColor="text1"/>
          <w:sz w:val="32"/>
          <w:szCs w:val="32"/>
          <w:highlight w:val="none"/>
          <w:lang w:bidi="ar"/>
          <w14:textFill>
            <w14:solidFill>
              <w14:schemeClr w14:val="tx1"/>
            </w14:solidFill>
          </w14:textFill>
        </w:rPr>
        <w:t>农林水支出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213</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14:textFill>
            <w14:solidFill>
              <w14:schemeClr w14:val="tx1"/>
            </w14:solidFill>
          </w14:textFill>
        </w:rPr>
        <w:t>18.4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w:t>
      </w:r>
      <w:r>
        <w:rPr>
          <w:rFonts w:hint="eastAsia" w:ascii="仿宋" w:hAnsi="仿宋" w:eastAsia="仿宋" w:cs="仿宋"/>
          <w:sz w:val="32"/>
          <w:szCs w:val="32"/>
          <w:highlight w:val="none"/>
          <w:lang w:val="en-US" w:eastAsia="zh-CN" w:bidi="ar"/>
        </w:rPr>
        <w:t>农林水人员工资</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24.1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24.1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22.9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106.9%</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0.37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0.37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w:t>
      </w:r>
      <w:r>
        <w:rPr>
          <w:rFonts w:hint="eastAsia" w:ascii="仿宋" w:hAnsi="仿宋" w:eastAsia="仿宋"/>
          <w:sz w:val="32"/>
          <w:u w:color="auto"/>
          <w:lang w:val="en-US" w:eastAsia="zh-CN"/>
        </w:rPr>
        <w:t>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17.33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人员工资有变动，支出增加。</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2130304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水利行业业务管理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17.33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用于水利站人员工资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用于水利站人员工资</w:t>
            </w:r>
          </w:p>
        </w:tc>
      </w:tr>
    </w:tbl>
    <w:p>
      <w:pPr>
        <w:ind w:firstLine="640" w:firstLineChars="200"/>
        <w:jc w:val="left"/>
        <w:rPr>
          <w:rFonts w:hint="eastAsia" w:ascii="仿宋" w:hAnsi="仿宋" w:eastAsia="仿宋" w:cs="仿宋"/>
          <w:sz w:val="32"/>
          <w:szCs w:val="32"/>
          <w:highlight w:val="none"/>
        </w:rPr>
      </w:pPr>
      <w:bookmarkStart w:id="4" w:name="_GoBack"/>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4"/>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2.97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2.97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24.1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23.2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0.85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23.2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7.4万元，30102津贴补贴1.7万元，30103奖金2.9万元，30107绩效工资4.6万元，30108机关事业单位基本养老保险缴费2.97万元，30110职工基本医疗保险缴费1.2万元，30112其他社会保险缴费0.12万元，30113住房公积金2.3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0.85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30201办公费0.48万元，30228工会经费0.37万元，。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环江毛南族自治县大才乡水利站2023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0.85</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E5B3191"/>
    <w:rsid w:val="0F8D4C87"/>
    <w:rsid w:val="10505FAA"/>
    <w:rsid w:val="105F7E7E"/>
    <w:rsid w:val="11E56B5B"/>
    <w:rsid w:val="12566369"/>
    <w:rsid w:val="125C77AB"/>
    <w:rsid w:val="128A099F"/>
    <w:rsid w:val="14A74F2B"/>
    <w:rsid w:val="14CB726E"/>
    <w:rsid w:val="163B0AEA"/>
    <w:rsid w:val="170E4165"/>
    <w:rsid w:val="17C66814"/>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7DB42A4"/>
    <w:rsid w:val="38A951DB"/>
    <w:rsid w:val="38B31605"/>
    <w:rsid w:val="39003F4F"/>
    <w:rsid w:val="3C07002B"/>
    <w:rsid w:val="3D0D152A"/>
    <w:rsid w:val="3DF62756"/>
    <w:rsid w:val="3E2D46DD"/>
    <w:rsid w:val="3EC261B0"/>
    <w:rsid w:val="3F1B7587"/>
    <w:rsid w:val="3FE811C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CCC43BB"/>
    <w:rsid w:val="4D154C85"/>
    <w:rsid w:val="4EC8553A"/>
    <w:rsid w:val="50155C26"/>
    <w:rsid w:val="508F4E24"/>
    <w:rsid w:val="51461E90"/>
    <w:rsid w:val="51463753"/>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24.1</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水利行业业务管理</c:v>
                </c:pt>
                <c:pt idx="2">
                  <c:v>社会保障和就业支出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水利行业业务管理</c:v>
                </c:pt>
                <c:pt idx="2">
                  <c:v>社会保障和就业支出</c:v>
                </c:pt>
                <c:pt idx="3">
                  <c:v>住房保障支出</c:v>
                </c:pt>
              </c:strCache>
            </c:strRef>
          </c:cat>
          <c:val>
            <c:numRef>
              <c:f>Sheet1!$C$2:$C$5</c:f>
              <c:numCache>
                <c:formatCode>General</c:formatCode>
                <c:ptCount val="4"/>
                <c:pt idx="0">
                  <c:v>0.37</c:v>
                </c:pt>
                <c:pt idx="1">
                  <c:v>18.4</c:v>
                </c:pt>
                <c:pt idx="2">
                  <c:v>2.97</c:v>
                </c:pt>
                <c:pt idx="3">
                  <c:v>2.3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0.38</c:v>
                </c:pt>
                <c:pt idx="1">
                  <c:v>0.38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水利行业业务管理</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2130304</c:v>
                </c:pt>
                <c:pt idx="1">
                  <c:v>213x</c:v>
                </c:pt>
              </c:strCache>
            </c:strRef>
          </c:cat>
          <c:val>
            <c:numRef>
              <c:f>Sheet1!$B$2:$B$3</c:f>
              <c:numCache>
                <c:formatCode>General</c:formatCode>
                <c:ptCount val="2"/>
                <c:pt idx="0">
                  <c:v>18.4</c:v>
                </c:pt>
                <c:pt idx="1">
                  <c:v>18.4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2.97</c:v>
                </c:pt>
                <c:pt idx="1">
                  <c:v>2.97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2.3</c:v>
                </c:pt>
                <c:pt idx="1">
                  <c:v>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7.4</c:v>
                </c:pt>
                <c:pt idx="1">
                  <c:v>1.7</c:v>
                </c:pt>
                <c:pt idx="2">
                  <c:v>2.9</c:v>
                </c:pt>
                <c:pt idx="3">
                  <c:v>4.6</c:v>
                </c:pt>
                <c:pt idx="4">
                  <c:v>2.97</c:v>
                </c:pt>
                <c:pt idx="5">
                  <c:v>1.2</c:v>
                </c:pt>
                <c:pt idx="6">
                  <c:v>0.12</c:v>
                </c:pt>
                <c:pt idx="7">
                  <c:v>2.3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0.48</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0.37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13</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2024-12-25T07:43:51Z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14D6847A8DA34C769BAA93B51DDEDE4C</vt:lpwstr>
  </property>
</Properties>
</file>