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default" w:ascii="方正小标宋简体" w:hAnsi="黑体" w:eastAsia="方正小标宋简体"/>
          <w:bCs/>
          <w:color w:val="000000"/>
          <w:sz w:val="52"/>
          <w:szCs w:val="52"/>
          <w:lang w:val="en-US"/>
        </w:rPr>
      </w:pPr>
      <w:r>
        <w:rPr>
          <w:rFonts w:hint="eastAsia" w:ascii="黑体" w:hAnsi="黑体" w:eastAsia="黑体" w:cs="黑体"/>
          <w:b/>
          <w:bCs/>
          <w:sz w:val="52"/>
          <w:szCs w:val="52"/>
          <w:highlight w:val="none"/>
          <w:lang w:eastAsia="zh-CN"/>
        </w:rPr>
        <w:t>环江毛南族自治县大才乡</w:t>
      </w:r>
      <w:r>
        <w:rPr>
          <w:rFonts w:hint="eastAsia" w:ascii="方正小标宋简体" w:hAnsi="Times New Roman" w:eastAsia="方正小标宋简体" w:cs="Times New Roman"/>
          <w:kern w:val="0"/>
          <w:sz w:val="52"/>
          <w:szCs w:val="52"/>
          <w:lang w:val="en-US" w:eastAsia="zh-CN"/>
        </w:rPr>
        <w:t>国土规建环保安监站</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891" w:firstLineChars="800"/>
        <w:jc w:val="both"/>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环江毛南族自治县大才乡</w:t>
      </w:r>
      <w:r>
        <w:rPr>
          <w:rFonts w:hint="default" w:ascii="黑体" w:hAnsi="黑体" w:eastAsia="黑体" w:cs="黑体"/>
          <w:sz w:val="32"/>
          <w:u w:color="auto"/>
          <w:lang w:eastAsia="zh-CN"/>
        </w:rPr>
        <w:t>国土所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w:t>
      </w:r>
      <w:r>
        <w:rPr>
          <w:rFonts w:hint="default" w:ascii="黑体" w:hAnsi="黑体" w:eastAsia="黑体" w:cs="黑体"/>
          <w:sz w:val="32"/>
          <w:u w:color="auto"/>
          <w:lang w:eastAsia="zh-CN"/>
        </w:rPr>
        <w:t>国土所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w:t>
      </w:r>
      <w:r>
        <w:rPr>
          <w:rFonts w:hint="eastAsia" w:ascii="仿宋_GB2312" w:eastAsia="仿宋_GB2312"/>
          <w:sz w:val="32"/>
          <w:szCs w:val="32"/>
          <w:highlight w:val="none"/>
          <w:lang w:eastAsia="zh-CN"/>
        </w:rPr>
        <w:t>财政</w:t>
      </w:r>
      <w:r>
        <w:rPr>
          <w:rFonts w:hint="eastAsia" w:ascii="仿宋_GB2312" w:eastAsia="仿宋_GB2312"/>
          <w:sz w:val="32"/>
          <w:szCs w:val="32"/>
          <w:highlight w:val="none"/>
        </w:rPr>
        <w:t>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w:t>
      </w:r>
      <w:r>
        <w:rPr>
          <w:rFonts w:hint="eastAsia" w:ascii="仿宋_GB2312" w:eastAsia="仿宋_GB2312"/>
          <w:sz w:val="32"/>
          <w:szCs w:val="32"/>
          <w:highlight w:val="none"/>
          <w:lang w:val="en-US" w:eastAsia="zh-CN"/>
        </w:rPr>
        <w:t>财政</w:t>
      </w:r>
      <w:r>
        <w:rPr>
          <w:rFonts w:hint="eastAsia" w:ascii="仿宋_GB2312" w:eastAsia="仿宋_GB2312"/>
          <w:sz w:val="32"/>
          <w:szCs w:val="32"/>
          <w:highlight w:val="none"/>
        </w:rPr>
        <w:t>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w:t>
      </w:r>
      <w:r>
        <w:rPr>
          <w:rFonts w:hint="eastAsia" w:ascii="仿宋_GB2312" w:hAnsi="黑体"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eastAsia="仿宋_GB2312"/>
          <w:sz w:val="32"/>
          <w:szCs w:val="32"/>
          <w:highlight w:val="none"/>
          <w:lang w:val="en-US" w:eastAsia="zh-CN"/>
        </w:rPr>
        <w:t>财政</w:t>
      </w:r>
      <w:r>
        <w:rPr>
          <w:rFonts w:hint="eastAsia" w:ascii="仿宋_GB2312" w:hAnsi="黑体" w:eastAsia="仿宋_GB2312"/>
          <w:sz w:val="32"/>
          <w:szCs w:val="32"/>
          <w:highlight w:val="none"/>
        </w:rPr>
        <w:t>拨款</w:t>
      </w:r>
      <w:r>
        <w:rPr>
          <w:rFonts w:hint="eastAsia" w:ascii="仿宋_GB2312" w:eastAsia="仿宋_GB2312"/>
          <w:sz w:val="32"/>
          <w:szCs w:val="32"/>
          <w:highlight w:val="none"/>
        </w:rPr>
        <w:t>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w:t>
      </w:r>
      <w:r>
        <w:rPr>
          <w:rFonts w:hint="default" w:ascii="黑体" w:hAnsi="黑体" w:eastAsia="黑体" w:cs="黑体"/>
          <w:sz w:val="32"/>
          <w:u w:color="auto"/>
          <w:lang w:eastAsia="zh-CN"/>
        </w:rPr>
        <w:t>国土所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w:t>
      </w:r>
      <w:r>
        <w:rPr>
          <w:rFonts w:hint="eastAsia" w:ascii="仿宋_GB2312" w:eastAsia="仿宋_GB2312" w:cs="仿宋_GB2312"/>
          <w:kern w:val="0"/>
          <w:sz w:val="32"/>
          <w:szCs w:val="32"/>
          <w:highlight w:val="none"/>
          <w:lang w:val="en-US" w:eastAsia="zh-CN"/>
        </w:rPr>
        <w:t>财政</w:t>
      </w:r>
      <w:r>
        <w:rPr>
          <w:rFonts w:hint="eastAsia" w:ascii="仿宋_GB2312" w:eastAsia="仿宋_GB2312" w:cs="仿宋_GB2312"/>
          <w:kern w:val="0"/>
          <w:sz w:val="32"/>
          <w:szCs w:val="32"/>
          <w:highlight w:val="none"/>
        </w:rPr>
        <w:t>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hint="eastAsia" w:ascii="黑体" w:hAnsi="黑体" w:eastAsia="黑体" w:cs="黑体"/>
          <w:b/>
          <w:bCs/>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szCs w:val="32"/>
          <w:u w:color="auto"/>
          <w:lang w:eastAsia="zh-CN"/>
        </w:rPr>
        <w:t>环江毛南族自治县大才乡</w:t>
      </w:r>
      <w:r>
        <w:rPr>
          <w:rFonts w:hint="default" w:ascii="黑体" w:hAnsi="黑体" w:eastAsia="黑体" w:cs="黑体"/>
          <w:b/>
          <w:sz w:val="32"/>
          <w:szCs w:val="32"/>
          <w:u w:color="auto"/>
          <w:lang w:eastAsia="zh-CN"/>
        </w:rPr>
        <w:t>国土所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pacing w:line="560" w:lineRule="exact"/>
        <w:ind w:firstLine="640" w:firstLineChars="200"/>
        <w:rPr>
          <w:rFonts w:hint="eastAsia" w:ascii="仿宋_GB2312" w:hAnsi="黑体" w:eastAsia="仿宋_GB2312" w:cs="Times New Roman"/>
          <w:sz w:val="32"/>
          <w:szCs w:val="32"/>
          <w:shd w:val="clear" w:color="auto" w:fill="auto"/>
          <w:lang w:val="en-US" w:eastAsia="zh-CN"/>
        </w:rPr>
      </w:pPr>
      <w:r>
        <w:rPr>
          <w:rFonts w:hint="eastAsia" w:ascii="仿宋_GB2312" w:hAnsi="黑体" w:eastAsia="仿宋_GB2312" w:cs="Times New Roman"/>
          <w:sz w:val="32"/>
          <w:szCs w:val="32"/>
          <w:shd w:val="clear" w:color="auto" w:fill="auto"/>
          <w:lang w:val="en-US" w:eastAsia="zh-CN"/>
        </w:rPr>
        <w:t>1.宣传、贯彻执行国家和自治区、河池市和环江毛南族自治县的有关村镇(乡)规划建设管理的法律、法规、规章和政策,拟定本行政区域村镇规划建设具体管理措施。</w:t>
      </w:r>
    </w:p>
    <w:p>
      <w:pPr>
        <w:spacing w:line="560" w:lineRule="exact"/>
        <w:ind w:firstLine="640" w:firstLineChars="200"/>
        <w:rPr>
          <w:rFonts w:hint="eastAsia" w:ascii="仿宋_GB2312" w:hAnsi="黑体" w:eastAsia="仿宋_GB2312" w:cs="Times New Roman"/>
          <w:sz w:val="32"/>
          <w:szCs w:val="32"/>
          <w:shd w:val="clear" w:color="auto" w:fill="auto"/>
          <w:lang w:val="en-US" w:eastAsia="zh-CN"/>
        </w:rPr>
      </w:pPr>
      <w:r>
        <w:rPr>
          <w:rFonts w:hint="eastAsia" w:ascii="仿宋_GB2312" w:hAnsi="黑体" w:eastAsia="仿宋_GB2312" w:cs="Times New Roman"/>
          <w:sz w:val="32"/>
          <w:szCs w:val="32"/>
          <w:shd w:val="clear" w:color="auto" w:fill="auto"/>
          <w:lang w:val="en-US" w:eastAsia="zh-CN"/>
        </w:rPr>
        <w:t>2.组织编制、实施本行政区域村镇建设的长远规划和年度建设计划;负责本行政区域的村镇规划管理,监督检查规划的实施情况;调解本行政区域因规划建设引发的各类纠纷,受委托查处工程建设过程中违反城乡规划法的行为。</w:t>
      </w:r>
    </w:p>
    <w:p>
      <w:pPr>
        <w:spacing w:line="560" w:lineRule="exact"/>
        <w:ind w:firstLine="640" w:firstLineChars="200"/>
        <w:rPr>
          <w:rFonts w:hint="eastAsia" w:ascii="仿宋_GB2312" w:hAnsi="黑体" w:eastAsia="仿宋_GB2312" w:cs="Times New Roman"/>
          <w:sz w:val="32"/>
          <w:szCs w:val="32"/>
          <w:shd w:val="clear" w:color="auto" w:fill="auto"/>
          <w:lang w:val="en-US" w:eastAsia="zh-CN"/>
        </w:rPr>
      </w:pPr>
      <w:r>
        <w:rPr>
          <w:rFonts w:hint="eastAsia" w:ascii="仿宋_GB2312" w:hAnsi="黑体" w:eastAsia="仿宋_GB2312" w:cs="Times New Roman"/>
          <w:sz w:val="32"/>
          <w:szCs w:val="32"/>
          <w:shd w:val="clear" w:color="auto" w:fill="auto"/>
          <w:lang w:val="en-US" w:eastAsia="zh-CN"/>
        </w:rPr>
        <w:t>3.负责本行政区域内村镇各项建设活动管理及村镇容貌管理工作;负责村镇各项建设的规划建设审查,依照法定程序报请上一级规划建设行政主管部门核发相关批准文件;参与本行政区域内村镇建设工程质量和安全生产管理工作。</w:t>
      </w:r>
    </w:p>
    <w:p>
      <w:pPr>
        <w:spacing w:line="560" w:lineRule="exact"/>
        <w:ind w:firstLine="640" w:firstLineChars="200"/>
        <w:rPr>
          <w:rFonts w:hint="eastAsia" w:ascii="仿宋_GB2312" w:hAnsi="黑体" w:eastAsia="仿宋_GB2312" w:cs="Times New Roman"/>
          <w:sz w:val="32"/>
          <w:szCs w:val="32"/>
          <w:shd w:val="clear" w:color="auto" w:fill="auto"/>
          <w:lang w:val="en-US" w:eastAsia="zh-CN"/>
        </w:rPr>
      </w:pPr>
      <w:r>
        <w:rPr>
          <w:rFonts w:hint="eastAsia" w:ascii="仿宋_GB2312" w:hAnsi="黑体" w:eastAsia="仿宋_GB2312" w:cs="Times New Roman"/>
          <w:sz w:val="32"/>
          <w:szCs w:val="32"/>
          <w:shd w:val="clear" w:color="auto" w:fill="auto"/>
          <w:lang w:val="en-US" w:eastAsia="zh-CN"/>
        </w:rPr>
        <w:t>4.完成上级业务部门和镇党委、政府交给的其他工作任务。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rPr>
        <w:t>人员编制总数为</w:t>
      </w:r>
      <w:r>
        <w:rPr>
          <w:rFonts w:hint="eastAsia" w:ascii="仿宋" w:hAnsi="仿宋" w:eastAsia="仿宋" w:cs="仿宋"/>
          <w:color w:val="auto"/>
          <w:sz w:val="32"/>
          <w:szCs w:val="32"/>
          <w:lang w:eastAsia="zh-CN"/>
        </w:rPr>
        <w:t>8</w:t>
      </w:r>
      <w:r>
        <w:rPr>
          <w:rFonts w:hint="eastAsia" w:ascii="仿宋" w:hAnsi="仿宋" w:eastAsia="仿宋" w:cs="仿宋"/>
          <w:color w:val="auto"/>
          <w:sz w:val="32"/>
          <w:szCs w:val="32"/>
        </w:rPr>
        <w:t>人，实有</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供养人数</w:t>
      </w:r>
      <w:r>
        <w:rPr>
          <w:rFonts w:hint="eastAsia" w:ascii="仿宋" w:hAnsi="仿宋" w:eastAsia="仿宋" w:cs="仿宋"/>
          <w:color w:val="auto"/>
          <w:sz w:val="32"/>
          <w:szCs w:val="32"/>
          <w:lang w:eastAsia="zh-CN"/>
        </w:rPr>
        <w:t>8</w:t>
      </w:r>
      <w:r>
        <w:rPr>
          <w:rFonts w:hint="eastAsia" w:ascii="仿宋" w:hAnsi="仿宋" w:eastAsia="仿宋" w:cs="仿宋"/>
          <w:color w:val="auto"/>
          <w:sz w:val="32"/>
          <w:szCs w:val="32"/>
        </w:rPr>
        <w:t>人，其中</w:t>
      </w:r>
      <w:r>
        <w:rPr>
          <w:rFonts w:hint="eastAsia" w:ascii="仿宋" w:hAnsi="仿宋" w:eastAsia="仿宋" w:cs="仿宋"/>
          <w:color w:val="auto"/>
          <w:sz w:val="32"/>
          <w:szCs w:val="32"/>
          <w:lang w:val="en-US" w:eastAsia="zh-CN"/>
        </w:rPr>
        <w:t>事业编人员</w:t>
      </w:r>
      <w:r>
        <w:rPr>
          <w:rFonts w:hint="eastAsia" w:ascii="仿宋" w:hAnsi="仿宋" w:eastAsia="仿宋" w:cs="仿宋"/>
          <w:color w:val="auto"/>
          <w:sz w:val="32"/>
          <w:szCs w:val="32"/>
        </w:rPr>
        <w:t>管理办法在职在编人数</w:t>
      </w:r>
      <w:r>
        <w:rPr>
          <w:rFonts w:hint="eastAsia" w:ascii="仿宋" w:hAnsi="仿宋" w:eastAsia="仿宋" w:cs="仿宋"/>
          <w:color w:val="auto"/>
          <w:sz w:val="32"/>
          <w:szCs w:val="32"/>
          <w:lang w:eastAsia="zh-CN"/>
        </w:rPr>
        <w:t>8</w:t>
      </w:r>
      <w:r>
        <w:rPr>
          <w:rFonts w:hint="eastAsia" w:ascii="仿宋" w:hAnsi="仿宋" w:eastAsia="仿宋" w:cs="仿宋"/>
          <w:color w:val="auto"/>
          <w:sz w:val="32"/>
          <w:szCs w:val="32"/>
        </w:rPr>
        <w:t>人</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both"/>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w:t>
      </w:r>
      <w:r>
        <w:rPr>
          <w:rFonts w:hint="default" w:ascii="黑体" w:hAnsi="黑体" w:eastAsia="黑体" w:cs="黑体"/>
          <w:sz w:val="32"/>
          <w:u w:color="auto"/>
          <w:lang w:eastAsia="zh-CN"/>
        </w:rPr>
        <w:t>国土所</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2"/>
        <w:gridCol w:w="816"/>
        <w:gridCol w:w="816"/>
        <w:gridCol w:w="4372"/>
        <w:gridCol w:w="816"/>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w:t>
            </w:r>
            <w:r>
              <w:rPr>
                <w:rFonts w:hint="default" w:ascii="宋体" w:hAnsi="宋体" w:eastAsia="宋体" w:cs="宋体"/>
                <w:i w:val="0"/>
                <w:iCs w:val="0"/>
                <w:color w:val="000000"/>
                <w:kern w:val="0"/>
                <w:sz w:val="20"/>
                <w:szCs w:val="20"/>
                <w:u w:val="none"/>
                <w:lang w:eastAsia="zh-CN" w:bidi="ar"/>
              </w:rPr>
              <w:t>国土所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86.5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86.5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86.5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86.5</w:t>
            </w:r>
          </w:p>
        </w:tc>
      </w:tr>
    </w:tbl>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表二：收入决算表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0"/>
        <w:gridCol w:w="240"/>
        <w:gridCol w:w="329"/>
        <w:gridCol w:w="2877"/>
        <w:gridCol w:w="1009"/>
        <w:gridCol w:w="777"/>
        <w:gridCol w:w="668"/>
        <w:gridCol w:w="709"/>
        <w:gridCol w:w="737"/>
        <w:gridCol w:w="834"/>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w:t>
            </w:r>
            <w:r>
              <w:rPr>
                <w:rFonts w:hint="default" w:ascii="宋体" w:hAnsi="宋体" w:eastAsia="宋体" w:cs="宋体"/>
                <w:i w:val="0"/>
                <w:iCs w:val="0"/>
                <w:color w:val="000000"/>
                <w:kern w:val="0"/>
                <w:sz w:val="20"/>
                <w:szCs w:val="20"/>
                <w:u w:val="none"/>
                <w:lang w:eastAsia="zh-CN" w:bidi="ar"/>
              </w:rPr>
              <w:t>国土所</w:t>
            </w: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8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41"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66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3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7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3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80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86.5</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86.5</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11.1</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11.1</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2129999</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65.7</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65.7</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8.3</w:t>
            </w: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4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3"/>
        <w:gridCol w:w="222"/>
        <w:gridCol w:w="222"/>
        <w:gridCol w:w="3614"/>
        <w:gridCol w:w="982"/>
        <w:gridCol w:w="791"/>
        <w:gridCol w:w="733"/>
        <w:gridCol w:w="657"/>
        <w:gridCol w:w="657"/>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9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w:t>
            </w:r>
            <w:r>
              <w:rPr>
                <w:rFonts w:hint="default" w:ascii="宋体" w:hAnsi="宋体" w:eastAsia="宋体" w:cs="宋体"/>
                <w:i w:val="0"/>
                <w:iCs w:val="0"/>
                <w:color w:val="000000"/>
                <w:kern w:val="0"/>
                <w:sz w:val="20"/>
                <w:szCs w:val="20"/>
                <w:u w:val="none"/>
                <w:lang w:eastAsia="zh-CN" w:bidi="ar"/>
              </w:rPr>
              <w:t>国土所</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9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3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1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8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86.5</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86.5</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2129999</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65.7</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65.7</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1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5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拨款收入支出决算总表</w:t>
      </w:r>
    </w:p>
    <w:tbl>
      <w:tblPr>
        <w:tblStyle w:val="6"/>
        <w:tblW w:w="12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5"/>
        <w:gridCol w:w="524"/>
        <w:gridCol w:w="938"/>
        <w:gridCol w:w="3567"/>
        <w:gridCol w:w="524"/>
        <w:gridCol w:w="679"/>
        <w:gridCol w:w="1160"/>
        <w:gridCol w:w="899"/>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57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w:t>
            </w:r>
            <w:r>
              <w:rPr>
                <w:rFonts w:hint="default" w:ascii="宋体" w:hAnsi="宋体" w:eastAsia="宋体" w:cs="宋体"/>
                <w:i w:val="0"/>
                <w:iCs w:val="0"/>
                <w:color w:val="000000"/>
                <w:kern w:val="0"/>
                <w:sz w:val="20"/>
                <w:szCs w:val="20"/>
                <w:u w:val="none"/>
                <w:lang w:eastAsia="zh-CN" w:bidi="ar"/>
              </w:rPr>
              <w:t>国土所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55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9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55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8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86.5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11.1</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65.7</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8.3</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86.5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86.5</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86.5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86.5</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tbl>
      <w:tblPr>
        <w:tblStyle w:val="6"/>
        <w:tblW w:w="12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7"/>
        <w:gridCol w:w="241"/>
        <w:gridCol w:w="242"/>
        <w:gridCol w:w="4090"/>
        <w:gridCol w:w="797"/>
        <w:gridCol w:w="797"/>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74"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部门：河池市环江毛南族自治县大才乡</w:t>
            </w:r>
            <w:r>
              <w:rPr>
                <w:rFonts w:hint="default" w:ascii="宋体" w:hAnsi="宋体" w:eastAsia="宋体" w:cs="宋体"/>
                <w:i w:val="0"/>
                <w:iCs w:val="0"/>
                <w:color w:val="000000"/>
                <w:kern w:val="0"/>
                <w:sz w:val="20"/>
                <w:szCs w:val="20"/>
                <w:u w:val="none"/>
                <w:lang w:eastAsia="zh-CN" w:bidi="ar"/>
              </w:rPr>
              <w:t>国土所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5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86.5</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65.7</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河池市环江毛南族自治县大才乡</w:t>
            </w:r>
            <w:r>
              <w:rPr>
                <w:rFonts w:hint="default" w:ascii="宋体" w:hAnsi="宋体" w:eastAsia="宋体" w:cs="宋体"/>
                <w:i w:val="0"/>
                <w:iCs w:val="0"/>
                <w:color w:val="000000"/>
                <w:kern w:val="0"/>
                <w:sz w:val="20"/>
                <w:szCs w:val="20"/>
                <w:u w:val="none"/>
                <w:lang w:eastAsia="zh-CN" w:bidi="ar"/>
              </w:rPr>
              <w:t>国土所</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4"/>
            <w:bookmarkStart w:id="1" w:name="OLE_LINK3"/>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81.3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5.2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27.3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6.2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Theme="minorEastAsia" w:hAnsiTheme="minorEastAsia" w:cstheme="minorEastAsia"/>
                <w:sz w:val="22"/>
                <w:szCs w:val="22"/>
                <w:vertAlign w:val="baseli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Theme="minorEastAsia" w:hAnsiTheme="minorEastAsia" w:cstheme="minorEastAsia"/>
                <w:sz w:val="22"/>
                <w:szCs w:val="22"/>
                <w:vertAlign w:val="baseline"/>
                <w:lang w:val="en-US" w:eastAsia="zh-CN"/>
              </w:rPr>
              <w:t>11.6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11.1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4.4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8.3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1.4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81.3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5.2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w:t>
            </w:r>
            <w:r>
              <w:rPr>
                <w:rFonts w:hint="default" w:ascii="宋体" w:hAnsi="宋体" w:eastAsia="宋体" w:cs="宋体"/>
                <w:color w:val="000000"/>
                <w:sz w:val="20"/>
                <w:u w:color="auto"/>
                <w:lang w:eastAsia="zh-CN"/>
              </w:rPr>
              <w:t>国土所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w:t>
            </w:r>
            <w:r>
              <w:rPr>
                <w:rFonts w:hint="eastAsia" w:ascii="宋体" w:hAnsi="宋体" w:eastAsia="宋体" w:cs="宋体"/>
                <w:color w:val="auto"/>
                <w:kern w:val="0"/>
                <w:sz w:val="22"/>
                <w:szCs w:val="22"/>
                <w:highlight w:val="none"/>
                <w:lang w:val="en-US" w:eastAsia="zh-CN" w:bidi="ar"/>
              </w:rPr>
              <w:t>财政</w:t>
            </w:r>
            <w:r>
              <w:rPr>
                <w:rFonts w:hint="eastAsia" w:ascii="宋体" w:hAnsi="宋体" w:eastAsia="宋体" w:cs="宋体"/>
                <w:color w:val="auto"/>
                <w:kern w:val="0"/>
                <w:sz w:val="22"/>
                <w:szCs w:val="22"/>
                <w:highlight w:val="none"/>
                <w:lang w:bidi="ar"/>
              </w:rPr>
              <w:t>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w:t>
      </w:r>
      <w:r>
        <w:rPr>
          <w:rFonts w:hint="eastAsia" w:ascii="仿宋" w:hAnsi="仿宋" w:eastAsia="仿宋" w:cs="仿宋"/>
          <w:sz w:val="24"/>
          <w:highlight w:val="none"/>
          <w:lang w:val="en-US" w:eastAsia="zh-CN"/>
        </w:rPr>
        <w:t>财政</w:t>
      </w:r>
      <w:r>
        <w:rPr>
          <w:rFonts w:hint="eastAsia" w:ascii="仿宋" w:hAnsi="仿宋" w:eastAsia="仿宋" w:cs="仿宋"/>
          <w:sz w:val="24"/>
          <w:highlight w:val="none"/>
        </w:rPr>
        <w:t>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w:t>
            </w:r>
            <w:r>
              <w:rPr>
                <w:rFonts w:hint="eastAsia" w:ascii="宋体" w:hAnsi="宋体" w:eastAsia="宋体" w:cs="宋体"/>
                <w:color w:val="000000"/>
                <w:kern w:val="0"/>
                <w:sz w:val="32"/>
                <w:szCs w:val="32"/>
                <w:highlight w:val="none"/>
                <w:lang w:val="en-US" w:eastAsia="zh-CN" w:bidi="ar"/>
              </w:rPr>
              <w:t>财政</w:t>
            </w:r>
            <w:r>
              <w:rPr>
                <w:rFonts w:hint="eastAsia" w:ascii="宋体" w:hAnsi="宋体" w:eastAsia="宋体" w:cs="宋体"/>
                <w:color w:val="000000"/>
                <w:kern w:val="0"/>
                <w:sz w:val="32"/>
                <w:szCs w:val="32"/>
                <w:highlight w:val="none"/>
                <w:lang w:bidi="ar"/>
              </w:rPr>
              <w:t>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河池市</w:t>
            </w:r>
            <w:r>
              <w:rPr>
                <w:rFonts w:hint="eastAsia" w:ascii="宋体" w:hAnsi="宋体" w:eastAsia="宋体" w:cs="宋体"/>
                <w:color w:val="000000"/>
                <w:sz w:val="20"/>
                <w:u w:color="auto"/>
                <w:lang w:eastAsia="zh-CN"/>
              </w:rPr>
              <w:t>环江毛南族自治县大才乡</w:t>
            </w:r>
            <w:r>
              <w:rPr>
                <w:rFonts w:hint="default" w:ascii="宋体" w:hAnsi="宋体" w:eastAsia="宋体" w:cs="宋体"/>
                <w:color w:val="000000"/>
                <w:sz w:val="20"/>
                <w:u w:color="auto"/>
                <w:lang w:eastAsia="zh-CN"/>
              </w:rPr>
              <w:t>国土所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w:t>
      </w:r>
      <w:r>
        <w:rPr>
          <w:rFonts w:hint="eastAsia" w:ascii="宋体" w:hAnsi="宋体" w:eastAsia="宋体" w:cs="宋体"/>
          <w:color w:val="000000"/>
          <w:kern w:val="0"/>
          <w:sz w:val="22"/>
          <w:szCs w:val="22"/>
          <w:highlight w:val="none"/>
          <w:lang w:val="en-US" w:eastAsia="zh-CN" w:bidi="ar"/>
        </w:rPr>
        <w:t>财政</w:t>
      </w:r>
      <w:r>
        <w:rPr>
          <w:rFonts w:hint="eastAsia" w:ascii="宋体" w:hAnsi="宋体" w:eastAsia="宋体" w:cs="宋体"/>
          <w:color w:val="000000"/>
          <w:kern w:val="0"/>
          <w:sz w:val="22"/>
          <w:szCs w:val="22"/>
          <w:highlight w:val="none"/>
          <w:lang w:bidi="ar"/>
        </w:rPr>
        <w:t>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w:t>
      </w:r>
      <w:r>
        <w:rPr>
          <w:rFonts w:hint="default" w:ascii="黑体" w:hAnsi="黑体" w:eastAsia="黑体" w:cs="黑体"/>
          <w:sz w:val="32"/>
          <w:u w:color="auto"/>
          <w:lang w:eastAsia="zh-CN"/>
        </w:rPr>
        <w:t>国土所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86.5</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86.5</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拨款收入</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主要用途：</w:t>
      </w:r>
      <w:r>
        <w:rPr>
          <w:rFonts w:hint="eastAsia" w:ascii="仿宋" w:hAnsi="仿宋" w:eastAsia="仿宋" w:cs="仿宋"/>
          <w:color w:val="auto"/>
          <w:kern w:val="2"/>
          <w:sz w:val="32"/>
          <w:szCs w:val="32"/>
          <w:highlight w:val="none"/>
          <w:lang w:val="en-US" w:eastAsia="zh-CN" w:bidi="ar"/>
        </w:rPr>
        <w:t>人员经费支出。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w:t>
      </w:r>
      <w:r>
        <w:rPr>
          <w:rFonts w:hint="eastAsia" w:ascii="仿宋" w:hAnsi="仿宋" w:eastAsia="仿宋" w:cs="仿宋"/>
          <w:color w:val="auto"/>
          <w:kern w:val="2"/>
          <w:sz w:val="32"/>
          <w:szCs w:val="32"/>
          <w:highlight w:val="none"/>
          <w:lang w:val="en-US" w:eastAsia="zh-CN" w:bidi="ar"/>
        </w:rPr>
        <w:t>经营活动取得的收入。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1"/>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86.5</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86.5</w:t>
      </w:r>
      <w:r>
        <w:rPr>
          <w:rFonts w:hint="eastAsia" w:ascii="仿宋" w:hAnsi="仿宋" w:eastAsia="仿宋" w:cs="仿宋"/>
          <w:sz w:val="32"/>
          <w:szCs w:val="32"/>
          <w:highlight w:val="none"/>
        </w:rPr>
        <w:t>万元，支出具体情况如下：</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bidi="ar"/>
        </w:rPr>
        <w:t>1.一般公共服务支出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人员工会费支出</w:t>
      </w:r>
      <w:r>
        <w:rPr>
          <w:rFonts w:hint="eastAsia" w:ascii="仿宋" w:hAnsi="仿宋" w:eastAsia="仿宋" w:cs="仿宋"/>
          <w:color w:val="auto"/>
          <w:sz w:val="32"/>
          <w:szCs w:val="32"/>
          <w:highlight w:val="none"/>
        </w:rPr>
        <w:t>。</w:t>
      </w:r>
    </w:p>
    <w:p>
      <w:pPr>
        <w:keepNext w:val="0"/>
        <w:keepLines w:val="0"/>
        <w:widowControl w:val="0"/>
        <w:numPr>
          <w:ilvl w:val="0"/>
          <w:numId w:val="0"/>
        </w:numPr>
        <w:suppressLineNumbers w:val="0"/>
        <w:spacing w:before="0" w:beforeAutospacing="0" w:after="0" w:afterAutospacing="0"/>
        <w:ind w:leftChars="200" w:right="0" w:rightChars="0" w:firstLine="320" w:firstLineChars="1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208</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11.1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主要用于：本部门</w:t>
      </w:r>
      <w:r>
        <w:rPr>
          <w:rFonts w:hint="eastAsia" w:ascii="仿宋" w:hAnsi="仿宋" w:eastAsia="仿宋" w:cs="仿宋"/>
          <w:color w:val="auto"/>
          <w:kern w:val="2"/>
          <w:sz w:val="32"/>
          <w:szCs w:val="32"/>
          <w:highlight w:val="none"/>
          <w:lang w:val="en-US" w:eastAsia="zh-CN" w:bidi="ar"/>
        </w:rPr>
        <w:t>人员基本养老保险缴费</w:t>
      </w:r>
      <w:r>
        <w:rPr>
          <w:rFonts w:hint="eastAsia" w:ascii="仿宋" w:hAnsi="仿宋" w:eastAsia="仿宋" w:cs="仿宋"/>
          <w:color w:val="auto"/>
          <w:sz w:val="32"/>
          <w:szCs w:val="32"/>
          <w:highlight w:val="none"/>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bidi="ar"/>
        </w:rPr>
        <w:t>其他城乡社区支出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212</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65.7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主要用于：本部门</w:t>
      </w:r>
      <w:r>
        <w:rPr>
          <w:rFonts w:hint="eastAsia" w:ascii="仿宋" w:hAnsi="仿宋" w:eastAsia="仿宋" w:cs="仿宋"/>
          <w:color w:val="auto"/>
          <w:kern w:val="2"/>
          <w:sz w:val="32"/>
          <w:szCs w:val="32"/>
          <w:highlight w:val="none"/>
          <w:lang w:val="en-US" w:eastAsia="zh-CN" w:bidi="ar"/>
        </w:rPr>
        <w:t>人员工资</w:t>
      </w:r>
      <w:r>
        <w:rPr>
          <w:rFonts w:hint="eastAsia" w:ascii="仿宋" w:hAnsi="仿宋" w:eastAsia="仿宋" w:cs="仿宋"/>
          <w:sz w:val="32"/>
          <w:szCs w:val="32"/>
          <w:highlight w:val="none"/>
          <w:lang w:eastAsia="zh-CN" w:bidi="ar"/>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8.3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本部门在职职工住房公积金缴纳。</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auto"/>
          <w:kern w:val="2"/>
          <w:sz w:val="32"/>
          <w:szCs w:val="32"/>
          <w:highlight w:val="none"/>
          <w:lang w:val="en-US" w:eastAsia="zh-CN" w:bidi="ar"/>
        </w:rPr>
        <w:t>。主要原因：无。</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w:t>
      </w:r>
      <w:r>
        <w:rPr>
          <w:rFonts w:hint="default" w:ascii="仿宋" w:hAnsi="仿宋" w:eastAsia="仿宋" w:cs="仿宋"/>
          <w:sz w:val="32"/>
          <w:szCs w:val="32"/>
          <w:highlight w:val="none"/>
          <w:lang w:eastAsia="zh-CN"/>
        </w:rPr>
        <w:t>国土所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拨款支出</w:t>
      </w:r>
      <w:r>
        <w:rPr>
          <w:rFonts w:hint="eastAsia" w:ascii="仿宋" w:hAnsi="仿宋" w:eastAsia="仿宋" w:cs="仿宋"/>
          <w:sz w:val="32"/>
          <w:u w:color="auto"/>
          <w:lang w:val="en-US" w:eastAsia="zh-CN"/>
        </w:rPr>
        <w:t>86.5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86.5</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w:t>
      </w:r>
      <w:r>
        <w:rPr>
          <w:rFonts w:hint="default" w:ascii="仿宋" w:hAnsi="仿宋" w:eastAsia="仿宋" w:cs="仿宋"/>
          <w:sz w:val="32"/>
          <w:szCs w:val="32"/>
          <w:highlight w:val="none"/>
          <w:lang w:eastAsia="zh-CN"/>
        </w:rPr>
        <w:t>国土所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拨款支出年初预算为</w:t>
      </w:r>
      <w:r>
        <w:rPr>
          <w:rFonts w:hint="eastAsia" w:ascii="仿宋" w:hAnsi="仿宋" w:eastAsia="仿宋" w:cs="仿宋"/>
          <w:sz w:val="32"/>
          <w:u w:color="auto"/>
          <w:lang w:val="en-US" w:eastAsia="zh-CN"/>
        </w:rPr>
        <w:t>89</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86.5</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97%</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预决算一直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其他城乡社区支出</w:t>
      </w:r>
      <w:r>
        <w:rPr>
          <w:rFonts w:ascii="仿宋" w:hAnsi="仿宋" w:eastAsia="仿宋"/>
          <w:sz w:val="32"/>
          <w:u w:color="auto"/>
        </w:rPr>
        <w:t>（2</w:t>
      </w:r>
      <w:r>
        <w:rPr>
          <w:rFonts w:hint="eastAsia" w:ascii="仿宋" w:hAnsi="仿宋" w:eastAsia="仿宋"/>
          <w:sz w:val="32"/>
          <w:u w:color="auto"/>
          <w:lang w:val="en-US" w:eastAsia="zh-CN"/>
        </w:rPr>
        <w:t>12</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67.7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65.7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人员工资有变动，支出减少。</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2129999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其他城乡社区支出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65.7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用于</w:t>
            </w:r>
            <w:r>
              <w:rPr>
                <w:rFonts w:hint="default" w:ascii="宋体" w:hAnsi="宋体" w:eastAsia="宋体" w:cs="宋体"/>
                <w:i w:val="0"/>
                <w:iCs w:val="0"/>
                <w:color w:val="auto"/>
                <w:sz w:val="20"/>
                <w:szCs w:val="20"/>
                <w:highlight w:val="none"/>
                <w:u w:val="none"/>
                <w:lang w:eastAsia="zh-CN"/>
              </w:rPr>
              <w:t>国土所</w:t>
            </w:r>
            <w:r>
              <w:rPr>
                <w:rFonts w:hint="eastAsia" w:ascii="宋体" w:hAnsi="宋体" w:eastAsia="宋体" w:cs="宋体"/>
                <w:i w:val="0"/>
                <w:iCs w:val="0"/>
                <w:color w:val="auto"/>
                <w:sz w:val="20"/>
                <w:szCs w:val="20"/>
                <w:highlight w:val="none"/>
                <w:u w:val="none"/>
                <w:lang w:val="en-US" w:eastAsia="zh-CN"/>
              </w:rPr>
              <w:t>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2"/>
                <w:sz w:val="20"/>
                <w:szCs w:val="20"/>
                <w:highlight w:val="none"/>
                <w:lang w:val="en-US" w:eastAsia="zh-CN" w:bidi="ar"/>
              </w:rPr>
            </w:pPr>
            <w:r>
              <w:rPr>
                <w:rFonts w:hint="eastAsia" w:ascii="宋体" w:hAnsi="宋体" w:eastAsia="宋体" w:cs="宋体"/>
                <w:i w:val="0"/>
                <w:iCs w:val="0"/>
                <w:color w:val="auto"/>
                <w:sz w:val="20"/>
                <w:szCs w:val="20"/>
                <w:highlight w:val="none"/>
                <w:u w:val="none"/>
                <w:lang w:val="en-US" w:eastAsia="zh-CN"/>
              </w:rPr>
              <w:t>用于</w:t>
            </w:r>
            <w:r>
              <w:rPr>
                <w:rFonts w:hint="default" w:ascii="宋体" w:hAnsi="宋体" w:eastAsia="宋体" w:cs="宋体"/>
                <w:i w:val="0"/>
                <w:iCs w:val="0"/>
                <w:color w:val="auto"/>
                <w:sz w:val="20"/>
                <w:szCs w:val="20"/>
                <w:highlight w:val="none"/>
                <w:u w:val="none"/>
                <w:lang w:eastAsia="zh-CN"/>
              </w:rPr>
              <w:t>国土所</w:t>
            </w:r>
            <w:r>
              <w:rPr>
                <w:rFonts w:hint="eastAsia" w:ascii="宋体" w:hAnsi="宋体" w:eastAsia="宋体" w:cs="宋体"/>
                <w:i w:val="0"/>
                <w:iCs w:val="0"/>
                <w:color w:val="auto"/>
                <w:sz w:val="20"/>
                <w:szCs w:val="20"/>
                <w:highlight w:val="none"/>
                <w:u w:val="none"/>
                <w:lang w:val="en-US" w:eastAsia="zh-CN"/>
              </w:rPr>
              <w:t>人员工资</w:t>
            </w:r>
          </w:p>
        </w:tc>
      </w:tr>
    </w:tbl>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住房保障</w:t>
      </w:r>
      <w:r>
        <w:rPr>
          <w:rFonts w:hint="eastAsia" w:ascii="仿宋" w:hAnsi="仿宋" w:eastAsia="仿宋"/>
          <w:sz w:val="32"/>
          <w:szCs w:val="32"/>
          <w:highlight w:val="none"/>
        </w:rPr>
        <w:t>支出</w:t>
      </w:r>
      <w:r>
        <w:rPr>
          <w:rFonts w:ascii="仿宋" w:hAnsi="仿宋" w:eastAsia="仿宋"/>
          <w:sz w:val="32"/>
          <w:u w:color="auto"/>
        </w:rPr>
        <w:t>（2</w:t>
      </w:r>
      <w:r>
        <w:rPr>
          <w:rFonts w:hint="eastAsia" w:ascii="仿宋" w:hAnsi="仿宋" w:eastAsia="仿宋"/>
          <w:sz w:val="32"/>
          <w:u w:color="auto"/>
          <w:lang w:val="en-US" w:eastAsia="zh-CN"/>
        </w:rPr>
        <w:t>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8.5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8.3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97.6</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w:t>
      </w:r>
      <w:r>
        <w:rPr>
          <w:rFonts w:hint="eastAsia" w:ascii="黑体" w:hAnsi="黑体" w:eastAsia="黑体" w:cs="黑体"/>
          <w:sz w:val="32"/>
          <w:szCs w:val="32"/>
          <w:highlight w:val="none"/>
          <w:lang w:eastAsia="zh-CN"/>
        </w:rPr>
        <w:t>财政</w:t>
      </w:r>
      <w:r>
        <w:rPr>
          <w:rFonts w:hint="eastAsia" w:ascii="黑体" w:hAnsi="黑体" w:eastAsia="黑体" w:cs="黑体"/>
          <w:sz w:val="32"/>
          <w:szCs w:val="32"/>
          <w:highlight w:val="none"/>
        </w:rPr>
        <w:t>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w:t>
      </w:r>
      <w:r>
        <w:rPr>
          <w:rFonts w:hint="default" w:ascii="仿宋" w:hAnsi="仿宋" w:eastAsia="仿宋" w:cs="仿宋"/>
          <w:sz w:val="32"/>
          <w:szCs w:val="32"/>
          <w:highlight w:val="none"/>
          <w:lang w:eastAsia="zh-CN"/>
        </w:rPr>
        <w:t>国土所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w:t>
      </w:r>
      <w:r>
        <w:rPr>
          <w:rFonts w:hint="eastAsia" w:ascii="仿宋" w:hAnsi="仿宋" w:eastAsia="仿宋" w:cs="仿宋"/>
          <w:sz w:val="32"/>
          <w:szCs w:val="32"/>
          <w:highlight w:val="none"/>
          <w:lang w:val="en-US" w:eastAsia="zh-CN"/>
        </w:rPr>
        <w:t>财政</w:t>
      </w:r>
      <w:r>
        <w:rPr>
          <w:rFonts w:hint="eastAsia" w:ascii="仿宋" w:hAnsi="仿宋" w:eastAsia="仿宋" w:cs="仿宋"/>
          <w:sz w:val="32"/>
          <w:szCs w:val="32"/>
          <w:highlight w:val="none"/>
        </w:rPr>
        <w:t>拨款基本支出</w:t>
      </w:r>
      <w:r>
        <w:rPr>
          <w:rFonts w:hint="eastAsia" w:ascii="仿宋" w:hAnsi="仿宋" w:eastAsia="仿宋" w:cs="仿宋"/>
          <w:sz w:val="32"/>
          <w:u w:color="auto"/>
          <w:lang w:val="en-US" w:eastAsia="zh-CN"/>
        </w:rPr>
        <w:t>86.5</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81.3</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5.2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81.3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主要原因是：人员工资有变动，支出减少。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27.3万元，30102津贴补贴6.2万元，30103奖金11.9万元，30107绩效工资11.6万元，30108机关事业单位基本养老保险缴费11.1万元，30110职工基本医疗保险缴费4.4万元，30112其他社会保险缴费0.4万元，30113住房公积金8.3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5.2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30201办公费0.4万元，30206水费05万元，30211差旅费1万元，30228工会经费1.4万元，30231 公务用车运行维护费1.9万元。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jc w:val="both"/>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元</w:t>
      </w:r>
      <w:r>
        <w:rPr>
          <w:rFonts w:hint="eastAsia" w:ascii="仿宋" w:hAnsi="仿宋" w:eastAsia="仿宋" w:cs="仿宋"/>
          <w:sz w:val="32"/>
          <w:u w:color="auto"/>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hint="eastAsia" w:ascii="仿宋" w:hAnsi="仿宋" w:eastAsia="仿宋" w:cs="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825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w:t>
      </w:r>
      <w:r>
        <w:rPr>
          <w:rFonts w:hint="default" w:ascii="仿宋" w:hAnsi="仿宋" w:eastAsia="仿宋" w:cs="仿宋"/>
          <w:sz w:val="32"/>
          <w:szCs w:val="32"/>
          <w:highlight w:val="none"/>
          <w:lang w:eastAsia="zh-CN"/>
        </w:rPr>
        <w:t>国土所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w:t>
      </w:r>
      <w:r>
        <w:rPr>
          <w:rFonts w:hint="default" w:ascii="仿宋" w:hAnsi="仿宋" w:eastAsia="仿宋" w:cs="仿宋"/>
          <w:sz w:val="32"/>
          <w:szCs w:val="32"/>
          <w:highlight w:val="none"/>
          <w:lang w:eastAsia="zh-CN"/>
        </w:rPr>
        <w:t>国土所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w:t>
      </w:r>
      <w:r>
        <w:rPr>
          <w:rFonts w:hint="default" w:ascii="仿宋" w:hAnsi="仿宋" w:eastAsia="仿宋" w:cs="仿宋"/>
          <w:sz w:val="32"/>
          <w:szCs w:val="32"/>
          <w:highlight w:val="none"/>
          <w:lang w:eastAsia="zh-CN"/>
        </w:rPr>
        <w:t>国土所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环江毛南族自治县大才乡</w:t>
      </w:r>
      <w:r>
        <w:rPr>
          <w:rFonts w:hint="default" w:ascii="仿宋" w:hAnsi="仿宋" w:eastAsia="仿宋" w:cs="仿宋"/>
          <w:sz w:val="32"/>
          <w:szCs w:val="32"/>
          <w:highlight w:val="none"/>
          <w:lang w:eastAsia="zh-CN"/>
        </w:rPr>
        <w:t>国土所</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w:t>
      </w:r>
      <w:r>
        <w:rPr>
          <w:rFonts w:hint="eastAsia" w:ascii="黑体" w:hAnsi="黑体" w:eastAsia="黑体" w:cs="黑体"/>
          <w:color w:val="auto"/>
          <w:sz w:val="32"/>
          <w:szCs w:val="32"/>
          <w:highlight w:val="none"/>
        </w:rPr>
        <w:t>关运行经费支出情况说</w:t>
      </w:r>
      <w:r>
        <w:rPr>
          <w:rFonts w:hint="eastAsia" w:ascii="黑体" w:hAnsi="黑体" w:eastAsia="黑体" w:cs="黑体"/>
          <w:sz w:val="32"/>
          <w:szCs w:val="32"/>
          <w:highlight w:val="none"/>
        </w:rPr>
        <w:t>明</w:t>
      </w:r>
    </w:p>
    <w:p>
      <w:pPr>
        <w:ind w:firstLine="640" w:firstLineChars="200"/>
        <w:jc w:val="left"/>
        <w:rPr>
          <w:rFonts w:hint="default" w:ascii="仿宋" w:hAnsi="仿宋" w:eastAsia="仿宋" w:cs="仿宋"/>
          <w:sz w:val="32"/>
          <w:szCs w:val="32"/>
          <w:highlight w:val="none"/>
        </w:rPr>
      </w:pPr>
      <w:r>
        <w:rPr>
          <w:rFonts w:hint="default"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default"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0.86</w:t>
      </w:r>
      <w:r>
        <w:rPr>
          <w:rFonts w:hint="default"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增加0</w:t>
      </w:r>
      <w:r>
        <w:rPr>
          <w:rFonts w:hint="default" w:ascii="仿宋" w:hAnsi="仿宋" w:eastAsia="仿宋" w:cs="仿宋"/>
          <w:sz w:val="32"/>
          <w:szCs w:val="32"/>
          <w:highlight w:val="none"/>
        </w:rPr>
        <w:t>万元。</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原因是：本部门无政府采购支出。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auto"/>
          <w:sz w:val="32"/>
          <w:szCs w:val="32"/>
          <w:highlight w:val="none"/>
        </w:rPr>
        <w:t>四）预算绩效管理工作开展情况</w:t>
      </w:r>
      <w:bookmarkStart w:id="4" w:name="_GoBack"/>
      <w:bookmarkEnd w:id="4"/>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财政</w:t>
      </w:r>
      <w:r>
        <w:rPr>
          <w:rFonts w:hint="eastAsia" w:ascii="仿宋" w:hAnsi="仿宋" w:eastAsia="仿宋" w:cs="仿宋"/>
          <w:color w:val="auto"/>
          <w:sz w:val="32"/>
          <w:szCs w:val="32"/>
        </w:rPr>
        <w:t>预算管理要求，本部门组织对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w:t>
      </w:r>
      <w:r>
        <w:rPr>
          <w:rFonts w:hint="eastAsia" w:ascii="仿宋" w:hAnsi="仿宋" w:eastAsia="仿宋" w:cs="仿宋"/>
          <w:color w:val="auto"/>
          <w:sz w:val="32"/>
          <w:szCs w:val="32"/>
          <w:lang w:val="en-US" w:eastAsia="zh-CN"/>
        </w:rPr>
        <w:t>0个</w:t>
      </w:r>
      <w:r>
        <w:rPr>
          <w:rFonts w:hint="eastAsia" w:ascii="仿宋" w:hAnsi="仿宋" w:eastAsia="仿宋" w:cs="仿宋"/>
          <w:color w:val="auto"/>
          <w:sz w:val="32"/>
          <w:szCs w:val="32"/>
        </w:rPr>
        <w:t>一般公共预算项目支出开展绩效自评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共涉及资金0万元</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本部门不作为一级预算部门，</w:t>
      </w:r>
      <w:r>
        <w:rPr>
          <w:rFonts w:hint="eastAsia" w:ascii="仿宋" w:hAnsi="仿宋" w:eastAsia="仿宋" w:cs="仿宋"/>
          <w:color w:val="auto"/>
          <w:sz w:val="32"/>
          <w:szCs w:val="32"/>
        </w:rPr>
        <w:t>无需开展</w:t>
      </w:r>
      <w:r>
        <w:rPr>
          <w:rFonts w:hint="eastAsia" w:ascii="仿宋" w:hAnsi="仿宋" w:eastAsia="仿宋" w:cs="仿宋"/>
          <w:color w:val="auto"/>
          <w:sz w:val="32"/>
          <w:szCs w:val="32"/>
          <w:lang w:val="en-US" w:eastAsia="zh-CN"/>
        </w:rPr>
        <w:t>部门整体</w:t>
      </w:r>
      <w:r>
        <w:rPr>
          <w:rFonts w:hint="eastAsia" w:ascii="仿宋" w:hAnsi="仿宋" w:eastAsia="仿宋" w:cs="仿宋"/>
          <w:color w:val="auto"/>
          <w:sz w:val="32"/>
          <w:szCs w:val="32"/>
        </w:rPr>
        <w:t>绩效自评</w:t>
      </w:r>
      <w:r>
        <w:rPr>
          <w:rFonts w:hint="eastAsia" w:ascii="仿宋" w:hAnsi="仿宋" w:eastAsia="仿宋" w:cs="仿宋"/>
          <w:color w:val="auto"/>
          <w:sz w:val="32"/>
          <w:szCs w:val="32"/>
          <w:lang w:eastAsia="zh-CN"/>
        </w:rPr>
        <w:t>。</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ind w:firstLine="2560" w:firstLineChars="800"/>
        <w:jc w:val="both"/>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拨款收入：指</w:t>
      </w:r>
      <w:r>
        <w:rPr>
          <w:rFonts w:hint="eastAsia" w:ascii="仿宋" w:hAnsi="仿宋" w:eastAsia="仿宋" w:cs="仿宋"/>
          <w:sz w:val="32"/>
          <w:szCs w:val="32"/>
          <w:highlight w:val="none"/>
          <w:lang w:val="en-US" w:eastAsia="zh-CN"/>
        </w:rPr>
        <w:t>环江</w:t>
      </w:r>
      <w:r>
        <w:rPr>
          <w:rFonts w:ascii="仿宋" w:hAnsi="仿宋" w:eastAsia="仿宋" w:cs="仿宋"/>
          <w:sz w:val="32"/>
          <w:u w:color="auto"/>
        </w:rPr>
        <w:t>市</w:t>
      </w:r>
      <w:r>
        <w:rPr>
          <w:rFonts w:hint="eastAsia" w:ascii="仿宋" w:hAnsi="仿宋" w:eastAsia="仿宋" w:cs="仿宋"/>
          <w:sz w:val="32"/>
          <w:u w:color="auto"/>
          <w:lang w:val="en-US" w:eastAsia="zh-CN"/>
        </w:rPr>
        <w:t>=县</w:t>
      </w:r>
      <w:r>
        <w:rPr>
          <w:rFonts w:hint="eastAsia" w:ascii="仿宋" w:hAnsi="仿宋" w:eastAsia="仿宋" w:cs="仿宋"/>
          <w:sz w:val="32"/>
          <w:u w:color="auto"/>
          <w:lang w:eastAsia="zh-CN"/>
        </w:rPr>
        <w:t>财政</w:t>
      </w:r>
      <w:r>
        <w:rPr>
          <w:rFonts w:ascii="仿宋" w:hAnsi="仿宋" w:eastAsia="仿宋" w:cs="仿宋"/>
          <w:sz w:val="32"/>
          <w:u w:color="auto"/>
        </w:rPr>
        <w:t>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拨款收入”“事业收入”“经营收入”“其他收入”不足以安排当年支出的情况下，使用非</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hint="eastAsia" w:ascii="仿宋" w:hAnsi="仿宋" w:eastAsia="仿宋" w:cs="仿宋"/>
          <w:sz w:val="32"/>
          <w:u w:color="auto"/>
          <w:lang w:eastAsia="zh-CN"/>
        </w:rPr>
        <w:t>财政</w:t>
      </w:r>
      <w:r>
        <w:rPr>
          <w:rFonts w:ascii="仿宋" w:hAnsi="仿宋" w:eastAsia="仿宋" w:cs="仿宋"/>
          <w:sz w:val="32"/>
          <w:u w:color="auto"/>
        </w:rPr>
        <w:t>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w:t>
      </w:r>
      <w:r>
        <w:rPr>
          <w:rFonts w:hint="eastAsia" w:ascii="仿宋" w:hAnsi="仿宋" w:eastAsia="仿宋" w:cs="仿宋"/>
          <w:sz w:val="32"/>
          <w:u w:color="auto"/>
          <w:lang w:eastAsia="zh-CN"/>
        </w:rPr>
        <w:t>财政</w:t>
      </w:r>
      <w:r>
        <w:rPr>
          <w:rFonts w:ascii="仿宋" w:hAnsi="仿宋" w:eastAsia="仿宋" w:cs="仿宋"/>
          <w:sz w:val="32"/>
          <w:u w:color="auto"/>
        </w:rPr>
        <w:t>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DA9B928"/>
    <w:multiLevelType w:val="singleLevel"/>
    <w:tmpl w:val="CDA9B928"/>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76805"/>
    <w:rsid w:val="00F95135"/>
    <w:rsid w:val="00F9658C"/>
    <w:rsid w:val="00F978FD"/>
    <w:rsid w:val="00FA738E"/>
    <w:rsid w:val="00FC438B"/>
    <w:rsid w:val="01234E98"/>
    <w:rsid w:val="015F1951"/>
    <w:rsid w:val="020C171D"/>
    <w:rsid w:val="0216715F"/>
    <w:rsid w:val="02E0291A"/>
    <w:rsid w:val="045F7B6C"/>
    <w:rsid w:val="04BA0275"/>
    <w:rsid w:val="04E54546"/>
    <w:rsid w:val="04F05A45"/>
    <w:rsid w:val="05992762"/>
    <w:rsid w:val="07B0770E"/>
    <w:rsid w:val="08626C5A"/>
    <w:rsid w:val="08C07440"/>
    <w:rsid w:val="0942143F"/>
    <w:rsid w:val="0A791E4A"/>
    <w:rsid w:val="0BB51692"/>
    <w:rsid w:val="0C211877"/>
    <w:rsid w:val="0C5E0CF4"/>
    <w:rsid w:val="0D100297"/>
    <w:rsid w:val="0D202B45"/>
    <w:rsid w:val="0F8D4C87"/>
    <w:rsid w:val="10505FAA"/>
    <w:rsid w:val="105F7E7E"/>
    <w:rsid w:val="11E56B5B"/>
    <w:rsid w:val="12566369"/>
    <w:rsid w:val="125C77AB"/>
    <w:rsid w:val="128A099F"/>
    <w:rsid w:val="14A74F2B"/>
    <w:rsid w:val="14CB726E"/>
    <w:rsid w:val="163B0AEA"/>
    <w:rsid w:val="170E4165"/>
    <w:rsid w:val="17E92249"/>
    <w:rsid w:val="18D304F1"/>
    <w:rsid w:val="19F32577"/>
    <w:rsid w:val="19F45B80"/>
    <w:rsid w:val="1B0C078D"/>
    <w:rsid w:val="1B2B31E2"/>
    <w:rsid w:val="1B4C295A"/>
    <w:rsid w:val="1B973C63"/>
    <w:rsid w:val="1BA1001E"/>
    <w:rsid w:val="1CDB054E"/>
    <w:rsid w:val="1D317259"/>
    <w:rsid w:val="1D6334B4"/>
    <w:rsid w:val="1E106D3A"/>
    <w:rsid w:val="1E664F5B"/>
    <w:rsid w:val="1EB34BE1"/>
    <w:rsid w:val="215E639F"/>
    <w:rsid w:val="21EC3183"/>
    <w:rsid w:val="225E72CD"/>
    <w:rsid w:val="228D6F42"/>
    <w:rsid w:val="22C0331F"/>
    <w:rsid w:val="246E2F77"/>
    <w:rsid w:val="25180851"/>
    <w:rsid w:val="254B4E2B"/>
    <w:rsid w:val="283D7C94"/>
    <w:rsid w:val="285C4C30"/>
    <w:rsid w:val="29480E03"/>
    <w:rsid w:val="2983634D"/>
    <w:rsid w:val="2AF90AD8"/>
    <w:rsid w:val="2B00317F"/>
    <w:rsid w:val="2BB02055"/>
    <w:rsid w:val="2C575A56"/>
    <w:rsid w:val="2CC24B23"/>
    <w:rsid w:val="2F0749EB"/>
    <w:rsid w:val="2F257714"/>
    <w:rsid w:val="2F3275E5"/>
    <w:rsid w:val="2FBD6970"/>
    <w:rsid w:val="30243FBF"/>
    <w:rsid w:val="305350AD"/>
    <w:rsid w:val="30AA08EF"/>
    <w:rsid w:val="30D23D1C"/>
    <w:rsid w:val="31221CF5"/>
    <w:rsid w:val="31400178"/>
    <w:rsid w:val="31724332"/>
    <w:rsid w:val="31C82D8C"/>
    <w:rsid w:val="321E3342"/>
    <w:rsid w:val="327759C8"/>
    <w:rsid w:val="32DB79F2"/>
    <w:rsid w:val="33185FE3"/>
    <w:rsid w:val="33B24859"/>
    <w:rsid w:val="34EE2E36"/>
    <w:rsid w:val="35A55795"/>
    <w:rsid w:val="36777241"/>
    <w:rsid w:val="36AC569A"/>
    <w:rsid w:val="37DB42A4"/>
    <w:rsid w:val="38A951DB"/>
    <w:rsid w:val="38B31605"/>
    <w:rsid w:val="39003F4F"/>
    <w:rsid w:val="3A613D2F"/>
    <w:rsid w:val="3C07002B"/>
    <w:rsid w:val="3D0D152A"/>
    <w:rsid w:val="3DF62756"/>
    <w:rsid w:val="3E2D46DD"/>
    <w:rsid w:val="3EC261B0"/>
    <w:rsid w:val="3F1B7587"/>
    <w:rsid w:val="404412AB"/>
    <w:rsid w:val="40465D3F"/>
    <w:rsid w:val="40E60342"/>
    <w:rsid w:val="40E94F8D"/>
    <w:rsid w:val="414A1CC0"/>
    <w:rsid w:val="415958AD"/>
    <w:rsid w:val="41E57B4F"/>
    <w:rsid w:val="432F26F6"/>
    <w:rsid w:val="43880F63"/>
    <w:rsid w:val="441C5A6F"/>
    <w:rsid w:val="44C44FCC"/>
    <w:rsid w:val="44CC7369"/>
    <w:rsid w:val="457F5108"/>
    <w:rsid w:val="46951B6B"/>
    <w:rsid w:val="47335BB2"/>
    <w:rsid w:val="488B6009"/>
    <w:rsid w:val="495F18E0"/>
    <w:rsid w:val="49A34401"/>
    <w:rsid w:val="4A3E30AB"/>
    <w:rsid w:val="4AC14DAC"/>
    <w:rsid w:val="4CCC43BB"/>
    <w:rsid w:val="4D154C85"/>
    <w:rsid w:val="4EC8553A"/>
    <w:rsid w:val="50155C26"/>
    <w:rsid w:val="508F4E24"/>
    <w:rsid w:val="51461E90"/>
    <w:rsid w:val="51463753"/>
    <w:rsid w:val="52553A93"/>
    <w:rsid w:val="53521F8B"/>
    <w:rsid w:val="53E22F47"/>
    <w:rsid w:val="54522FF8"/>
    <w:rsid w:val="55450629"/>
    <w:rsid w:val="55E63891"/>
    <w:rsid w:val="56692963"/>
    <w:rsid w:val="568B0F48"/>
    <w:rsid w:val="56D90443"/>
    <w:rsid w:val="5786217B"/>
    <w:rsid w:val="59337A15"/>
    <w:rsid w:val="59810274"/>
    <w:rsid w:val="5BDD637C"/>
    <w:rsid w:val="5C8D37D5"/>
    <w:rsid w:val="5CA96A00"/>
    <w:rsid w:val="5CD67E23"/>
    <w:rsid w:val="5CF730BC"/>
    <w:rsid w:val="5E5F0DCE"/>
    <w:rsid w:val="5F6B6DB9"/>
    <w:rsid w:val="5FA40A7B"/>
    <w:rsid w:val="5FD56D29"/>
    <w:rsid w:val="5FEC7F3F"/>
    <w:rsid w:val="60320560"/>
    <w:rsid w:val="60F74BC3"/>
    <w:rsid w:val="616672E8"/>
    <w:rsid w:val="617D3BF8"/>
    <w:rsid w:val="61841F6A"/>
    <w:rsid w:val="623007A9"/>
    <w:rsid w:val="637D7558"/>
    <w:rsid w:val="644F19AC"/>
    <w:rsid w:val="653C1BA6"/>
    <w:rsid w:val="654E215E"/>
    <w:rsid w:val="65877C94"/>
    <w:rsid w:val="65AA4920"/>
    <w:rsid w:val="65DF6112"/>
    <w:rsid w:val="65F20970"/>
    <w:rsid w:val="66A65723"/>
    <w:rsid w:val="67694F1E"/>
    <w:rsid w:val="69597934"/>
    <w:rsid w:val="6A034B3D"/>
    <w:rsid w:val="6B964DDC"/>
    <w:rsid w:val="6C783074"/>
    <w:rsid w:val="6D9E65C6"/>
    <w:rsid w:val="6DA81947"/>
    <w:rsid w:val="6EB66DE2"/>
    <w:rsid w:val="6ED3075F"/>
    <w:rsid w:val="6F2A2D4B"/>
    <w:rsid w:val="6F8A0C1E"/>
    <w:rsid w:val="6FFF6D03"/>
    <w:rsid w:val="703F45D4"/>
    <w:rsid w:val="715D6546"/>
    <w:rsid w:val="71BE069E"/>
    <w:rsid w:val="72A457C0"/>
    <w:rsid w:val="73953409"/>
    <w:rsid w:val="73E069A3"/>
    <w:rsid w:val="77D31DA0"/>
    <w:rsid w:val="78104AA8"/>
    <w:rsid w:val="78A7420E"/>
    <w:rsid w:val="78E257C5"/>
    <w:rsid w:val="794B35BE"/>
    <w:rsid w:val="7B0A3A31"/>
    <w:rsid w:val="7B3360ED"/>
    <w:rsid w:val="7B5319F3"/>
    <w:rsid w:val="7BDF037E"/>
    <w:rsid w:val="7BF50948"/>
    <w:rsid w:val="7C5A38F3"/>
    <w:rsid w:val="7CE66A78"/>
    <w:rsid w:val="7D23564C"/>
    <w:rsid w:val="7D2C6F37"/>
    <w:rsid w:val="7D5E062D"/>
    <w:rsid w:val="7DF76CD8"/>
    <w:rsid w:val="7EE85A0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8.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86.5</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5595"/>
          <c:y val="0.154201680672269"/>
          <c:w val="0.91655"/>
          <c:h val="0.64315126050420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一般公共服务支出</c:v>
                </c:pt>
                <c:pt idx="1">
                  <c:v>社会保障和就业支出</c:v>
                </c:pt>
                <c:pt idx="2">
                  <c:v>其他城乡社区支出</c:v>
                </c:pt>
                <c:pt idx="3">
                  <c:v>住房保障支出</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一般公共服务支出</c:v>
                </c:pt>
                <c:pt idx="1">
                  <c:v>社会保障和就业支出</c:v>
                </c:pt>
                <c:pt idx="2">
                  <c:v>其他城乡社区支出</c:v>
                </c:pt>
                <c:pt idx="3">
                  <c:v>住房保障支出</c:v>
                </c:pt>
              </c:strCache>
            </c:strRef>
          </c:cat>
          <c:val>
            <c:numRef>
              <c:f>Sheet1!$C$2:$C$5</c:f>
              <c:numCache>
                <c:formatCode>General</c:formatCode>
                <c:ptCount val="4"/>
                <c:pt idx="0">
                  <c:v>1.4</c:v>
                </c:pt>
                <c:pt idx="1">
                  <c:v>11.1</c:v>
                </c:pt>
                <c:pt idx="2">
                  <c:v>65.7</c:v>
                </c:pt>
                <c:pt idx="3">
                  <c:v>8.3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1.4</c:v>
                </c:pt>
                <c:pt idx="1">
                  <c:v>1.4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事业运行</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2130104</c:v>
                </c:pt>
                <c:pt idx="1">
                  <c:v>213x</c:v>
                </c:pt>
              </c:strCache>
            </c:strRef>
          </c:cat>
          <c:val>
            <c:numRef>
              <c:f>Sheet1!$B$2:$B$3</c:f>
              <c:numCache>
                <c:formatCode>General</c:formatCode>
                <c:ptCount val="2"/>
                <c:pt idx="0">
                  <c:v>65.7</c:v>
                </c:pt>
                <c:pt idx="1">
                  <c:v>65.7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11.1</c:v>
                </c:pt>
                <c:pt idx="1">
                  <c:v>11.1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8.3</c:v>
                </c:pt>
                <c:pt idx="1">
                  <c:v>8.3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Sheet1!$A$2:$A$9</c:f>
              <c:numCache>
                <c:formatCode>General</c:formatCode>
                <c:ptCount val="8"/>
                <c:pt idx="0">
                  <c:v>30101</c:v>
                </c:pt>
                <c:pt idx="1">
                  <c:v>30102</c:v>
                </c:pt>
                <c:pt idx="2">
                  <c:v>30103</c:v>
                </c:pt>
                <c:pt idx="3">
                  <c:v>30107</c:v>
                </c:pt>
                <c:pt idx="4">
                  <c:v>30108</c:v>
                </c:pt>
                <c:pt idx="5">
                  <c:v>30110</c:v>
                </c:pt>
                <c:pt idx="6">
                  <c:v>30112</c:v>
                </c:pt>
                <c:pt idx="7">
                  <c:v>30113</c:v>
                </c:pt>
              </c:numCache>
            </c:numRef>
          </c:cat>
          <c:val>
            <c:numRef>
              <c:f>Sheet1!$B$2:$B$9</c:f>
              <c:numCache>
                <c:formatCode>General</c:formatCode>
                <c:ptCount val="8"/>
                <c:pt idx="0">
                  <c:v>27.3</c:v>
                </c:pt>
                <c:pt idx="1">
                  <c:v>6.2</c:v>
                </c:pt>
                <c:pt idx="2">
                  <c:v>11.9</c:v>
                </c:pt>
                <c:pt idx="3">
                  <c:v>11.6</c:v>
                </c:pt>
                <c:pt idx="4">
                  <c:v>11.1</c:v>
                </c:pt>
                <c:pt idx="5">
                  <c:v>4.4</c:v>
                </c:pt>
                <c:pt idx="6">
                  <c:v>0.4</c:v>
                </c:pt>
                <c:pt idx="7">
                  <c:v>8.3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0.4</c:v>
                </c:pt>
                <c:pt idx="1">
                  <c:v>0</c:v>
                </c:pt>
                <c:pt idx="2">
                  <c:v>0</c:v>
                </c:pt>
                <c:pt idx="3">
                  <c:v>0</c:v>
                </c:pt>
                <c:pt idx="4">
                  <c:v>0</c:v>
                </c:pt>
                <c:pt idx="5">
                  <c:v>0.5</c:v>
                </c:pt>
                <c:pt idx="6">
                  <c:v>0</c:v>
                </c:pt>
                <c:pt idx="7">
                  <c:v>0</c:v>
                </c:pt>
                <c:pt idx="8">
                  <c:v>0</c:v>
                </c:pt>
                <c:pt idx="9">
                  <c:v>1</c:v>
                </c:pt>
                <c:pt idx="10">
                  <c:v>0</c:v>
                </c:pt>
                <c:pt idx="11">
                  <c:v>0</c:v>
                </c:pt>
                <c:pt idx="12">
                  <c:v>0</c:v>
                </c:pt>
                <c:pt idx="13">
                  <c:v>0</c:v>
                </c:pt>
                <c:pt idx="14">
                  <c:v>0</c:v>
                </c:pt>
                <c:pt idx="15">
                  <c:v>0</c:v>
                </c:pt>
                <c:pt idx="16">
                  <c:v>0</c:v>
                </c:pt>
                <c:pt idx="17">
                  <c:v>0</c:v>
                </c:pt>
                <c:pt idx="18">
                  <c:v>0</c:v>
                </c:pt>
                <c:pt idx="19">
                  <c:v>0</c:v>
                </c:pt>
                <c:pt idx="20">
                  <c:v>0</c:v>
                </c:pt>
                <c:pt idx="21">
                  <c:v>0.4</c:v>
                </c:pt>
                <c:pt idx="22">
                  <c:v>0</c:v>
                </c:pt>
                <c:pt idx="23">
                  <c:v>1.9</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19</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HJCL</cp:lastModifiedBy>
  <dcterms:modified xsi:type="dcterms:W3CDTF">2024-12-25T08:59:09Z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8627E80BAB0741BABEDBE8D30EB8E363</vt:lpwstr>
  </property>
</Properties>
</file>