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环江毛南族自治县大才乡扶贫站</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环江毛南族自治县大才乡扶贫站</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环江毛南族自治县大才乡扶贫站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环江毛南族自治县大才乡扶贫站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环江毛南族自治县大才乡扶贫站</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1.</w:t>
      </w:r>
      <w:r>
        <w:rPr>
          <w:rFonts w:hint="eastAsia" w:ascii="仿宋_GB2312" w:hAnsi="黑体" w:eastAsia="仿宋_GB2312" w:cs="Times New Roman"/>
          <w:sz w:val="32"/>
          <w:szCs w:val="32"/>
          <w:shd w:val="clear" w:color="auto" w:fill="auto"/>
        </w:rPr>
        <w:t>负责贯彻执行党和国家及省、市、区关于扶贫开发工作方针、政策和法律、法规;研究制定和草拟本镇扶贫开发中长期规划和年度计划,提出全镇扶贫开发目标、任务和措施，并组织实施。</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2.</w:t>
      </w:r>
      <w:r>
        <w:rPr>
          <w:rFonts w:hint="eastAsia" w:ascii="仿宋_GB2312" w:hAnsi="黑体" w:eastAsia="仿宋_GB2312" w:cs="Times New Roman"/>
          <w:sz w:val="32"/>
          <w:szCs w:val="32"/>
          <w:shd w:val="clear" w:color="auto" w:fill="auto"/>
        </w:rPr>
        <w:t>负责本镇扶贫开发项目规划、设计、论证和申报工作,编制项目实施方案,做好项目的协调、管理和验收。</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3.</w:t>
      </w:r>
      <w:r>
        <w:rPr>
          <w:rFonts w:hint="eastAsia" w:ascii="仿宋_GB2312" w:hAnsi="黑体" w:eastAsia="仿宋_GB2312" w:cs="Times New Roman"/>
          <w:sz w:val="32"/>
          <w:szCs w:val="32"/>
          <w:shd w:val="clear" w:color="auto" w:fill="auto"/>
        </w:rPr>
        <w:t>开展本镇农村劳动力转移培训、产业化技能培训和“雨露计划”培训工作;负责本镇扶贫开发统计,贫困人口摸底调查、统计、建档立卡、动态监测等。</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4.</w:t>
      </w:r>
      <w:r>
        <w:rPr>
          <w:rFonts w:hint="eastAsia" w:ascii="仿宋_GB2312" w:hAnsi="黑体" w:eastAsia="仿宋_GB2312" w:cs="Times New Roman"/>
          <w:sz w:val="32"/>
          <w:szCs w:val="32"/>
          <w:shd w:val="clear" w:color="auto" w:fill="auto"/>
        </w:rPr>
        <w:t>协助县级及以上部门做好扶贫资金的请款报账及扶贫项目物资的管理、发放等工作;会同纪检监察部门做好扶贫项目资金的监管工作。</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5.</w:t>
      </w:r>
      <w:r>
        <w:rPr>
          <w:rFonts w:hint="eastAsia" w:ascii="仿宋_GB2312" w:hAnsi="黑体" w:eastAsia="仿宋_GB2312" w:cs="Times New Roman"/>
          <w:sz w:val="32"/>
          <w:szCs w:val="32"/>
          <w:shd w:val="clear" w:color="auto" w:fill="auto"/>
        </w:rPr>
        <w:t>承办县扶贫开发办公室和本镇党委政府交办的其他工作等。</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环江毛南族自治县大才乡扶贫站</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2"/>
        <w:gridCol w:w="816"/>
        <w:gridCol w:w="816"/>
        <w:gridCol w:w="4372"/>
        <w:gridCol w:w="816"/>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部门：河池市环江毛南族自治县大才乡扶贫站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部门：河池市环江毛南族自治县大才乡扶贫站</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18.9</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18.9</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部门：河池市环江毛南族自治县大才乡扶贫站</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w:t>
            </w:r>
            <w:bookmarkStart w:id="4" w:name="_GoBack"/>
            <w:bookmarkEnd w:id="4"/>
            <w:r>
              <w:rPr>
                <w:rFonts w:hint="eastAsia" w:ascii="宋体" w:hAnsi="宋体" w:eastAsia="宋体" w:cs="宋体"/>
                <w:b/>
                <w:bCs/>
                <w:i w:val="0"/>
                <w:iCs w:val="0"/>
                <w:color w:val="000000"/>
                <w:kern w:val="0"/>
                <w:sz w:val="22"/>
                <w:szCs w:val="22"/>
                <w:u w:val="none"/>
                <w:lang w:val="en-US" w:eastAsia="zh-CN" w:bidi="ar"/>
              </w:rPr>
              <w:t>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18.9</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18.9</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5"/>
        <w:gridCol w:w="524"/>
        <w:gridCol w:w="938"/>
        <w:gridCol w:w="3567"/>
        <w:gridCol w:w="524"/>
        <w:gridCol w:w="679"/>
        <w:gridCol w:w="1160"/>
        <w:gridCol w:w="89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部门：河池市环江毛南族自治县大才乡扶贫站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18.9</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部门：河池市环江毛南族自治县大才乡扶贫站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18.9</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河池市环江毛南族自治县大才乡扶贫站</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环江毛南族自治县大才乡扶贫站</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环江毛南族自治县大才乡扶贫站</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环江毛南族自治县大才乡扶贫站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24.3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213</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人员工资</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22.3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109%</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w:t>
      </w:r>
      <w:r>
        <w:rPr>
          <w:rFonts w:hint="eastAsia" w:ascii="仿宋" w:hAnsi="仿宋" w:eastAsia="仿宋"/>
          <w:sz w:val="32"/>
          <w:u w:color="auto"/>
          <w:lang w:val="en-US" w:eastAsia="zh-CN"/>
        </w:rPr>
        <w:t>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16.9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人员工资有变动，支出增加。</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用于扶贫站人员工资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用于扶贫站人员工资</w:t>
            </w:r>
          </w:p>
        </w:tc>
      </w:tr>
    </w:tbl>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109</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23.4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0.84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23.4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7.1万元，30102津贴补贴2.2万元，30103奖金2.9万元，30107绩效工资4.9万元，30108机关事业单位基本养老保险缴费2.9万元，30110职工基本医疗保险缴费1.2万元，30112其他社会保险缴费0.12万元，30113住房公积金2.2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0.84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30201办公费0.48万元，30228工会经费0.36万元，。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环江毛南族自治县大才乡扶贫站2023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0.86</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F8D4C87"/>
    <w:rsid w:val="10505FAA"/>
    <w:rsid w:val="105F7E7E"/>
    <w:rsid w:val="11E56B5B"/>
    <w:rsid w:val="12566369"/>
    <w:rsid w:val="125C77AB"/>
    <w:rsid w:val="128A099F"/>
    <w:rsid w:val="14A74F2B"/>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7DB42A4"/>
    <w:rsid w:val="38A951DB"/>
    <w:rsid w:val="38B31605"/>
    <w:rsid w:val="39003F4F"/>
    <w:rsid w:val="3A613D2F"/>
    <w:rsid w:val="3C07002B"/>
    <w:rsid w:val="3D0D152A"/>
    <w:rsid w:val="3DF62756"/>
    <w:rsid w:val="3E2D46DD"/>
    <w:rsid w:val="3EC261B0"/>
    <w:rsid w:val="3F1B7587"/>
    <w:rsid w:val="404412AB"/>
    <w:rsid w:val="40465D3F"/>
    <w:rsid w:val="40E60342"/>
    <w:rsid w:val="40E94F8D"/>
    <w:rsid w:val="414A1CC0"/>
    <w:rsid w:val="415958AD"/>
    <w:rsid w:val="41E57B4F"/>
    <w:rsid w:val="432F26F6"/>
    <w:rsid w:val="43880F63"/>
    <w:rsid w:val="441C5A6F"/>
    <w:rsid w:val="44C44FCC"/>
    <w:rsid w:val="44CC7369"/>
    <w:rsid w:val="457F5108"/>
    <w:rsid w:val="46951B6B"/>
    <w:rsid w:val="47335BB2"/>
    <w:rsid w:val="488B6009"/>
    <w:rsid w:val="495F18E0"/>
    <w:rsid w:val="49A34401"/>
    <w:rsid w:val="4A3E30AB"/>
    <w:rsid w:val="4AC14DAC"/>
    <w:rsid w:val="4CCC43BB"/>
    <w:rsid w:val="4D154C85"/>
    <w:rsid w:val="4EC8553A"/>
    <w:rsid w:val="50155C26"/>
    <w:rsid w:val="508F4E24"/>
    <w:rsid w:val="51461E90"/>
    <w:rsid w:val="51463753"/>
    <w:rsid w:val="52383C92"/>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24.3</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Sheet1!$C$2:$C$5</c:f>
              <c:numCache>
                <c:formatCode>General</c:formatCode>
                <c:ptCount val="4"/>
                <c:pt idx="0">
                  <c:v>0.3</c:v>
                </c:pt>
                <c:pt idx="1">
                  <c:v>2.9</c:v>
                </c:pt>
                <c:pt idx="2">
                  <c:v>18.9</c:v>
                </c:pt>
                <c:pt idx="3">
                  <c:v>2.2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0.3</c:v>
                </c:pt>
                <c:pt idx="1">
                  <c:v>0.3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事业运行</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2130104</c:v>
                </c:pt>
                <c:pt idx="1">
                  <c:v>213x</c:v>
                </c:pt>
              </c:strCache>
            </c:strRef>
          </c:cat>
          <c:val>
            <c:numRef>
              <c:f>Sheet1!$B$2:$B$3</c:f>
              <c:numCache>
                <c:formatCode>General</c:formatCode>
                <c:ptCount val="2"/>
                <c:pt idx="0">
                  <c:v>18.9</c:v>
                </c:pt>
                <c:pt idx="1">
                  <c:v>18.9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2.9</c:v>
                </c:pt>
                <c:pt idx="1">
                  <c:v>2.9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2.3</c:v>
                </c:pt>
                <c:pt idx="1">
                  <c:v>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7.1</c:v>
                </c:pt>
                <c:pt idx="1">
                  <c:v>2.2</c:v>
                </c:pt>
                <c:pt idx="2">
                  <c:v>2.9</c:v>
                </c:pt>
                <c:pt idx="3">
                  <c:v>4.9</c:v>
                </c:pt>
                <c:pt idx="4">
                  <c:v>2.9</c:v>
                </c:pt>
                <c:pt idx="5">
                  <c:v>1.2</c:v>
                </c:pt>
                <c:pt idx="6">
                  <c:v>0.12</c:v>
                </c:pt>
                <c:pt idx="7">
                  <c:v>2.2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0.48</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0.36</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12</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2024-12-25T09:22:20Z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1FC0C08505494EB28EF4DA807E5EF285</vt:lpwstr>
  </property>
</Properties>
</file>