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环江毛南族自治县大才乡人民政府</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目</w:t>
      </w:r>
      <w:r>
        <w:rPr>
          <w:rFonts w:hint="eastAsia" w:ascii="方正小标宋简体" w:hAnsi="方正小标宋简体" w:eastAsia="方正小标宋简体" w:cs="方正小标宋简体"/>
          <w:b/>
          <w:bCs/>
          <w:sz w:val="44"/>
          <w:szCs w:val="44"/>
          <w:highlight w:val="none"/>
          <w:lang w:val="en-US" w:eastAsia="zh-CN"/>
        </w:rPr>
        <w:t xml:space="preserve">  </w:t>
      </w:r>
      <w:r>
        <w:rPr>
          <w:rFonts w:hint="eastAsia" w:ascii="方正小标宋简体" w:hAnsi="方正小标宋简体" w:eastAsia="方正小标宋简体" w:cs="方正小标宋简体"/>
          <w:b/>
          <w:bCs/>
          <w:sz w:val="44"/>
          <w:szCs w:val="44"/>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val="en-US" w:eastAsia="zh-CN"/>
        </w:rPr>
        <w:t>环江毛南族自治县大才乡人民政府</w:t>
      </w:r>
      <w:r>
        <w:rPr>
          <w:rFonts w:hint="eastAsia" w:ascii="黑体" w:hAnsi="黑体" w:eastAsia="黑体" w:cs="黑体"/>
          <w:sz w:val="32"/>
          <w:szCs w:val="32"/>
          <w:highlight w:val="none"/>
        </w:rPr>
        <w:t>概况</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一、主要职能</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环江毛南族自治县大才乡人民政府</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表一：收入支出决算总表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表二：收入决算表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表三：支出决算表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表四：财政拨款收入支出决算总表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表五：一般公共预算财政拨款支出决算表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表六：一般公共预算财政拨款基本支出决算明细表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表七：政府性基金预算财政拨款收入支出决算表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表八：国有资本经营预算财政拨款支出决算表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环江毛南族自治县大才乡人民政府</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六</w:t>
      </w:r>
      <w:r>
        <w:rPr>
          <w:rFonts w:hint="eastAsia" w:ascii="仿宋_GB2312" w:eastAsia="仿宋_GB2312" w:cs="仿宋_GB2312"/>
          <w:kern w:val="0"/>
          <w:sz w:val="32"/>
          <w:szCs w:val="32"/>
          <w:highlight w:val="none"/>
        </w:rPr>
        <w:t>、其他重要事项情况说明。</w:t>
      </w:r>
    </w:p>
    <w:p>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七、预算绩效管理工作开展情况。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val="en-US" w:eastAsia="zh-CN"/>
        </w:rPr>
        <w:t>环江毛南族自治县大才乡人民政府</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rPr>
          <w:rFonts w:hint="eastAsia" w:ascii="Times New Roman" w:hAnsi="Times New Roman" w:eastAsia="仿宋_GB2312" w:cs="Times New Roman"/>
          <w:sz w:val="32"/>
          <w:szCs w:val="32"/>
          <w:lang w:eastAsia="zh-CN"/>
        </w:rPr>
      </w:pPr>
      <w:r>
        <w:rPr>
          <w:rFonts w:hint="eastAsia" w:ascii="仿宋_GB2312" w:hAnsi="宋体" w:eastAsia="仿宋_GB2312" w:cs="宋体"/>
          <w:kern w:val="0"/>
          <w:sz w:val="32"/>
          <w:szCs w:val="32"/>
        </w:rPr>
        <w:t>根据党章和《地方组织法》的规定，乡党委、政府承担辖区内促进经济发展、提供公共服务、加强社会管理、维护社会稳定，推动物质文明、政治文明、精神文明及和谐社会建设等任务。</w:t>
      </w:r>
    </w:p>
    <w:p>
      <w:pPr>
        <w:numPr>
          <w:ilvl w:val="0"/>
          <w:numId w:val="1"/>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部门决算单位构成</w:t>
      </w:r>
    </w:p>
    <w:p>
      <w:pPr>
        <w:snapToGrid w:val="0"/>
        <w:spacing w:line="520" w:lineRule="exact"/>
        <w:ind w:firstLine="640" w:firstLineChars="200"/>
        <w:rPr>
          <w:rFonts w:hint="eastAsia" w:ascii="仿宋_GB2312" w:hAnsi="仿宋" w:eastAsia="仿宋_GB2312"/>
          <w:sz w:val="32"/>
          <w:szCs w:val="32"/>
        </w:rPr>
      </w:pPr>
      <w:r>
        <w:rPr>
          <w:rFonts w:hint="eastAsia" w:ascii="黑体" w:hAnsi="黑体" w:eastAsia="黑体" w:cs="黑体"/>
          <w:sz w:val="32"/>
          <w:szCs w:val="32"/>
          <w:highlight w:val="none"/>
          <w:lang w:val="en-US" w:eastAsia="zh-CN"/>
        </w:rPr>
        <w:t xml:space="preserve"> </w:t>
      </w: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年，独立编制机构共</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个</w:t>
      </w:r>
    </w:p>
    <w:p>
      <w:pPr>
        <w:widowControl/>
        <w:spacing w:line="56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乡设人大机构，不设政协机构，群团组织按章程规定设置。</w:t>
      </w:r>
    </w:p>
    <w:p>
      <w:pPr>
        <w:widowControl/>
        <w:spacing w:line="560" w:lineRule="atLeast"/>
        <w:ind w:firstLine="640" w:firstLineChars="200"/>
        <w:rPr>
          <w:sz w:val="32"/>
          <w:szCs w:val="32"/>
        </w:rPr>
      </w:pPr>
      <w:r>
        <w:rPr>
          <w:rFonts w:hint="eastAsia" w:ascii="仿宋_GB2312" w:hAnsi="宋体" w:eastAsia="仿宋_GB2312" w:cs="宋体"/>
          <w:kern w:val="0"/>
          <w:sz w:val="32"/>
          <w:szCs w:val="32"/>
        </w:rPr>
        <w:t>上级机关派驻机构或设在机构：人民法庭</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司法所、地方税务所、工商行政管理所、国土资源管理所、新农合经办点按有关规定作为上级机关派驻或设在乡里的机构。</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环江毛南族自治县大才乡人民政府</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大才乡府</w:t>
            </w:r>
            <w:r>
              <w:rPr>
                <w:rFonts w:hint="eastAsia" w:ascii="宋体" w:hAnsi="宋体" w:eastAsia="宋体" w:cs="宋体"/>
                <w:color w:val="000000"/>
                <w:sz w:val="20"/>
                <w:u w:color="auto"/>
                <w:lang w:eastAsia="zh-CN"/>
              </w:rPr>
              <w:t>单位</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cs="宋体"/>
                <w:color w:val="000000"/>
                <w:kern w:val="0"/>
                <w:sz w:val="22"/>
                <w:szCs w:val="22"/>
                <w:lang w:val="en-US" w:eastAsia="zh-CN" w:bidi="ar"/>
              </w:rPr>
              <w:t>2441.18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sz w:val="22"/>
                <w:szCs w:val="22"/>
                <w:lang w:val="en-US" w:eastAsia="zh-CN"/>
              </w:rPr>
              <w:t>487.66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bidi="ar"/>
              </w:rPr>
            </w:pPr>
            <w:r>
              <w:rPr>
                <w:rFonts w:hint="eastAsia" w:ascii="宋体" w:hAnsi="宋体" w:cs="宋体"/>
                <w:color w:val="000000"/>
                <w:kern w:val="0"/>
                <w:sz w:val="22"/>
                <w:szCs w:val="22"/>
                <w:lang w:val="en-US" w:eastAsia="zh-CN"/>
              </w:rPr>
              <w:t>442.56</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sz w:val="22"/>
                <w:szCs w:val="22"/>
                <w:lang w:val="en-US" w:eastAsia="zh-CN"/>
              </w:rPr>
              <w:t>1.84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sz w:val="22"/>
                <w:szCs w:val="22"/>
                <w:lang w:val="en-US" w:eastAsia="zh-CN"/>
              </w:rPr>
              <w:t>52.38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sz w:val="22"/>
                <w:szCs w:val="22"/>
                <w:lang w:val="en-US" w:eastAsia="zh-CN"/>
              </w:rPr>
              <w:t>1.58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sz w:val="22"/>
                <w:szCs w:val="22"/>
                <w:lang w:val="en-US" w:eastAsia="zh-CN"/>
              </w:rPr>
              <w:t>153.93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sz w:val="22"/>
                <w:szCs w:val="22"/>
                <w:lang w:val="en-US" w:eastAsia="zh-CN"/>
              </w:rPr>
              <w:t>442.55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sz w:val="22"/>
                <w:szCs w:val="22"/>
                <w:lang w:val="en-US" w:eastAsia="zh-CN"/>
              </w:rPr>
              <w:t>1557.17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0.26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sz w:val="22"/>
                <w:szCs w:val="22"/>
                <w:lang w:val="en-US" w:eastAsia="zh-CN"/>
              </w:rPr>
              <w:t>39.13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bidi="ar"/>
              </w:rPr>
            </w:pPr>
            <w:r>
              <w:rPr>
                <w:rFonts w:hint="eastAsia" w:ascii="宋体" w:hAnsi="宋体" w:cs="宋体"/>
                <w:color w:val="000000"/>
                <w:kern w:val="0"/>
                <w:sz w:val="22"/>
                <w:szCs w:val="22"/>
                <w:lang w:val="en-US" w:eastAsia="zh-CN"/>
              </w:rPr>
              <w:t>144.4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cs="宋体"/>
                <w:color w:val="000000"/>
                <w:kern w:val="0"/>
                <w:sz w:val="22"/>
                <w:szCs w:val="22"/>
                <w:lang w:val="en-US" w:eastAsia="zh-CN" w:bidi="ar"/>
              </w:rPr>
              <w:t>2883.74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cs="宋体"/>
                <w:color w:val="000000"/>
                <w:kern w:val="0"/>
                <w:sz w:val="22"/>
                <w:szCs w:val="22"/>
                <w:lang w:val="en-US" w:eastAsia="zh-CN" w:bidi="ar"/>
              </w:rPr>
              <w:t>2883.74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cs="宋体"/>
                <w:color w:val="000000"/>
                <w:kern w:val="0"/>
                <w:sz w:val="22"/>
                <w:szCs w:val="22"/>
                <w:lang w:val="en-US" w:eastAsia="zh-CN" w:bidi="ar"/>
              </w:rPr>
              <w:t>2883.74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bidi="ar"/>
              </w:rPr>
            </w:pPr>
            <w:r>
              <w:rPr>
                <w:rFonts w:hint="eastAsia" w:ascii="宋体" w:hAnsi="宋体" w:cs="宋体"/>
                <w:color w:val="000000"/>
                <w:kern w:val="0"/>
                <w:sz w:val="22"/>
                <w:szCs w:val="22"/>
                <w:lang w:val="en-US" w:eastAsia="zh-CN"/>
              </w:rPr>
              <w:t>2883.74</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大才乡府</w:t>
            </w:r>
            <w:r>
              <w:rPr>
                <w:rFonts w:hint="eastAsia" w:ascii="宋体" w:hAnsi="宋体" w:eastAsia="宋体" w:cs="宋体"/>
                <w:color w:val="000000"/>
                <w:sz w:val="20"/>
                <w:u w:color="auto"/>
                <w:lang w:eastAsia="zh-CN"/>
              </w:rPr>
              <w:t>单位</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i w:val="0"/>
                <w:color w:val="000000"/>
                <w:kern w:val="0"/>
                <w:sz w:val="22"/>
                <w:szCs w:val="22"/>
                <w:u w:val="none"/>
                <w:lang w:val="en-US" w:eastAsia="zh-CN" w:bidi="ar"/>
              </w:rPr>
              <w:t>2883.74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2883.74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cs="宋体"/>
                <w:b/>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cs="宋体"/>
                <w:b/>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cs="宋体"/>
                <w:b/>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rPr>
            </w:pPr>
            <w:r>
              <w:rPr>
                <w:rFonts w:hint="eastAsia" w:ascii="宋体" w:hAnsi="宋体" w:cs="宋体"/>
                <w:b/>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2010104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人大会议</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2.51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color w:val="000000"/>
                <w:kern w:val="0"/>
                <w:sz w:val="22"/>
                <w:szCs w:val="22"/>
                <w:u w:val="none"/>
                <w:lang w:val="en-US" w:eastAsia="zh-CN" w:bidi="ar"/>
              </w:rPr>
              <w:t>2.51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2010107</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人大代表履职能力提升</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3.33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3.33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2010108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代表工作</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7.53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color w:val="000000"/>
                <w:kern w:val="0"/>
                <w:sz w:val="22"/>
                <w:szCs w:val="22"/>
                <w:u w:val="none"/>
                <w:lang w:val="en-US" w:eastAsia="zh-CN" w:bidi="ar"/>
              </w:rPr>
              <w:t>7.53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其他人大事务支出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15.98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color w:val="000000"/>
                <w:kern w:val="0"/>
                <w:sz w:val="22"/>
                <w:szCs w:val="22"/>
                <w:u w:val="none"/>
                <w:lang w:val="en-US" w:eastAsia="zh-CN" w:bidi="ar"/>
              </w:rPr>
              <w:t>15.98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2010301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443.32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color w:val="000000"/>
                <w:kern w:val="0"/>
                <w:sz w:val="22"/>
                <w:szCs w:val="22"/>
                <w:u w:val="none"/>
                <w:lang w:val="en-US" w:eastAsia="zh-CN" w:bidi="ar"/>
              </w:rPr>
              <w:t>443.32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2010399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4.68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color w:val="000000"/>
                <w:kern w:val="0"/>
                <w:sz w:val="22"/>
                <w:szCs w:val="22"/>
                <w:u w:val="none"/>
                <w:lang w:val="en-US" w:eastAsia="zh-CN" w:bidi="ar"/>
              </w:rPr>
              <w:t>4.68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2010501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0.55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color w:val="000000"/>
                <w:kern w:val="0"/>
                <w:sz w:val="22"/>
                <w:szCs w:val="22"/>
                <w:u w:val="none"/>
                <w:lang w:val="en-US" w:eastAsia="zh-CN" w:bidi="ar"/>
              </w:rPr>
              <w:t>0.55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2010506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统计管理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1.26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color w:val="000000"/>
                <w:kern w:val="0"/>
                <w:sz w:val="22"/>
                <w:szCs w:val="22"/>
                <w:u w:val="none"/>
                <w:lang w:val="en-US" w:eastAsia="zh-CN" w:bidi="ar"/>
              </w:rPr>
              <w:t>1.26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2010507</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专项普查活动</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0.61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color w:val="000000"/>
                <w:kern w:val="0"/>
                <w:sz w:val="22"/>
                <w:szCs w:val="22"/>
                <w:u w:val="none"/>
                <w:lang w:val="en-US" w:eastAsia="zh-CN" w:bidi="ar"/>
              </w:rPr>
              <w:t>0.61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5.64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2013202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2079999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43.92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43.92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8.46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8.46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2100409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重大公共卫生服务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1.58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1.58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2110401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生态保护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82.83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82.83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2110402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71.08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71.08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2120804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2121903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城市建设支出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142.55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142.55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2130122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农业生产发展</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30.65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30.65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2130314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防汛</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3.9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3.9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2130501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10.95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10.95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513.09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513.09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2130505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生产发展</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848.4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848.4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150.18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150.18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2140106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公路养护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0.26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0"/>
                <w:sz w:val="22"/>
                <w:szCs w:val="22"/>
                <w:lang w:val="en-US" w:eastAsia="zh-CN" w:bidi="ar"/>
              </w:rPr>
            </w:pPr>
            <w:r>
              <w:rPr>
                <w:rFonts w:hint="eastAsia" w:ascii="宋体" w:hAnsi="宋体" w:eastAsia="宋体" w:cs="宋体"/>
                <w:i w:val="0"/>
                <w:color w:val="000000"/>
                <w:kern w:val="0"/>
                <w:sz w:val="22"/>
                <w:szCs w:val="22"/>
                <w:u w:val="none"/>
                <w:lang w:val="en-US" w:eastAsia="zh-CN" w:bidi="ar"/>
              </w:rPr>
              <w:t>0.26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0"/>
                <w:sz w:val="22"/>
                <w:szCs w:val="22"/>
                <w:lang w:val="en-US" w:eastAsia="zh-CN"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2200106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自然资源利用与保护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1.34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1.34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2210105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农村危房改造</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2.5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sz w:val="22"/>
                <w:szCs w:val="22"/>
                <w:lang w:val="en-US" w:eastAsia="zh-CN"/>
              </w:rPr>
              <w:t>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36.63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sz w:val="22"/>
                <w:szCs w:val="22"/>
                <w:lang w:val="en-US" w:eastAsia="zh-CN"/>
              </w:rPr>
              <w:t>36.63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地质灾害防治</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144.4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144.4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大才乡府</w:t>
            </w:r>
            <w:r>
              <w:rPr>
                <w:rFonts w:hint="eastAsia" w:ascii="宋体" w:hAnsi="宋体" w:eastAsia="宋体" w:cs="宋体"/>
                <w:color w:val="000000"/>
                <w:sz w:val="20"/>
                <w:u w:color="auto"/>
                <w:lang w:eastAsia="zh-CN"/>
              </w:rPr>
              <w:t>单位</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cs="宋体"/>
                <w:color w:val="000000"/>
                <w:kern w:val="0"/>
                <w:sz w:val="22"/>
                <w:szCs w:val="22"/>
                <w:lang w:val="en-US" w:eastAsia="zh-CN" w:bidi="ar"/>
              </w:rPr>
              <w:t>2883.74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cs="宋体"/>
                <w:color w:val="000000"/>
                <w:kern w:val="0"/>
                <w:sz w:val="22"/>
                <w:szCs w:val="22"/>
                <w:lang w:val="en-US" w:eastAsia="zh-CN" w:bidi="ar"/>
              </w:rPr>
              <w:t>622.02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cs="宋体"/>
                <w:color w:val="000000"/>
                <w:kern w:val="0"/>
                <w:sz w:val="22"/>
                <w:szCs w:val="22"/>
                <w:lang w:val="en-US" w:eastAsia="zh-CN" w:bidi="ar"/>
              </w:rPr>
              <w:t>2261.71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2010104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人大会议</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2.51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0.51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2010107</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人大代表履职能力提升</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3.33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3.33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2010108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代表工作</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7.53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7.53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其他人大事务支出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15.98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15.98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2010301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443.32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380.67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62.65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2010399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4.68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4.68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2010501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0.55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2010506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统计管理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1.26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2010507</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专项普查活动</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0.61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0.61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5.64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ind w:left="0" w:right="0" w:firstLine="440" w:firstLineChars="20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ind w:left="0" w:right="0" w:firstLine="220" w:firstLineChars="10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2013202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1.12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ind w:left="0" w:right="0" w:firstLine="440" w:firstLineChars="20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ind w:left="0" w:right="0" w:firstLine="220" w:firstLineChars="10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2079999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1.84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ind w:left="0" w:right="0" w:firstLine="440" w:firstLineChars="20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0" w:after="0" w:afterAutospacing="0"/>
              <w:ind w:left="0" w:right="0" w:firstLine="220" w:firstLineChars="10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43.92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43.92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2082001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临时救助支出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8.46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8.46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1.58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2110401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生态保护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82.83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82.83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2110402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农村环境保护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71.08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71.08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2120804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300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2121903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城市建设支出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142.55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142.55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2130122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农业生产发展</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30.65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30.65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2130314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防汛</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3.9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10.95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3.95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lang w:val="en-US" w:eastAsia="zh-CN" w:bidi="ar"/>
              </w:rPr>
              <w:t>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rPr>
          <w:trHeight w:val="900"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513.09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val="en-US" w:eastAsia="zh-CN" w:bidi="ar"/>
              </w:rPr>
              <w:t>513.09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生产发展</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848.4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848.4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150.18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12.79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137.39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2140106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公路养护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0.26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0.26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2200106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自然资源利用与保护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1.34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0.34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2210105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农村危房改造</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color w:val="000000"/>
                <w:sz w:val="22"/>
                <w:szCs w:val="22"/>
                <w:lang w:val="en-US" w:eastAsia="zh-CN"/>
              </w:rPr>
              <w:t>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36.63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36.63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blPrEx>
          <w:tblCellMar>
            <w:top w:w="0" w:type="dxa"/>
            <w:left w:w="108" w:type="dxa"/>
            <w:bottom w:w="0" w:type="dxa"/>
            <w:right w:w="108" w:type="dxa"/>
          </w:tblCellMar>
        </w:tblPrEx>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2240601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地质灾害防治</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rPr>
          <w:trHeight w:val="281"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144.4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133.73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lang w:val="en-US" w:eastAsia="zh-CN" w:bidi="ar"/>
              </w:rPr>
              <w:t>10.67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bidi="ar"/>
              </w:rPr>
              <w:t>0.00</w:t>
            </w:r>
          </w:p>
        </w:tc>
      </w:tr>
      <w:tr>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大才乡府</w:t>
            </w:r>
            <w:r>
              <w:rPr>
                <w:rFonts w:hint="eastAsia" w:ascii="宋体" w:hAnsi="宋体" w:eastAsia="宋体" w:cs="宋体"/>
                <w:color w:val="000000"/>
                <w:sz w:val="20"/>
                <w:u w:color="auto"/>
                <w:lang w:eastAsia="zh-CN"/>
              </w:rPr>
              <w:t>单位</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val="en-US" w:eastAsia="zh-CN" w:bidi="ar"/>
              </w:rPr>
              <w:t>2441.18</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487.66</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487.66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val="en-US" w:eastAsia="zh-CN"/>
              </w:rPr>
              <w:t>442.56</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r>
              <w:rPr>
                <w:rFonts w:hint="eastAsia" w:ascii="宋体" w:hAnsi="宋体" w:cs="宋体"/>
                <w:sz w:val="22"/>
                <w:szCs w:val="22"/>
                <w:lang w:val="en-US" w:eastAsia="zh-CN"/>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1.84</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1.84</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16.89</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52.38</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52.38</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r>
              <w:rPr>
                <w:rFonts w:hint="eastAsia" w:ascii="宋体" w:hAnsi="宋体" w:cs="宋体"/>
                <w:sz w:val="22"/>
                <w:szCs w:val="22"/>
                <w:lang w:val="en-US" w:eastAsia="zh-CN"/>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1.58</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1.58</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r>
              <w:rPr>
                <w:rFonts w:hint="eastAsia" w:ascii="宋体" w:hAnsi="宋体" w:cs="宋体"/>
                <w:sz w:val="22"/>
                <w:szCs w:val="22"/>
                <w:lang w:val="en-US" w:eastAsia="zh-CN"/>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90"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153.93</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153.93</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r>
              <w:rPr>
                <w:rFonts w:hint="eastAsia" w:ascii="宋体" w:hAnsi="宋体" w:cs="宋体"/>
                <w:sz w:val="22"/>
                <w:szCs w:val="22"/>
                <w:lang w:val="en-US" w:eastAsia="zh-CN"/>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442.55</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sz w:val="22"/>
                <w:szCs w:val="22"/>
                <w:lang w:val="en-US" w:eastAsia="zh-CN"/>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bidi="ar"/>
              </w:rPr>
            </w:pPr>
            <w:r>
              <w:rPr>
                <w:rFonts w:hint="eastAsia" w:ascii="宋体" w:hAnsi="宋体" w:cs="宋体"/>
                <w:sz w:val="22"/>
                <w:szCs w:val="22"/>
                <w:lang w:val="en-US" w:eastAsia="zh-CN"/>
              </w:rPr>
              <w:t>442.55</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1557.17</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1557.17</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r>
              <w:rPr>
                <w:rFonts w:hint="eastAsia" w:ascii="宋体" w:hAnsi="宋体" w:cs="宋体"/>
                <w:sz w:val="22"/>
                <w:szCs w:val="22"/>
                <w:lang w:val="en-US" w:eastAsia="zh-CN"/>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0.26</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0.26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1.34</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1.34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39.13</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39.13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1.5</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val="en-US" w:eastAsia="zh-CN"/>
              </w:rPr>
              <w:t>144.4</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highlight w:val="none"/>
                <w:lang w:bidi="ar"/>
              </w:rPr>
            </w:pPr>
            <w:r>
              <w:rPr>
                <w:rFonts w:hint="eastAsia" w:ascii="宋体" w:hAnsi="宋体" w:cs="宋体"/>
                <w:color w:val="000000"/>
                <w:kern w:val="0"/>
                <w:sz w:val="22"/>
                <w:szCs w:val="22"/>
                <w:lang w:val="en-US" w:eastAsia="zh-CN"/>
              </w:rPr>
              <w:t>144.4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2883.74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sz w:val="22"/>
                <w:szCs w:val="22"/>
                <w:lang w:val="en-US" w:eastAsia="zh-CN"/>
              </w:rPr>
              <w:t>2883.74</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2441.19</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sz w:val="22"/>
                <w:szCs w:val="22"/>
                <w:lang w:val="en-US" w:eastAsia="zh-CN"/>
              </w:rPr>
              <w:t>442.55</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2883.74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cs="宋体"/>
                <w:sz w:val="22"/>
                <w:szCs w:val="22"/>
                <w:lang w:val="en-US" w:eastAsia="zh-CN"/>
              </w:rPr>
              <w:t>2883.74</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2759.49</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r>
              <w:rPr>
                <w:rFonts w:hint="eastAsia" w:ascii="宋体" w:hAnsi="宋体" w:cs="宋体"/>
                <w:sz w:val="22"/>
                <w:szCs w:val="22"/>
              </w:rPr>
              <w:t>356.42</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大才乡府</w:t>
            </w:r>
            <w:r>
              <w:rPr>
                <w:rFonts w:hint="eastAsia" w:ascii="宋体" w:hAnsi="宋体" w:eastAsia="宋体" w:cs="宋体"/>
                <w:color w:val="000000"/>
                <w:sz w:val="20"/>
                <w:u w:color="auto"/>
                <w:lang w:eastAsia="zh-CN"/>
              </w:rPr>
              <w:t>单位</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val="0"/>
                <w:bCs/>
                <w:color w:val="000000"/>
                <w:sz w:val="22"/>
                <w:szCs w:val="22"/>
                <w:highlight w:val="none"/>
                <w:lang w:val="en-US"/>
              </w:rPr>
            </w:pPr>
            <w:r>
              <w:rPr>
                <w:rFonts w:hint="eastAsia" w:ascii="宋体" w:hAnsi="宋体" w:eastAsia="宋体" w:cs="宋体"/>
                <w:b w:val="0"/>
                <w:bCs/>
                <w:i w:val="0"/>
                <w:color w:val="000000"/>
                <w:kern w:val="0"/>
                <w:sz w:val="22"/>
                <w:szCs w:val="22"/>
                <w:u w:val="none"/>
                <w:lang w:val="en-US" w:eastAsia="zh-CN" w:bidi="ar"/>
              </w:rPr>
              <w:t>2441.19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val="0"/>
                <w:bCs/>
                <w:color w:val="000000"/>
                <w:sz w:val="22"/>
                <w:szCs w:val="22"/>
                <w:highlight w:val="none"/>
                <w:lang w:val="en-US"/>
              </w:rPr>
            </w:pPr>
            <w:r>
              <w:rPr>
                <w:rFonts w:hint="eastAsia" w:ascii="宋体" w:hAnsi="宋体" w:eastAsia="宋体" w:cs="宋体"/>
                <w:b w:val="0"/>
                <w:bCs/>
                <w:i w:val="0"/>
                <w:color w:val="000000"/>
                <w:kern w:val="0"/>
                <w:sz w:val="22"/>
                <w:szCs w:val="22"/>
                <w:u w:val="none"/>
                <w:lang w:val="en-US" w:eastAsia="zh-CN" w:bidi="ar"/>
              </w:rPr>
              <w:t>622.03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val="0"/>
                <w:bCs/>
                <w:color w:val="000000"/>
                <w:sz w:val="22"/>
                <w:szCs w:val="22"/>
                <w:highlight w:val="none"/>
                <w:lang w:val="en-US"/>
              </w:rPr>
            </w:pPr>
            <w:r>
              <w:rPr>
                <w:rFonts w:hint="eastAsia" w:ascii="宋体" w:hAnsi="宋体" w:eastAsia="宋体" w:cs="宋体"/>
                <w:b w:val="0"/>
                <w:bCs/>
                <w:i w:val="0"/>
                <w:color w:val="000000"/>
                <w:kern w:val="0"/>
                <w:sz w:val="22"/>
                <w:szCs w:val="22"/>
                <w:u w:val="none"/>
                <w:lang w:val="en-US" w:eastAsia="zh-CN" w:bidi="ar"/>
              </w:rPr>
              <w:t>1819.16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2010104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人大会议</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2.51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2.51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2010107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3.33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3.33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2010108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代表工作</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7.53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7.53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15.98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15.98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2010301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443.32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380.67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62.65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2010399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4.68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4.68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2010501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0.55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0.55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2010506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统计管理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1.26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2010507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0.61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0.61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5.64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宋体" w:hAnsi="宋体" w:cs="宋体"/>
                <w:color w:val="000000"/>
                <w:sz w:val="22"/>
                <w:szCs w:val="22"/>
                <w:lang w:val="en-US" w:eastAsia="zh-CN"/>
              </w:rPr>
              <w:t>5.64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2013202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1.12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1.12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2013299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2070109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群众文化</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2079999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1.84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2080109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社会保险经办机构</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43.92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cs="宋体"/>
                <w:color w:val="000000"/>
                <w:sz w:val="22"/>
                <w:szCs w:val="22"/>
                <w:lang w:val="en-US" w:eastAsia="zh-CN"/>
              </w:rPr>
              <w:t>43.92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2082001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8.46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cs="宋体"/>
                <w:color w:val="000000"/>
                <w:sz w:val="22"/>
                <w:szCs w:val="22"/>
                <w:lang w:val="en-US" w:eastAsia="zh-CN"/>
              </w:rPr>
              <w:t>8.46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cs="宋体"/>
                <w:color w:val="000000"/>
                <w:sz w:val="22"/>
                <w:szCs w:val="22"/>
                <w:lang w:val="en-US" w:eastAsia="zh-CN"/>
              </w:rPr>
              <w:t>1.56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2110401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生态保护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82.83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cs="宋体"/>
                <w:color w:val="000000"/>
                <w:sz w:val="22"/>
                <w:szCs w:val="22"/>
                <w:lang w:val="en-US" w:eastAsia="zh-CN"/>
              </w:rPr>
              <w:t>82.83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2110402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71.08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71.08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2130122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30.65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cs="宋体"/>
                <w:color w:val="000000"/>
                <w:sz w:val="22"/>
                <w:szCs w:val="22"/>
                <w:lang w:val="en-US" w:eastAsia="zh-CN"/>
              </w:rPr>
              <w:t>30.65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2130314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防汛</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3.9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sz w:val="22"/>
                <w:szCs w:val="22"/>
                <w:lang w:val="en-US" w:eastAsia="zh-CN"/>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2130501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10.95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3.95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sz w:val="22"/>
                <w:szCs w:val="22"/>
                <w:lang w:val="en-US" w:eastAsia="zh-CN"/>
              </w:rPr>
              <w:t>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2130504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513.09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cs="宋体"/>
                <w:color w:val="000000"/>
                <w:sz w:val="22"/>
                <w:szCs w:val="22"/>
                <w:lang w:val="en-US" w:eastAsia="zh-CN"/>
              </w:rPr>
              <w:t>513.09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生产发展</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848.4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848.4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2130599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150.18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cs="宋体"/>
                <w:color w:val="000000"/>
                <w:sz w:val="22"/>
                <w:szCs w:val="22"/>
                <w:lang w:val="en-US" w:eastAsia="zh-CN"/>
              </w:rPr>
              <w:t>12.79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137.39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2140106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公路养护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0.26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0.26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2200106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1.34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2210105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r>
              <w:rPr>
                <w:rFonts w:hint="eastAsia" w:ascii="宋体" w:hAnsi="宋体" w:cs="宋体"/>
                <w:color w:val="000000"/>
                <w:sz w:val="22"/>
                <w:szCs w:val="22"/>
                <w:lang w:val="en-US" w:eastAsia="zh-CN"/>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sz w:val="22"/>
                <w:szCs w:val="22"/>
                <w:lang w:val="en-US" w:eastAsia="zh-CN"/>
              </w:rPr>
              <w:t>36.63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36.63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2240601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cs="宋体"/>
                <w:color w:val="000000"/>
                <w:sz w:val="22"/>
                <w:szCs w:val="22"/>
                <w:lang w:val="en-US" w:eastAsia="zh-CN"/>
              </w:rPr>
              <w:t>1.5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144.4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color w:val="000000"/>
                <w:kern w:val="0"/>
                <w:sz w:val="22"/>
                <w:szCs w:val="22"/>
                <w:u w:val="none"/>
                <w:lang w:val="en-US" w:eastAsia="zh-CN" w:bidi="ar"/>
              </w:rPr>
              <w:t>133.73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val="en-US" w:bidi="ar"/>
              </w:rPr>
            </w:pPr>
            <w:r>
              <w:rPr>
                <w:rFonts w:hint="eastAsia" w:ascii="宋体" w:hAnsi="宋体" w:cs="宋体"/>
                <w:color w:val="000000"/>
                <w:sz w:val="22"/>
                <w:szCs w:val="22"/>
                <w:lang w:val="en-US" w:eastAsia="zh-CN"/>
              </w:rPr>
              <w:t>10.67</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大才乡府</w:t>
            </w:r>
            <w:r>
              <w:rPr>
                <w:rFonts w:hint="eastAsia" w:ascii="宋体" w:hAnsi="宋体" w:eastAsia="宋体" w:cs="宋体"/>
                <w:color w:val="000000"/>
                <w:sz w:val="20"/>
                <w:u w:color="auto"/>
                <w:lang w:eastAsia="zh-CN"/>
              </w:rPr>
              <w:t>单位</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547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48.71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114.79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0.36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86.05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226.68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22"/>
                <w:szCs w:val="22"/>
                <w:highlight w:val="none"/>
                <w:lang w:eastAsia="zh-CN"/>
              </w:rPr>
            </w:pPr>
            <w:r>
              <w:rPr>
                <w:rFonts w:hint="eastAsia" w:asciiTheme="minorEastAsia" w:hAnsiTheme="minorEastAsia" w:cstheme="minorEastAsia"/>
                <w:sz w:val="22"/>
                <w:szCs w:val="22"/>
                <w:vertAlign w:val="baseline"/>
                <w:lang w:val="en-US" w:eastAsia="zh-CN"/>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44.63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Theme="minorEastAsia" w:hAnsiTheme="minorEastAsia" w:cstheme="minorEastAsia"/>
                <w:sz w:val="22"/>
                <w:szCs w:val="22"/>
                <w:vertAlign w:val="baseline"/>
                <w:lang w:val="en-US" w:eastAsia="zh-CN"/>
              </w:rPr>
              <w:t>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5.71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17.99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37.27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19.77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26.32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0.63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25.53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5.64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0.04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6.9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rPr>
            </w:pPr>
            <w:r>
              <w:rPr>
                <w:rFonts w:hint="eastAsia" w:asciiTheme="minorEastAsia" w:hAnsiTheme="minorEastAsia" w:cstheme="minorEastAsia"/>
                <w:sz w:val="22"/>
                <w:szCs w:val="22"/>
                <w:vertAlign w:val="baseline"/>
                <w:lang w:val="en-US" w:eastAsia="zh-CN"/>
              </w:rPr>
              <w:t>24.9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0.12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Theme="minorEastAsia" w:hAnsiTheme="minorEastAsia" w:eastAsiaTheme="minorEastAsia" w:cstheme="minorEastAsia"/>
                <w:sz w:val="22"/>
                <w:szCs w:val="22"/>
                <w:vertAlign w:val="baseline"/>
                <w:lang w:val="en-US" w:eastAsia="zh-CN"/>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573.32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color w:val="000000"/>
                <w:kern w:val="0"/>
                <w:sz w:val="22"/>
                <w:szCs w:val="22"/>
                <w:u w:val="none"/>
                <w:lang w:val="en-US" w:eastAsia="zh-CN" w:bidi="ar"/>
              </w:rPr>
              <w:t>48.71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大才乡府</w:t>
            </w:r>
            <w:r>
              <w:rPr>
                <w:rFonts w:hint="eastAsia" w:ascii="宋体" w:hAnsi="宋体" w:eastAsia="宋体" w:cs="宋体"/>
                <w:color w:val="000000"/>
                <w:sz w:val="20"/>
                <w:u w:color="auto"/>
                <w:lang w:eastAsia="zh-CN"/>
              </w:rPr>
              <w:t>单位</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442.55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442.55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442.55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2120804</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农村基础设施建设支出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eastAsiaTheme="minorEastAsia" w:cstheme="minorEastAsia"/>
                <w:b w:val="0"/>
                <w:bCs w:val="0"/>
                <w:color w:val="000000"/>
                <w:sz w:val="22"/>
                <w:szCs w:val="22"/>
                <w:highlight w:val="none"/>
                <w:lang w:val="en-US" w:eastAsia="zh-CN"/>
              </w:rPr>
              <w:t>300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eastAsiaTheme="minorEastAsia" w:cstheme="minorEastAsia"/>
                <w:b w:val="0"/>
                <w:bCs w:val="0"/>
                <w:color w:val="000000"/>
                <w:sz w:val="22"/>
                <w:szCs w:val="22"/>
                <w:highlight w:val="none"/>
                <w:lang w:val="en-US" w:eastAsia="zh-CN"/>
              </w:rPr>
              <w:t>300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eastAsiaTheme="minorEastAsia" w:cstheme="minorEastAsia"/>
                <w:b w:val="0"/>
                <w:bCs w:val="0"/>
                <w:color w:val="000000"/>
                <w:sz w:val="22"/>
                <w:szCs w:val="22"/>
                <w:highlight w:val="none"/>
                <w:lang w:val="en-US" w:eastAsia="zh-CN"/>
              </w:rPr>
              <w:t>300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2120816</w:t>
            </w: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农业农村生态环境支出</w:t>
            </w: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0.00</w:t>
            </w: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eastAsiaTheme="minorEastAsia" w:cstheme="minorEastAsia"/>
                <w:b w:val="0"/>
                <w:bCs w:val="0"/>
                <w:color w:val="000000"/>
                <w:sz w:val="22"/>
                <w:szCs w:val="22"/>
                <w:highlight w:val="none"/>
                <w:lang w:val="en-US" w:eastAsia="zh-CN"/>
              </w:rPr>
              <w:t>0.00</w:t>
            </w: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cstheme="minorEastAsia"/>
                <w:b w:val="0"/>
                <w:bCs w:val="0"/>
                <w:sz w:val="22"/>
                <w:szCs w:val="22"/>
                <w:lang w:val="en-US" w:eastAsia="zh-CN"/>
              </w:rPr>
              <w:t>0.00</w:t>
            </w: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0.00</w:t>
            </w: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eastAsiaTheme="minorEastAsia" w:cstheme="minorEastAsia"/>
                <w:b w:val="0"/>
                <w:bCs w:val="0"/>
                <w:color w:val="000000"/>
                <w:sz w:val="22"/>
                <w:szCs w:val="22"/>
                <w:highlight w:val="none"/>
                <w:lang w:val="en-US" w:eastAsia="zh-CN"/>
              </w:rPr>
              <w:t>0.00</w:t>
            </w: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2121903</w:t>
            </w: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城市建设支出</w:t>
            </w: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0.00</w:t>
            </w: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eastAsiaTheme="minorEastAsia" w:cstheme="minorEastAsia"/>
                <w:b w:val="0"/>
                <w:bCs w:val="0"/>
                <w:color w:val="000000"/>
                <w:sz w:val="22"/>
                <w:szCs w:val="22"/>
                <w:highlight w:val="none"/>
                <w:lang w:val="en-US" w:eastAsia="zh-CN"/>
              </w:rPr>
              <w:t>142.55</w:t>
            </w: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cstheme="minorEastAsia"/>
                <w:b w:val="0"/>
                <w:bCs w:val="0"/>
                <w:color w:val="000000"/>
                <w:sz w:val="22"/>
                <w:szCs w:val="22"/>
                <w:highlight w:val="none"/>
                <w:lang w:val="en-US" w:eastAsia="zh-CN"/>
              </w:rPr>
              <w:t>142.55</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cstheme="minorEastAsia"/>
                <w:b w:val="0"/>
                <w:bCs w:val="0"/>
                <w:color w:val="000000"/>
                <w:sz w:val="22"/>
                <w:szCs w:val="22"/>
                <w:highlight w:val="none"/>
                <w:lang w:val="en-US" w:eastAsia="zh-CN"/>
              </w:rPr>
              <w:t>0.00</w:t>
            </w: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eastAsiaTheme="minorEastAsia" w:cstheme="minorEastAsia"/>
                <w:b w:val="0"/>
                <w:bCs w:val="0"/>
                <w:color w:val="000000"/>
                <w:sz w:val="22"/>
                <w:szCs w:val="22"/>
                <w:highlight w:val="none"/>
                <w:lang w:val="en-US" w:eastAsia="zh-CN"/>
              </w:rPr>
              <w:t>142.55</w:t>
            </w: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color w:val="000000"/>
                <w:sz w:val="22"/>
                <w:szCs w:val="22"/>
                <w:highlight w:val="none"/>
                <w:lang w:val="en-US" w:eastAsia="zh-CN"/>
              </w:rPr>
            </w:pPr>
            <w:r>
              <w:rPr>
                <w:rFonts w:hint="eastAsia" w:asciiTheme="minorEastAsia" w:hAnsiTheme="minorEastAsia" w:cstheme="minorEastAsia"/>
                <w:b w:val="0"/>
                <w:bCs w:val="0"/>
                <w:color w:val="000000"/>
                <w:sz w:val="22"/>
                <w:szCs w:val="22"/>
                <w:highlight w:val="none"/>
                <w:lang w:val="en-US" w:eastAsia="zh-CN"/>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大才乡府</w:t>
            </w:r>
            <w:r>
              <w:rPr>
                <w:rFonts w:hint="eastAsia" w:ascii="宋体" w:hAnsi="宋体" w:eastAsia="宋体" w:cs="宋体"/>
                <w:color w:val="000000"/>
                <w:sz w:val="20"/>
                <w:u w:color="auto"/>
                <w:lang w:eastAsia="zh-CN"/>
              </w:rPr>
              <w:t>单位</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000000" w:themeColor="text1"/>
          <w:kern w:val="0"/>
          <w:sz w:val="22"/>
          <w:szCs w:val="22"/>
          <w:highlight w:val="none"/>
          <w:lang w:bidi="ar"/>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rPr>
        <w:t>本部门</w:t>
      </w:r>
      <w:r>
        <w:rPr>
          <w:rFonts w:hint="eastAsia" w:ascii="Times New Roman" w:hAnsi="Times New Roman" w:eastAsia="宋体" w:cs="Times New Roman"/>
          <w:b w:val="0"/>
          <w:bCs w:val="0"/>
          <w:color w:val="000000" w:themeColor="text1"/>
          <w:kern w:val="2"/>
          <w:sz w:val="21"/>
          <w:szCs w:val="21"/>
          <w:highlight w:val="none"/>
          <w:lang w:val="en-US" w:eastAsia="zh-CN" w:bidi="ar"/>
          <w14:textFill>
            <w14:solidFill>
              <w14:schemeClr w14:val="tx1"/>
            </w14:solidFill>
          </w14:textFill>
        </w:rPr>
        <w:t>2023</w:t>
      </w:r>
      <w:r>
        <w:rPr>
          <w:rFonts w:hint="eastAsia" w:ascii="宋体" w:hAnsi="宋体" w:eastAsia="宋体" w:cs="宋体"/>
          <w:b w:val="0"/>
          <w:bCs w:val="0"/>
          <w:color w:val="000000" w:themeColor="text1"/>
          <w:kern w:val="2"/>
          <w:sz w:val="21"/>
          <w:szCs w:val="21"/>
          <w:highlight w:val="none"/>
          <w:lang w:val="en-US" w:eastAsia="zh-CN" w:bidi="ar"/>
          <w14:textFill>
            <w14:solidFill>
              <w14:schemeClr w14:val="tx1"/>
            </w14:solidFill>
          </w14:textFill>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环江毛南族自治县大才乡人民政府</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Times New Roman" w:hAnsi="Times New Roman" w:eastAsia="仿宋_GB2312" w:cs="Times New Roman"/>
          <w:kern w:val="0"/>
          <w:sz w:val="32"/>
          <w:szCs w:val="32"/>
          <w:lang w:val="en-US" w:eastAsia="zh-CN"/>
        </w:rPr>
        <w:t>2883.74</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Times New Roman" w:hAnsi="Times New Roman" w:eastAsia="仿宋_GB2312" w:cs="Times New Roman"/>
          <w:kern w:val="0"/>
          <w:sz w:val="32"/>
          <w:szCs w:val="32"/>
          <w:lang w:val="en-US" w:eastAsia="zh-CN"/>
        </w:rPr>
        <w:t>232.17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w:t>
      </w:r>
      <w:r>
        <w:rPr>
          <w:rFonts w:hint="eastAsia" w:ascii="仿宋" w:hAnsi="仿宋" w:eastAsia="仿宋" w:cs="仿宋"/>
          <w:sz w:val="32"/>
          <w:u w:color="auto"/>
          <w:lang w:val="en-US" w:eastAsia="zh-CN"/>
        </w:rPr>
        <w:t>8.05</w:t>
      </w:r>
      <w:r>
        <w:rPr>
          <w:rFonts w:hint="default" w:ascii="Times New Roman" w:hAnsi="Times New Roman" w:eastAsia="仿宋_GB2312" w:cs="Times New Roman"/>
          <w:kern w:val="0"/>
          <w:sz w:val="32"/>
          <w:szCs w:val="32"/>
        </w:rPr>
        <w:t>%</w:t>
      </w:r>
      <w:r>
        <w:rPr>
          <w:rFonts w:hint="eastAsia" w:ascii="仿宋" w:hAnsi="仿宋" w:eastAsia="仿宋" w:cs="仿宋"/>
          <w:sz w:val="32"/>
          <w:szCs w:val="32"/>
          <w:highlight w:val="none"/>
        </w:rPr>
        <w:t>，其中本年收入</w:t>
      </w:r>
      <w:r>
        <w:rPr>
          <w:rFonts w:hint="eastAsia" w:ascii="Times New Roman" w:hAnsi="Times New Roman" w:eastAsia="仿宋_GB2312" w:cs="Times New Roman"/>
          <w:kern w:val="0"/>
          <w:sz w:val="32"/>
          <w:szCs w:val="32"/>
          <w:lang w:val="en-US" w:eastAsia="zh-CN"/>
        </w:rPr>
        <w:t>2883.74</w:t>
      </w:r>
      <w:r>
        <w:rPr>
          <w:rFonts w:hint="eastAsia" w:ascii="仿宋" w:hAnsi="仿宋" w:eastAsia="仿宋" w:cs="仿宋"/>
          <w:sz w:val="32"/>
          <w:szCs w:val="32"/>
          <w:highlight w:val="none"/>
        </w:rPr>
        <w:t>万元。收入具体情况如下。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2441.19</w:t>
      </w:r>
      <w:r>
        <w:rPr>
          <w:rFonts w:hint="eastAsia" w:ascii="Times New Roman" w:hAnsi="Times New Roman" w:eastAsia="仿宋_GB2312" w:cs="Times New Roman"/>
          <w:kern w:val="0"/>
          <w:sz w:val="32"/>
          <w:szCs w:val="32"/>
          <w:lang w:val="en-US" w:eastAsia="zh-CN"/>
        </w:rPr>
        <w:t xml:space="preserve"> </w:t>
      </w:r>
      <w:r>
        <w:rPr>
          <w:rFonts w:hint="eastAsia" w:ascii="仿宋" w:hAnsi="仿宋" w:eastAsia="仿宋" w:cs="仿宋"/>
          <w:kern w:val="2"/>
          <w:sz w:val="32"/>
          <w:szCs w:val="32"/>
          <w:highlight w:val="none"/>
          <w:lang w:val="en-US" w:eastAsia="zh-CN" w:bidi="ar"/>
        </w:rPr>
        <w:t>万元，为环江县本级财政当年拨付的资金。较2022年度决算数减少</w:t>
      </w:r>
      <w:r>
        <w:rPr>
          <w:rFonts w:hint="eastAsia" w:ascii="Times New Roman" w:hAnsi="Times New Roman" w:eastAsia="仿宋_GB2312" w:cs="Times New Roman"/>
          <w:kern w:val="0"/>
          <w:sz w:val="32"/>
          <w:szCs w:val="32"/>
          <w:lang w:val="en-US" w:eastAsia="zh-CN"/>
        </w:rPr>
        <w:t xml:space="preserve"> </w:t>
      </w:r>
      <w:r>
        <w:rPr>
          <w:rFonts w:hint="eastAsia" w:ascii="仿宋" w:hAnsi="仿宋" w:eastAsia="仿宋" w:cs="仿宋"/>
          <w:sz w:val="32"/>
          <w:u w:color="auto"/>
          <w:lang w:val="en-US" w:eastAsia="zh-CN"/>
        </w:rPr>
        <w:t>318.3</w:t>
      </w:r>
      <w:r>
        <w:rPr>
          <w:rFonts w:hint="eastAsia" w:ascii="仿宋" w:hAnsi="仿宋" w:eastAsia="仿宋" w:cs="仿宋"/>
          <w:kern w:val="2"/>
          <w:sz w:val="32"/>
          <w:szCs w:val="32"/>
          <w:highlight w:val="none"/>
          <w:lang w:val="en-US" w:eastAsia="zh-CN" w:bidi="ar"/>
        </w:rPr>
        <w:t>万元，下降</w:t>
      </w:r>
      <w:r>
        <w:rPr>
          <w:rFonts w:hint="eastAsia" w:ascii="仿宋" w:hAnsi="仿宋" w:eastAsia="仿宋" w:cs="仿宋"/>
          <w:sz w:val="32"/>
          <w:u w:color="auto"/>
          <w:lang w:val="en-US" w:eastAsia="zh-CN"/>
        </w:rPr>
        <w:t>13.03</w:t>
      </w:r>
      <w:r>
        <w:rPr>
          <w:rFonts w:hint="default" w:ascii="Times New Roman" w:hAnsi="Times New Roman" w:eastAsia="仿宋_GB2312" w:cs="Times New Roman"/>
          <w:kern w:val="0"/>
          <w:sz w:val="32"/>
          <w:szCs w:val="32"/>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default"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val="en-US" w:eastAsia="zh-CN"/>
        </w:rPr>
        <w:t>减少了教育、社会保障、卫生健康、农林水等支出。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2.政府性基金预算财政拨款收入</w:t>
      </w:r>
      <w:r>
        <w:rPr>
          <w:rFonts w:hint="eastAsia" w:ascii="Times New Roman" w:hAnsi="Times New Roman" w:eastAsia="仿宋_GB2312" w:cs="Times New Roman"/>
          <w:kern w:val="0"/>
          <w:sz w:val="32"/>
          <w:szCs w:val="32"/>
          <w:lang w:val="en-US" w:eastAsia="zh-CN"/>
        </w:rPr>
        <w:t>442.55</w:t>
      </w:r>
      <w:r>
        <w:rPr>
          <w:rFonts w:hint="eastAsia" w:ascii="仿宋" w:hAnsi="仿宋" w:eastAsia="仿宋" w:cs="仿宋"/>
          <w:kern w:val="2"/>
          <w:sz w:val="32"/>
          <w:szCs w:val="32"/>
          <w:highlight w:val="none"/>
          <w:lang w:val="en-US" w:eastAsia="zh-CN" w:bidi="ar"/>
        </w:rPr>
        <w:t>万元，为环江县本级财政当年拨付的资金。较2022年度决算数</w:t>
      </w:r>
      <w:r>
        <w:rPr>
          <w:rFonts w:ascii="仿宋" w:hAnsi="仿宋" w:eastAsia="仿宋" w:cs="仿宋"/>
          <w:sz w:val="32"/>
          <w:u w:color="auto"/>
        </w:rPr>
        <w:t>增加</w:t>
      </w:r>
      <w:r>
        <w:rPr>
          <w:rFonts w:hint="eastAsia" w:ascii="Times New Roman" w:hAnsi="Times New Roman" w:eastAsia="仿宋_GB2312" w:cs="Times New Roman"/>
          <w:kern w:val="0"/>
          <w:sz w:val="32"/>
          <w:szCs w:val="32"/>
          <w:lang w:val="en-US" w:eastAsia="zh-CN"/>
        </w:rPr>
        <w:t>86.13</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19.46</w:t>
      </w:r>
      <w:r>
        <w:rPr>
          <w:rFonts w:ascii="仿宋" w:hAnsi="仿宋" w:eastAsia="仿宋" w:cs="仿宋"/>
          <w:sz w:val="32"/>
          <w:u w:color="auto"/>
        </w:rPr>
        <w:t>%</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638" w:leftChars="304" w:right="0" w:firstLine="0" w:firstLineChars="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3.</w:t>
      </w:r>
      <w:r>
        <w:rPr>
          <w:rFonts w:hint="default" w:ascii="Times New Roman" w:hAnsi="Times New Roman" w:eastAsia="仿宋_GB2312" w:cs="Times New Roman"/>
          <w:kern w:val="0"/>
          <w:sz w:val="32"/>
          <w:szCs w:val="32"/>
        </w:rPr>
        <w:t xml:space="preserve">国有资本经营预算财政拨款收入 </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和上年持平</w:t>
      </w:r>
      <w:r>
        <w:rPr>
          <w:rFonts w:hint="eastAsia" w:ascii="仿宋" w:hAnsi="仿宋" w:eastAsia="仿宋" w:cs="仿宋"/>
          <w:kern w:val="2"/>
          <w:sz w:val="32"/>
          <w:szCs w:val="32"/>
          <w:highlight w:val="none"/>
          <w:lang w:val="en-US" w:eastAsia="zh-CN" w:bidi="ar"/>
        </w:rPr>
        <w:t>4.</w:t>
      </w:r>
      <w:r>
        <w:rPr>
          <w:rFonts w:hint="default" w:ascii="Times New Roman" w:hAnsi="Times New Roman" w:eastAsia="仿宋_GB2312" w:cs="Times New Roman"/>
          <w:kern w:val="0"/>
          <w:sz w:val="32"/>
          <w:szCs w:val="32"/>
        </w:rPr>
        <w:t xml:space="preserve">事业收入 </w:t>
      </w:r>
      <w:r>
        <w:rPr>
          <w:rFonts w:hint="eastAsia" w:ascii="Times New Roman" w:hAnsi="Times New Roman" w:eastAsia="仿宋_GB2312" w:cs="Times New Roman"/>
          <w:kern w:val="0"/>
          <w:sz w:val="32"/>
          <w:szCs w:val="32"/>
          <w:lang w:val="en-US" w:eastAsia="zh-CN"/>
        </w:rPr>
        <w:t xml:space="preserve">0 </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和上年持平。</w:t>
      </w:r>
    </w:p>
    <w:p>
      <w:pPr>
        <w:keepNext w:val="0"/>
        <w:keepLines w:val="0"/>
        <w:widowControl w:val="0"/>
        <w:suppressLineNumbers w:val="0"/>
        <w:spacing w:before="0" w:beforeAutospacing="0" w:after="0" w:afterAutospacing="0"/>
        <w:ind w:left="0" w:right="0" w:firstLine="640" w:firstLineChars="200"/>
        <w:jc w:val="left"/>
        <w:rPr>
          <w:rFonts w:hint="eastAsia" w:ascii="Times New Roman" w:hAnsi="Times New Roman" w:eastAsia="仿宋_GB2312" w:cs="Times New Roman"/>
          <w:kern w:val="0"/>
          <w:sz w:val="32"/>
          <w:szCs w:val="32"/>
          <w:lang w:val="en-US" w:eastAsia="zh-CN"/>
        </w:rPr>
      </w:pPr>
      <w:r>
        <w:rPr>
          <w:rFonts w:hint="eastAsia" w:ascii="仿宋" w:hAnsi="仿宋" w:eastAsia="仿宋" w:cs="仿宋"/>
          <w:kern w:val="2"/>
          <w:sz w:val="32"/>
          <w:szCs w:val="32"/>
          <w:highlight w:val="none"/>
          <w:lang w:val="en-US" w:eastAsia="zh-CN" w:bidi="ar"/>
        </w:rPr>
        <w:t>5.</w:t>
      </w:r>
      <w:r>
        <w:rPr>
          <w:rFonts w:hint="default" w:ascii="Times New Roman" w:hAnsi="Times New Roman" w:eastAsia="仿宋_GB2312" w:cs="Times New Roman"/>
          <w:kern w:val="0"/>
          <w:sz w:val="32"/>
          <w:szCs w:val="32"/>
        </w:rPr>
        <w:t xml:space="preserve">经营收入 </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 万</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和上年持平</w:t>
      </w:r>
    </w:p>
    <w:p>
      <w:pPr>
        <w:keepNext w:val="0"/>
        <w:keepLines w:val="0"/>
        <w:widowControl w:val="0"/>
        <w:suppressLineNumbers w:val="0"/>
        <w:spacing w:before="0" w:beforeAutospacing="0" w:after="0" w:afterAutospacing="0"/>
        <w:ind w:left="0" w:right="0" w:firstLine="640" w:firstLineChars="200"/>
        <w:jc w:val="left"/>
        <w:rPr>
          <w:rFonts w:hint="eastAsia" w:ascii="Times New Roman" w:hAnsi="Times New Roman" w:eastAsia="仿宋_GB2312" w:cs="Times New Roman"/>
          <w:kern w:val="0"/>
          <w:sz w:val="32"/>
          <w:szCs w:val="32"/>
          <w:lang w:val="en-US" w:eastAsia="zh-CN"/>
        </w:rPr>
      </w:pPr>
      <w:r>
        <w:rPr>
          <w:rFonts w:hint="eastAsia" w:ascii="仿宋" w:hAnsi="仿宋" w:eastAsia="仿宋" w:cs="仿宋"/>
          <w:kern w:val="2"/>
          <w:sz w:val="32"/>
          <w:szCs w:val="32"/>
          <w:highlight w:val="none"/>
          <w:lang w:val="en-US" w:eastAsia="zh-CN" w:bidi="ar"/>
        </w:rPr>
        <w:t>6.</w:t>
      </w:r>
      <w:r>
        <w:rPr>
          <w:rFonts w:hint="default" w:ascii="Times New Roman" w:hAnsi="Times New Roman" w:eastAsia="仿宋_GB2312" w:cs="Times New Roman"/>
          <w:kern w:val="0"/>
          <w:sz w:val="32"/>
          <w:szCs w:val="32"/>
        </w:rPr>
        <w:t xml:space="preserve">其他收入 </w:t>
      </w:r>
      <w:r>
        <w:rPr>
          <w:rFonts w:hint="eastAsia" w:ascii="Times New Roman" w:hAnsi="Times New Roman" w:eastAsia="仿宋_GB2312" w:cs="Times New Roman"/>
          <w:kern w:val="0"/>
          <w:sz w:val="32"/>
          <w:szCs w:val="32"/>
          <w:lang w:val="en-US" w:eastAsia="zh-CN"/>
        </w:rPr>
        <w:t xml:space="preserve">0 </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和上年持平。</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仿宋" w:hAnsi="仿宋" w:eastAsia="仿宋" w:cs="仿宋"/>
          <w:kern w:val="2"/>
          <w:sz w:val="32"/>
          <w:szCs w:val="32"/>
          <w:highlight w:val="none"/>
          <w:lang w:val="en-US" w:eastAsia="zh-CN" w:bidi="ar"/>
        </w:rPr>
        <w:t>7.</w:t>
      </w:r>
      <w:r>
        <w:rPr>
          <w:rFonts w:hint="default" w:ascii="Times New Roman" w:hAnsi="Times New Roman" w:eastAsia="仿宋_GB2312" w:cs="Times New Roman"/>
          <w:kern w:val="0"/>
          <w:sz w:val="32"/>
          <w:szCs w:val="32"/>
        </w:rPr>
        <w:t>使用非财政拨款结余</w:t>
      </w:r>
      <w:r>
        <w:rPr>
          <w:rFonts w:hint="eastAsia" w:ascii="Times New Roman" w:hAnsi="Times New Roman" w:eastAsia="仿宋_GB2312" w:cs="Times New Roman"/>
          <w:kern w:val="0"/>
          <w:sz w:val="32"/>
          <w:szCs w:val="32"/>
          <w:lang w:val="en-US" w:eastAsia="zh-CN"/>
        </w:rPr>
        <w:t xml:space="preserve"> 0 </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和上年持平。</w:t>
      </w:r>
    </w:p>
    <w:p>
      <w:pPr>
        <w:keepNext w:val="0"/>
        <w:keepLines w:val="0"/>
        <w:widowControl w:val="0"/>
        <w:suppressLineNumbers w:val="0"/>
        <w:spacing w:before="0" w:beforeAutospacing="0" w:after="0" w:afterAutospacing="0"/>
        <w:ind w:left="0" w:right="0" w:firstLine="640" w:firstLineChars="200"/>
        <w:jc w:val="left"/>
        <w:rPr>
          <w:rFonts w:hint="eastAsia" w:ascii="Times New Roman" w:hAnsi="Times New Roman" w:eastAsia="仿宋_GB2312" w:cs="Times New Roman"/>
          <w:kern w:val="0"/>
          <w:sz w:val="32"/>
          <w:szCs w:val="32"/>
          <w:lang w:val="en-US" w:eastAsia="zh-CN"/>
        </w:rPr>
      </w:pPr>
      <w:r>
        <w:rPr>
          <w:rFonts w:hint="eastAsia" w:ascii="仿宋" w:hAnsi="仿宋" w:eastAsia="仿宋" w:cs="仿宋"/>
          <w:kern w:val="2"/>
          <w:sz w:val="32"/>
          <w:szCs w:val="32"/>
          <w:highlight w:val="none"/>
          <w:lang w:val="en-US" w:eastAsia="zh-CN" w:bidi="ar"/>
        </w:rPr>
        <w:t>8.</w:t>
      </w:r>
      <w:r>
        <w:rPr>
          <w:rFonts w:hint="default" w:ascii="Times New Roman" w:hAnsi="Times New Roman" w:eastAsia="仿宋_GB2312" w:cs="Times New Roman"/>
          <w:kern w:val="0"/>
          <w:sz w:val="32"/>
          <w:szCs w:val="32"/>
        </w:rPr>
        <w:t>上年结转和结余</w:t>
      </w:r>
      <w:r>
        <w:rPr>
          <w:rFonts w:hint="eastAsia" w:ascii="Times New Roman" w:hAnsi="Times New Roman" w:eastAsia="仿宋_GB2312" w:cs="Times New Roman"/>
          <w:kern w:val="0"/>
          <w:sz w:val="32"/>
          <w:szCs w:val="32"/>
          <w:lang w:val="en-US" w:eastAsia="zh-CN"/>
        </w:rPr>
        <w:t xml:space="preserve"> 0 </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8255" b="825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年度总支出</w:t>
      </w:r>
      <w:r>
        <w:rPr>
          <w:rFonts w:hint="eastAsia" w:ascii="Times New Roman" w:hAnsi="Times New Roman" w:eastAsia="仿宋_GB2312" w:cs="Times New Roman"/>
          <w:kern w:val="0"/>
          <w:sz w:val="32"/>
          <w:szCs w:val="32"/>
          <w:lang w:val="en-US" w:eastAsia="zh-CN"/>
        </w:rPr>
        <w:t>2883.74</w:t>
      </w:r>
      <w:r>
        <w:rPr>
          <w:rFonts w:hint="eastAsia" w:ascii="仿宋" w:hAnsi="仿宋" w:eastAsia="仿宋" w:cs="仿宋"/>
          <w:sz w:val="32"/>
          <w:szCs w:val="32"/>
          <w:highlight w:val="none"/>
        </w:rPr>
        <w:t>万元，其中本年支出</w:t>
      </w:r>
      <w:r>
        <w:rPr>
          <w:rFonts w:hint="eastAsia" w:ascii="Times New Roman" w:hAnsi="Times New Roman" w:eastAsia="仿宋_GB2312" w:cs="Times New Roman"/>
          <w:kern w:val="0"/>
          <w:sz w:val="32"/>
          <w:szCs w:val="32"/>
          <w:lang w:val="en-US" w:eastAsia="zh-CN"/>
        </w:rPr>
        <w:t>2883.74</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下降</w:t>
      </w:r>
      <w:r>
        <w:rPr>
          <w:rFonts w:hint="eastAsia" w:ascii="Times New Roman" w:hAnsi="Times New Roman" w:eastAsia="仿宋_GB2312" w:cs="Times New Roman"/>
          <w:kern w:val="0"/>
          <w:sz w:val="32"/>
          <w:szCs w:val="32"/>
          <w:lang w:val="en-US" w:eastAsia="zh-CN"/>
        </w:rPr>
        <w:t>232.17</w:t>
      </w:r>
      <w:r>
        <w:rPr>
          <w:rFonts w:hint="eastAsia" w:ascii="仿宋" w:hAnsi="仿宋" w:eastAsia="仿宋" w:cs="仿宋"/>
          <w:sz w:val="32"/>
          <w:szCs w:val="32"/>
          <w:highlight w:val="none"/>
        </w:rPr>
        <w:t>万元，</w:t>
      </w:r>
      <w:r>
        <w:rPr>
          <w:rFonts w:hint="default" w:ascii="Times New Roman" w:hAnsi="Times New Roman" w:eastAsia="仿宋_GB2312" w:cs="Times New Roman"/>
          <w:kern w:val="0"/>
          <w:sz w:val="32"/>
          <w:szCs w:val="32"/>
        </w:rPr>
        <w:t>增长</w:t>
      </w:r>
      <w:r>
        <w:rPr>
          <w:rFonts w:hint="eastAsia" w:ascii="仿宋" w:hAnsi="仿宋" w:eastAsia="仿宋" w:cs="仿宋"/>
          <w:sz w:val="32"/>
          <w:u w:color="auto"/>
          <w:lang w:val="en-US" w:eastAsia="zh-CN"/>
        </w:rPr>
        <w:t>8.05</w:t>
      </w:r>
      <w:r>
        <w:rPr>
          <w:rFonts w:hint="default" w:ascii="Times New Roman" w:hAnsi="Times New Roman" w:eastAsia="仿宋_GB2312" w:cs="Times New Roman"/>
          <w:kern w:val="0"/>
          <w:sz w:val="32"/>
          <w:szCs w:val="32"/>
        </w:rPr>
        <w:t>%</w:t>
      </w:r>
      <w:r>
        <w:rPr>
          <w:rFonts w:hint="eastAsia" w:ascii="仿宋" w:hAnsi="仿宋" w:eastAsia="仿宋" w:cs="仿宋"/>
          <w:sz w:val="32"/>
          <w:szCs w:val="32"/>
          <w:highlight w:val="none"/>
        </w:rPr>
        <w:t>。支出具体情况如下：</w:t>
      </w:r>
    </w:p>
    <w:p>
      <w:pPr>
        <w:autoSpaceDE w:val="0"/>
        <w:autoSpaceDN w:val="0"/>
        <w:adjustRightInd w:val="0"/>
        <w:spacing w:line="560" w:lineRule="exact"/>
        <w:ind w:firstLine="627" w:firstLineChars="196"/>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201类</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 xml:space="preserve"> 487.67</w:t>
      </w:r>
      <w:r>
        <w:rPr>
          <w:rFonts w:hint="default" w:ascii="Times New Roman" w:hAnsi="Times New Roman" w:eastAsia="仿宋_GB2312" w:cs="Times New Roman"/>
          <w:kern w:val="0"/>
          <w:sz w:val="32"/>
          <w:szCs w:val="32"/>
        </w:rPr>
        <w:t>万元：主要用于</w:t>
      </w:r>
      <w:r>
        <w:rPr>
          <w:rFonts w:hint="eastAsia" w:ascii="仿宋_GB2312" w:eastAsia="仿宋_GB2312" w:cs="仿宋_GB2312"/>
          <w:kern w:val="0"/>
          <w:sz w:val="32"/>
          <w:szCs w:val="32"/>
        </w:rPr>
        <w:t>保障机关事业单位正常运转，支持各机关单位履行职能，保障各机关部门的项目支出需要</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包括人大事务15.98万元、政府办公厅（室）及相关机构事务443.32万元、统计管理1.26万元、群众团体事务支出5.63万元、专项普查活动支出0.6万元等支出。</w:t>
      </w:r>
      <w:r>
        <w:rPr>
          <w:rFonts w:hint="default" w:ascii="Times New Roman" w:hAnsi="Times New Roman" w:eastAsia="仿宋_GB2312" w:cs="Times New Roman"/>
          <w:kern w:val="0"/>
          <w:sz w:val="32"/>
          <w:szCs w:val="32"/>
        </w:rPr>
        <w:t>较</w:t>
      </w:r>
      <w:r>
        <w:rPr>
          <w:rFonts w:hint="eastAsia" w:ascii="Times New Roman" w:hAnsi="Times New Roman" w:eastAsia="仿宋_GB2312" w:cs="Times New Roman"/>
          <w:kern w:val="0"/>
          <w:sz w:val="32"/>
          <w:szCs w:val="32"/>
          <w:lang w:eastAsia="zh-CN"/>
        </w:rPr>
        <w:t>2022</w:t>
      </w:r>
      <w:r>
        <w:rPr>
          <w:rFonts w:hint="default" w:ascii="Times New Roman" w:hAnsi="Times New Roman" w:eastAsia="仿宋_GB2312" w:cs="Times New Roman"/>
          <w:kern w:val="0"/>
          <w:sz w:val="32"/>
          <w:szCs w:val="32"/>
        </w:rPr>
        <w:t>年度决算数</w:t>
      </w:r>
      <w:r>
        <w:rPr>
          <w:rFonts w:hint="eastAsia" w:ascii="Times New Roman" w:hAnsi="Times New Roman" w:eastAsia="仿宋_GB2312" w:cs="Times New Roman"/>
          <w:kern w:val="0"/>
          <w:sz w:val="32"/>
          <w:szCs w:val="32"/>
          <w:lang w:val="en-US" w:eastAsia="zh-CN"/>
        </w:rPr>
        <w:t>减少71.86</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下降0.77</w:t>
      </w:r>
      <w:r>
        <w:rPr>
          <w:rFonts w:hint="default" w:ascii="Times New Roman" w:hAnsi="Times New Roman" w:eastAsia="仿宋_GB2312" w:cs="Times New Roman"/>
          <w:kern w:val="0"/>
          <w:sz w:val="32"/>
          <w:szCs w:val="32"/>
        </w:rPr>
        <w:t xml:space="preserve"> %，主要原因是</w:t>
      </w:r>
      <w:r>
        <w:rPr>
          <w:rFonts w:hint="eastAsia" w:ascii="Times New Roman" w:hAnsi="Times New Roman" w:eastAsia="仿宋_GB2312" w:cs="Times New Roman"/>
          <w:kern w:val="0"/>
          <w:sz w:val="32"/>
          <w:szCs w:val="32"/>
          <w:lang w:val="en-US" w:eastAsia="zh-CN"/>
        </w:rPr>
        <w:t>人员调动，人员减少</w:t>
      </w:r>
      <w:r>
        <w:rPr>
          <w:rFonts w:hint="eastAsia" w:ascii="仿宋_GB2312" w:eastAsia="仿宋_GB2312" w:cs="仿宋_GB2312"/>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2.教育支出（205类）0万元，较2022年度决算数减少7.25万元，下降100%。</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Times New Roman" w:hAnsi="Times New Roman" w:eastAsia="仿宋_GB2312" w:cs="Times New Roman"/>
          <w:kern w:val="0"/>
          <w:sz w:val="32"/>
          <w:szCs w:val="32"/>
          <w:lang w:val="en-US" w:eastAsia="zh-CN"/>
        </w:rPr>
        <w:t>3.文化旅游体育与传媒支出（207类）1.84万元，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val="en-US" w:eastAsia="zh-CN" w:bidi="ar"/>
        </w:rPr>
        <w:t>15.05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w:t>
      </w:r>
      <w:r>
        <w:rPr>
          <w:rFonts w:hint="eastAsia" w:ascii="仿宋" w:hAnsi="仿宋" w:eastAsia="仿宋" w:cs="仿宋"/>
          <w:sz w:val="32"/>
          <w:szCs w:val="32"/>
          <w:highlight w:val="none"/>
          <w:lang w:val="en-US" w:eastAsia="zh-CN" w:bidi="ar"/>
        </w:rPr>
        <w:t>8.18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rPr>
        <w:t>主要用于文广站工作人员工资津贴及办公日常开销。</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4.社会保障和就业支出（208类）52.37万元，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val="en-US" w:eastAsia="zh-CN" w:bidi="ar"/>
        </w:rPr>
        <w:t>51.49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w:t>
      </w:r>
      <w:r>
        <w:rPr>
          <w:rFonts w:hint="eastAsia" w:ascii="仿宋" w:hAnsi="仿宋" w:eastAsia="仿宋" w:cs="仿宋"/>
          <w:sz w:val="32"/>
          <w:szCs w:val="32"/>
          <w:highlight w:val="none"/>
          <w:lang w:val="en-US" w:eastAsia="zh-CN" w:bidi="ar"/>
        </w:rPr>
        <w:t>98.31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val="en-US" w:eastAsia="zh-CN"/>
        </w:rPr>
        <w:t>主要用于人力资源和社会保障管理事务、干部的社保保险、机关养老、临时救助等支出。</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5.卫生健康支出（210类）1.58万元，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40.77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2580.37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eastAsia="zh-CN" w:bidi="ar"/>
        </w:rPr>
        <w:t>，</w:t>
      </w:r>
      <w:r>
        <w:rPr>
          <w:rFonts w:hint="eastAsia" w:ascii="仿宋_GB2312" w:eastAsia="仿宋_GB2312" w:cs="仿宋_GB2312"/>
          <w:kern w:val="0"/>
          <w:sz w:val="32"/>
          <w:szCs w:val="32"/>
          <w:lang w:val="en-US" w:eastAsia="zh-CN"/>
        </w:rPr>
        <w:t>主要用于公共卫生、计划生育事务开销。</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6.节能环保支出（211类）153.9万元，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val="en-US" w:eastAsia="zh-CN" w:bidi="ar"/>
        </w:rPr>
        <w:t>219.84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w:t>
      </w:r>
      <w:r>
        <w:rPr>
          <w:rFonts w:hint="eastAsia" w:ascii="仿宋" w:hAnsi="仿宋" w:eastAsia="仿宋" w:cs="仿宋"/>
          <w:sz w:val="32"/>
          <w:szCs w:val="32"/>
          <w:highlight w:val="none"/>
          <w:lang w:val="en-US" w:eastAsia="zh-CN" w:bidi="ar"/>
        </w:rPr>
        <w:t>142.85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val="en-US" w:eastAsia="zh-CN"/>
        </w:rPr>
        <w:t>主要用于自然生态保护支出。</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7.城乡社区支出（212类）442.55万元，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val="en-US" w:eastAsia="zh-CN" w:bidi="ar"/>
        </w:rPr>
        <w:t>241.9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w:t>
      </w:r>
      <w:r>
        <w:rPr>
          <w:rFonts w:hint="eastAsia" w:ascii="仿宋" w:hAnsi="仿宋" w:eastAsia="仿宋" w:cs="仿宋"/>
          <w:sz w:val="32"/>
          <w:szCs w:val="32"/>
          <w:highlight w:val="none"/>
          <w:lang w:val="en-US" w:eastAsia="zh-CN" w:bidi="ar"/>
        </w:rPr>
        <w:t>54.6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val="en-US" w:eastAsia="zh-CN"/>
        </w:rPr>
        <w:t>主要用于城乡社区管理事务、国有土地使用权出让收入安排的支出和其他城乡社区支出。</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8.农林水支出（213类）1557.17万元，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464.5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29.83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lang w:val="en-US" w:eastAsia="zh-CN"/>
        </w:rPr>
        <w:t>其中农业农村支出35.50万元，水利支出16.58万元，巩固脱贫衔接乡村振兴支出861.23万元，农村综合改革支出166.46万元。</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9.自然资源海洋气象支出（220类）1.34万元，较2022年度决算数增加1.34万元，增长100%，主要用于自然资源支出。</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10.住房保障支出（221类）39.13万元，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val="en-US" w:eastAsia="zh-CN" w:bidi="ar"/>
        </w:rPr>
        <w:t>23.1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w:t>
      </w:r>
      <w:r>
        <w:rPr>
          <w:rFonts w:hint="eastAsia" w:ascii="仿宋" w:hAnsi="仿宋" w:eastAsia="仿宋" w:cs="仿宋"/>
          <w:sz w:val="32"/>
          <w:szCs w:val="32"/>
          <w:highlight w:val="none"/>
          <w:lang w:val="en-US" w:eastAsia="zh-CN" w:bidi="ar"/>
        </w:rPr>
        <w:t>59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主要用于人员住房公积金缴纳</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11.其他支出（229类）144.4万元，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27.93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19.34</w:t>
      </w:r>
      <w:r>
        <w:rPr>
          <w:rFonts w:hint="eastAsia" w:ascii="仿宋" w:hAnsi="仿宋" w:eastAsia="仿宋" w:cs="仿宋"/>
          <w:sz w:val="32"/>
          <w:szCs w:val="32"/>
          <w:highlight w:val="none"/>
          <w:lang w:bidi="ar"/>
        </w:rPr>
        <w:t>%</w:t>
      </w:r>
      <w:r>
        <w:rPr>
          <w:rFonts w:hint="eastAsia" w:ascii="仿宋_GB2312" w:eastAsia="仿宋_GB2312" w:cs="仿宋_GB2312"/>
          <w:kern w:val="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val="en-US" w:eastAsia="zh-CN"/>
        </w:rPr>
        <w:t>12</w:t>
      </w:r>
      <w:r>
        <w:rPr>
          <w:rFonts w:hint="default" w:ascii="Times New Roman" w:hAnsi="Times New Roman" w:eastAsia="仿宋_GB2312" w:cs="Times New Roman"/>
          <w:color w:val="auto"/>
          <w:kern w:val="0"/>
          <w:sz w:val="32"/>
          <w:szCs w:val="32"/>
        </w:rPr>
        <w:t>.结余分配</w:t>
      </w:r>
      <w:r>
        <w:rPr>
          <w:rFonts w:hint="eastAsia" w:ascii="Times New Roman" w:hAnsi="Times New Roman" w:eastAsia="仿宋_GB2312" w:cs="Times New Roman"/>
          <w:color w:val="auto"/>
          <w:kern w:val="0"/>
          <w:sz w:val="32"/>
          <w:szCs w:val="32"/>
          <w:lang w:val="en-US" w:eastAsia="zh-CN"/>
        </w:rPr>
        <w:t xml:space="preserve"> 0 </w:t>
      </w:r>
      <w:r>
        <w:rPr>
          <w:rFonts w:hint="default"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13</w:t>
      </w:r>
      <w:r>
        <w:rPr>
          <w:rFonts w:hint="default" w:ascii="Times New Roman" w:hAnsi="Times New Roman" w:eastAsia="仿宋_GB2312" w:cs="Times New Roman"/>
          <w:color w:val="auto"/>
          <w:kern w:val="0"/>
          <w:sz w:val="32"/>
          <w:szCs w:val="32"/>
        </w:rPr>
        <w:t>.年末结转和结余</w:t>
      </w:r>
      <w:r>
        <w:rPr>
          <w:rFonts w:hint="eastAsia" w:ascii="Times New Roman" w:hAnsi="Times New Roman" w:eastAsia="仿宋_GB2312" w:cs="Times New Roman"/>
          <w:color w:val="auto"/>
          <w:kern w:val="0"/>
          <w:sz w:val="32"/>
          <w:szCs w:val="32"/>
          <w:lang w:val="en-US" w:eastAsia="zh-CN"/>
        </w:rPr>
        <w:t xml:space="preserve"> 0 </w:t>
      </w:r>
      <w:r>
        <w:rPr>
          <w:rFonts w:hint="default" w:ascii="Times New Roman" w:hAnsi="Times New Roman" w:eastAsia="仿宋_GB2312" w:cs="Times New Roman"/>
          <w:color w:val="auto"/>
          <w:kern w:val="0"/>
          <w:sz w:val="32"/>
          <w:szCs w:val="32"/>
        </w:rPr>
        <w:t>万元，主要原因是</w:t>
      </w:r>
      <w:r>
        <w:rPr>
          <w:rFonts w:hint="eastAsia" w:ascii="Times New Roman" w:hAnsi="Times New Roman" w:eastAsia="仿宋_GB2312" w:cs="Times New Roman"/>
          <w:color w:val="auto"/>
          <w:kern w:val="0"/>
          <w:sz w:val="32"/>
          <w:szCs w:val="32"/>
          <w:lang w:val="en-US" w:eastAsia="zh-CN"/>
        </w:rPr>
        <w:t>历年未验收支付的项目，于本年度全部验收支付完毕。</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bookmarkStart w:id="3" w:name="OLE_LINK2"/>
      <w:bookmarkEnd w:id="3"/>
      <w:r>
        <w:rPr>
          <w:rFonts w:hint="eastAsia" w:ascii="Times New Roman" w:hAnsi="Times New Roman" w:eastAsia="仿宋_GB2312" w:cs="Times New Roman"/>
          <w:bCs/>
          <w:kern w:val="0"/>
          <w:sz w:val="32"/>
          <w:szCs w:val="32"/>
          <w:lang w:eastAsia="zh-CN"/>
        </w:rPr>
        <w:t>2023</w:t>
      </w:r>
      <w:r>
        <w:rPr>
          <w:rFonts w:hint="default" w:ascii="Times New Roman" w:hAnsi="Times New Roman" w:eastAsia="仿宋_GB2312" w:cs="Times New Roman"/>
          <w:bCs/>
          <w:kern w:val="0"/>
          <w:sz w:val="32"/>
          <w:szCs w:val="32"/>
        </w:rPr>
        <w:t xml:space="preserve"> 年度一般公共预算财政拨款支出</w:t>
      </w:r>
      <w:r>
        <w:rPr>
          <w:rFonts w:hint="eastAsia" w:ascii="仿宋" w:hAnsi="仿宋" w:eastAsia="仿宋" w:cs="仿宋"/>
          <w:sz w:val="32"/>
          <w:u w:color="auto"/>
          <w:lang w:val="en-US" w:eastAsia="zh-CN"/>
        </w:rPr>
        <w:t>2883.74</w:t>
      </w:r>
      <w:r>
        <w:rPr>
          <w:rFonts w:hint="default" w:ascii="Times New Roman" w:hAnsi="Times New Roman" w:eastAsia="仿宋_GB2312" w:cs="Times New Roman"/>
          <w:bCs/>
          <w:kern w:val="0"/>
          <w:sz w:val="32"/>
          <w:szCs w:val="32"/>
        </w:rPr>
        <w:t>万元，较</w:t>
      </w:r>
      <w:r>
        <w:rPr>
          <w:rFonts w:hint="eastAsia" w:ascii="Times New Roman" w:hAnsi="Times New Roman" w:eastAsia="仿宋_GB2312" w:cs="Times New Roman"/>
          <w:bCs/>
          <w:kern w:val="0"/>
          <w:sz w:val="32"/>
          <w:szCs w:val="32"/>
          <w:lang w:eastAsia="zh-CN"/>
        </w:rPr>
        <w:t>2022</w:t>
      </w:r>
      <w:r>
        <w:rPr>
          <w:rFonts w:hint="default" w:ascii="Times New Roman" w:hAnsi="Times New Roman" w:eastAsia="仿宋_GB2312" w:cs="Times New Roman"/>
          <w:bCs/>
          <w:kern w:val="0"/>
          <w:sz w:val="32"/>
          <w:szCs w:val="32"/>
        </w:rPr>
        <w:t>年度决算数</w:t>
      </w:r>
      <w:r>
        <w:rPr>
          <w:rFonts w:hint="eastAsia" w:ascii="Times New Roman" w:hAnsi="Times New Roman" w:eastAsia="仿宋_GB2312" w:cs="Times New Roman"/>
          <w:bCs/>
          <w:kern w:val="0"/>
          <w:sz w:val="32"/>
          <w:szCs w:val="32"/>
          <w:lang w:val="en-US" w:eastAsia="zh-CN"/>
        </w:rPr>
        <w:t>减少</w:t>
      </w:r>
      <w:r>
        <w:rPr>
          <w:rFonts w:hint="eastAsia" w:ascii="仿宋" w:hAnsi="仿宋" w:eastAsia="仿宋" w:cs="仿宋"/>
          <w:sz w:val="32"/>
          <w:u w:color="auto"/>
          <w:lang w:val="en-US" w:eastAsia="zh-CN"/>
        </w:rPr>
        <w:t>232.17</w:t>
      </w:r>
      <w:r>
        <w:rPr>
          <w:rFonts w:hint="default" w:ascii="Times New Roman" w:hAnsi="Times New Roman" w:eastAsia="仿宋_GB2312" w:cs="Times New Roman"/>
          <w:bCs/>
          <w:kern w:val="0"/>
          <w:sz w:val="32"/>
          <w:szCs w:val="32"/>
        </w:rPr>
        <w:t>万元，</w:t>
      </w:r>
      <w:r>
        <w:rPr>
          <w:rFonts w:hint="eastAsia" w:ascii="Times New Roman" w:hAnsi="Times New Roman" w:eastAsia="仿宋_GB2312" w:cs="Times New Roman"/>
          <w:bCs/>
          <w:kern w:val="0"/>
          <w:sz w:val="32"/>
          <w:szCs w:val="32"/>
          <w:lang w:val="en-US" w:eastAsia="zh-CN"/>
        </w:rPr>
        <w:t>下降</w:t>
      </w:r>
      <w:r>
        <w:rPr>
          <w:rFonts w:hint="eastAsia" w:ascii="仿宋" w:hAnsi="仿宋" w:eastAsia="仿宋" w:cs="仿宋"/>
          <w:sz w:val="32"/>
          <w:u w:color="auto"/>
          <w:lang w:val="en-US" w:eastAsia="zh-CN"/>
        </w:rPr>
        <w:t>8.05</w:t>
      </w:r>
      <w:r>
        <w:rPr>
          <w:rFonts w:ascii="仿宋" w:hAnsi="仿宋" w:eastAsia="仿宋" w:cs="仿宋"/>
          <w:sz w:val="32"/>
          <w:u w:color="auto"/>
        </w:rPr>
        <w:t>%</w:t>
      </w:r>
      <w:r>
        <w:rPr>
          <w:rFonts w:hint="default" w:ascii="Times New Roman" w:hAnsi="Times New Roman" w:eastAsia="仿宋_GB2312" w:cs="Times New Roman"/>
          <w:bCs/>
          <w:kern w:val="0"/>
          <w:sz w:val="32"/>
          <w:szCs w:val="32"/>
        </w:rPr>
        <w:t>。其中：基本支出</w:t>
      </w:r>
      <w:r>
        <w:rPr>
          <w:rFonts w:hint="eastAsia" w:ascii="Times New Roman" w:hAnsi="Times New Roman" w:eastAsia="仿宋_GB2312" w:cs="Times New Roman"/>
          <w:bCs/>
          <w:kern w:val="0"/>
          <w:sz w:val="32"/>
          <w:szCs w:val="32"/>
          <w:lang w:val="en-US" w:eastAsia="zh-CN"/>
        </w:rPr>
        <w:t>622.03</w:t>
      </w:r>
      <w:r>
        <w:rPr>
          <w:rFonts w:hint="default" w:ascii="Times New Roman" w:hAnsi="Times New Roman" w:eastAsia="仿宋_GB2312" w:cs="Times New Roman"/>
          <w:bCs/>
          <w:kern w:val="0"/>
          <w:sz w:val="32"/>
          <w:szCs w:val="32"/>
        </w:rPr>
        <w:t>万元，项目支出</w:t>
      </w:r>
      <w:r>
        <w:rPr>
          <w:rFonts w:hint="eastAsia" w:ascii="仿宋" w:hAnsi="仿宋" w:eastAsia="仿宋" w:cs="仿宋"/>
          <w:sz w:val="32"/>
          <w:u w:color="auto"/>
          <w:lang w:val="en-US" w:eastAsia="zh-CN"/>
        </w:rPr>
        <w:t>2261.71</w:t>
      </w:r>
      <w:r>
        <w:rPr>
          <w:rFonts w:hint="default" w:ascii="Times New Roman" w:hAnsi="Times New Roman" w:eastAsia="仿宋_GB2312" w:cs="Times New Roman"/>
          <w:bCs/>
          <w:kern w:val="0"/>
          <w:sz w:val="32"/>
          <w:szCs w:val="32"/>
        </w:rPr>
        <w:t>万元。</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2023</w:t>
      </w:r>
      <w:r>
        <w:rPr>
          <w:rFonts w:hint="default" w:ascii="Times New Roman" w:hAnsi="Times New Roman" w:eastAsia="仿宋_GB2312" w:cs="Times New Roman"/>
          <w:bCs/>
          <w:kern w:val="0"/>
          <w:sz w:val="32"/>
          <w:szCs w:val="32"/>
        </w:rPr>
        <w:t xml:space="preserve"> 年度一般公共预算财政拨款支出年初预算为</w:t>
      </w:r>
      <w:r>
        <w:rPr>
          <w:rFonts w:hint="eastAsia" w:ascii="仿宋" w:hAnsi="仿宋" w:eastAsia="仿宋" w:cs="仿宋"/>
          <w:color w:val="000000" w:themeColor="text1"/>
          <w:sz w:val="32"/>
          <w:u w:color="auto"/>
          <w:lang w:val="en-US" w:eastAsia="zh-CN"/>
          <w14:textFill>
            <w14:solidFill>
              <w14:schemeClr w14:val="tx1"/>
            </w14:solidFill>
          </w14:textFill>
        </w:rPr>
        <w:t>653.89</w:t>
      </w:r>
      <w:r>
        <w:rPr>
          <w:rFonts w:hint="default" w:ascii="Times New Roman" w:hAnsi="Times New Roman" w:eastAsia="仿宋_GB2312" w:cs="Times New Roman"/>
          <w:bCs/>
          <w:kern w:val="0"/>
          <w:sz w:val="32"/>
          <w:szCs w:val="32"/>
        </w:rPr>
        <w:t>万元，支出决算为</w:t>
      </w:r>
      <w:r>
        <w:rPr>
          <w:rFonts w:hint="eastAsia" w:ascii="仿宋" w:hAnsi="仿宋" w:eastAsia="仿宋" w:cs="仿宋"/>
          <w:sz w:val="32"/>
          <w:u w:color="auto"/>
          <w:lang w:val="en-US" w:eastAsia="zh-CN"/>
        </w:rPr>
        <w:t>2883.74</w:t>
      </w:r>
      <w:r>
        <w:rPr>
          <w:rFonts w:hint="default" w:ascii="Times New Roman" w:hAnsi="Times New Roman" w:eastAsia="仿宋_GB2312" w:cs="Times New Roman"/>
          <w:bCs/>
          <w:kern w:val="0"/>
          <w:sz w:val="32"/>
          <w:szCs w:val="32"/>
        </w:rPr>
        <w:t>万元，完成年初预算的</w:t>
      </w:r>
      <w:r>
        <w:rPr>
          <w:rFonts w:hint="eastAsia" w:ascii="宋体" w:hAnsi="宋体" w:eastAsia="宋体" w:cs="宋体"/>
          <w:bCs/>
          <w:color w:val="000000" w:themeColor="text1"/>
          <w:kern w:val="0"/>
          <w:sz w:val="32"/>
          <w:szCs w:val="32"/>
          <w:lang w:val="en-US" w:eastAsia="zh-CN"/>
          <w14:textFill>
            <w14:solidFill>
              <w14:schemeClr w14:val="tx1"/>
            </w14:solidFill>
          </w14:textFill>
        </w:rPr>
        <w:t>341.01</w:t>
      </w:r>
      <w:r>
        <w:rPr>
          <w:rFonts w:hint="eastAsia" w:ascii="宋体" w:hAnsi="宋体" w:eastAsia="宋体" w:cs="宋体"/>
          <w:color w:val="000000" w:themeColor="text1"/>
          <w:sz w:val="32"/>
          <w:u w:color="auto"/>
          <w14:textFill>
            <w14:solidFill>
              <w14:schemeClr w14:val="tx1"/>
            </w14:solidFill>
          </w14:textFill>
        </w:rPr>
        <w:t>%</w:t>
      </w:r>
      <w:r>
        <w:rPr>
          <w:rFonts w:hint="default" w:ascii="Times New Roman" w:hAnsi="Times New Roman" w:eastAsia="仿宋_GB2312" w:cs="Times New Roman"/>
          <w:bCs/>
          <w:kern w:val="0"/>
          <w:sz w:val="32"/>
          <w:szCs w:val="32"/>
        </w:rPr>
        <w:t>。</w:t>
      </w:r>
    </w:p>
    <w:p>
      <w:pPr>
        <w:jc w:val="left"/>
        <w:rPr>
          <w:rFonts w:ascii="仿宋" w:hAnsi="仿宋" w:eastAsia="仿宋"/>
          <w:sz w:val="32"/>
          <w:szCs w:val="32"/>
          <w:highlight w:val="none"/>
        </w:rPr>
      </w:pPr>
      <w:r>
        <w:rPr>
          <w:rFonts w:hint="eastAsia" w:ascii="仿宋" w:hAnsi="仿宋" w:eastAsia="仿宋"/>
          <w:sz w:val="32"/>
          <w:szCs w:val="32"/>
          <w:highlight w:val="none"/>
        </w:rPr>
        <w:t xml:space="preserve"> </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val="en-US" w:eastAsia="zh-CN"/>
        </w:rPr>
        <w:t>一</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一般公共服务支出</w:t>
      </w:r>
      <w:r>
        <w:rPr>
          <w:rFonts w:hint="eastAsia" w:ascii="Times New Roman" w:hAnsi="Times New Roman" w:eastAsia="仿宋_GB2312" w:cs="Times New Roman"/>
          <w:bCs/>
          <w:kern w:val="0"/>
          <w:sz w:val="32"/>
          <w:szCs w:val="32"/>
          <w:lang w:val="en-US" w:eastAsia="zh-CN"/>
        </w:rPr>
        <w:t>(201类）</w:t>
      </w:r>
      <w:r>
        <w:rPr>
          <w:rFonts w:hint="default" w:ascii="Times New Roman" w:hAnsi="Times New Roman" w:eastAsia="仿宋_GB2312" w:cs="Times New Roman"/>
          <w:bCs/>
          <w:kern w:val="0"/>
          <w:sz w:val="32"/>
          <w:szCs w:val="32"/>
        </w:rPr>
        <w:t>年初预算为</w:t>
      </w:r>
      <w:r>
        <w:rPr>
          <w:rFonts w:hint="eastAsia" w:ascii="仿宋" w:hAnsi="仿宋" w:eastAsia="仿宋"/>
          <w:color w:val="000000" w:themeColor="text1"/>
          <w:sz w:val="32"/>
          <w:szCs w:val="32"/>
          <w:highlight w:val="none"/>
          <w:lang w:val="en-US" w:eastAsia="zh-CN"/>
          <w14:textFill>
            <w14:solidFill>
              <w14:schemeClr w14:val="tx1"/>
            </w14:solidFill>
          </w14:textFill>
        </w:rPr>
        <w:t>470.05</w:t>
      </w:r>
      <w:r>
        <w:rPr>
          <w:rFonts w:hint="default" w:ascii="Times New Roman" w:hAnsi="Times New Roman" w:eastAsia="仿宋_GB2312" w:cs="Times New Roman"/>
          <w:bCs/>
          <w:kern w:val="0"/>
          <w:sz w:val="32"/>
          <w:szCs w:val="32"/>
        </w:rPr>
        <w:t>万元，支出决算为</w:t>
      </w:r>
      <w:r>
        <w:rPr>
          <w:rFonts w:hint="eastAsia" w:ascii="仿宋" w:hAnsi="仿宋" w:eastAsia="仿宋"/>
          <w:sz w:val="32"/>
          <w:szCs w:val="32"/>
          <w:highlight w:val="none"/>
          <w:lang w:val="en-US" w:eastAsia="zh-CN"/>
        </w:rPr>
        <w:t>487.67</w:t>
      </w:r>
      <w:r>
        <w:rPr>
          <w:rFonts w:hint="default" w:ascii="Times New Roman" w:hAnsi="Times New Roman" w:eastAsia="仿宋_GB2312" w:cs="Times New Roman"/>
          <w:bCs/>
          <w:kern w:val="0"/>
          <w:sz w:val="32"/>
          <w:szCs w:val="32"/>
        </w:rPr>
        <w:t>万元，完成年初预算的</w:t>
      </w:r>
      <w:r>
        <w:rPr>
          <w:rFonts w:hint="eastAsia" w:ascii="仿宋" w:hAnsi="仿宋" w:eastAsia="仿宋"/>
          <w:color w:val="000000" w:themeColor="text1"/>
          <w:sz w:val="32"/>
          <w:szCs w:val="32"/>
          <w:highlight w:val="none"/>
          <w:lang w:val="en-US" w:eastAsia="zh-CN"/>
          <w14:textFill>
            <w14:solidFill>
              <w14:schemeClr w14:val="tx1"/>
            </w14:solidFill>
          </w14:textFill>
        </w:rPr>
        <w:t>103.75</w:t>
      </w:r>
      <w:r>
        <w:rPr>
          <w:rFonts w:ascii="仿宋" w:hAnsi="仿宋" w:eastAsia="仿宋"/>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kern w:val="0"/>
          <w:sz w:val="32"/>
          <w:szCs w:val="32"/>
        </w:rPr>
        <w:t>。主</w:t>
      </w:r>
      <w:r>
        <w:rPr>
          <w:rFonts w:hint="eastAsia" w:ascii="Times New Roman" w:hAnsi="Times New Roman" w:eastAsia="仿宋_GB2312" w:cs="Times New Roman"/>
          <w:bCs/>
          <w:kern w:val="0"/>
          <w:sz w:val="32"/>
          <w:szCs w:val="32"/>
          <w:lang w:val="en-US" w:eastAsia="zh-CN"/>
        </w:rPr>
        <w:t>要用于</w:t>
      </w:r>
      <w:r>
        <w:rPr>
          <w:rFonts w:hint="eastAsia" w:ascii="仿宋_GB2312" w:eastAsia="仿宋_GB2312" w:cs="仿宋_GB2312"/>
          <w:kern w:val="0"/>
          <w:sz w:val="32"/>
          <w:szCs w:val="32"/>
        </w:rPr>
        <w:t>保障机关事业单位正常运转，支持各机关单位履行职能，保障各机关部门的项目支出需要</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包括人大事务3.13万元、政府办公厅（室）及相关机构事务443.32万元、统计管理1.26万元、群众团体事务支出5.63万元、专项普查活动支出0.6万元等支出。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1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1"/>
        <w:gridCol w:w="2023"/>
        <w:gridCol w:w="1004"/>
        <w:gridCol w:w="831"/>
        <w:gridCol w:w="900"/>
        <w:gridCol w:w="811"/>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2010104</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人大会议</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会议支出</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人大会议支出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2010107</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人大代表履职能力提升</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3.33</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代表履职能力提升支出</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代表履职能力提升支出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2010108</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代表工作</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7.53</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人大代表工作支出</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人大代表工作支出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2010199</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其他人大事务支出</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0.01</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15.98</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1598%</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其他人大事务支出</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人大外出活动支出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2010301</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行政运行</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450.59</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443.32</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98.39%</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用于行政运行</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办公经费等支出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2010399</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其他政府办公厅（室）及相关机构事务支出</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4.68</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用于政府机构事务支出</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办公经费支出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2010506</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统计管理支出</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1.26</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用于统计管理支出</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统计管理支出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i w:val="0"/>
                <w:iCs w:val="0"/>
                <w:color w:val="000000"/>
                <w:sz w:val="18"/>
                <w:szCs w:val="18"/>
                <w:highlight w:val="none"/>
                <w:u w:val="none"/>
                <w:lang w:val="en-US" w:eastAsia="zh-CN"/>
              </w:rPr>
              <w:t>2010507</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专项普查活动支出</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0.6</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用于专项组织事务支出</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专项组织事务支出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sz w:val="18"/>
                <w:szCs w:val="18"/>
                <w:highlight w:val="none"/>
                <w:u w:val="none"/>
                <w:lang w:val="en-US" w:eastAsia="zh-CN"/>
              </w:rPr>
              <w:t>2012999</w:t>
            </w:r>
          </w:p>
        </w:tc>
        <w:tc>
          <w:tcPr>
            <w:tcW w:w="202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其他组织事务支出</w:t>
            </w:r>
          </w:p>
        </w:tc>
        <w:tc>
          <w:tcPr>
            <w:tcW w:w="100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14.36</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其他组织事务支出</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其他组织事务支出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i w:val="0"/>
                <w:iCs w:val="0"/>
                <w:color w:val="000000"/>
                <w:sz w:val="18"/>
                <w:szCs w:val="18"/>
                <w:highlight w:val="none"/>
                <w:u w:val="none"/>
                <w:lang w:val="en-US" w:eastAsia="zh-CN"/>
              </w:rPr>
              <w:t>2012901</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行政运行</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0.08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FF0000"/>
                <w:sz w:val="18"/>
                <w:szCs w:val="18"/>
                <w:highlight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行政运行支出</w:t>
            </w:r>
          </w:p>
        </w:tc>
        <w:tc>
          <w:tcPr>
            <w:tcW w:w="153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FF0000"/>
                <w:sz w:val="18"/>
                <w:szCs w:val="18"/>
                <w:highlight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行政办公经费支出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2013201</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highlight w:val="none"/>
                <w:u w:val="none"/>
                <w:lang w:val="en-US" w:eastAsia="zh-CN"/>
              </w:rPr>
              <w:t>行政运行</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0.85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FF0000"/>
                <w:kern w:val="2"/>
                <w:sz w:val="18"/>
                <w:szCs w:val="18"/>
                <w:highlight w:val="none"/>
                <w:lang w:val="en-US" w:eastAsia="zh-CN" w:bidi="ar-SA"/>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行政运行支出</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FF0000"/>
                <w:kern w:val="2"/>
                <w:sz w:val="18"/>
                <w:szCs w:val="18"/>
                <w:highlight w:val="none"/>
                <w:lang w:val="en-US" w:eastAsia="zh-CN" w:bidi="ar-SA"/>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行政办公经费支出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2013202</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一般行政管理事务</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0.00</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100.00%</w:t>
            </w: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FF0000"/>
                <w:kern w:val="2"/>
                <w:sz w:val="18"/>
                <w:szCs w:val="18"/>
                <w:highlight w:val="none"/>
                <w:lang w:val="en-US" w:eastAsia="zh-CN" w:bidi="ar-SA"/>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行政运行支出</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FF0000"/>
                <w:kern w:val="2"/>
                <w:sz w:val="18"/>
                <w:szCs w:val="18"/>
                <w:highlight w:val="none"/>
                <w:lang w:val="en-US" w:eastAsia="zh-CN" w:bidi="ar-SA"/>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行政办公经费支出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highlight w:val="none"/>
                <w:u w:val="none"/>
                <w:lang w:val="en-US" w:eastAsia="zh-CN"/>
              </w:rPr>
              <w:t>合计数</w:t>
            </w:r>
          </w:p>
        </w:tc>
        <w:tc>
          <w:tcPr>
            <w:tcW w:w="2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000000"/>
                <w:kern w:val="0"/>
                <w:sz w:val="18"/>
                <w:szCs w:val="18"/>
                <w:u w:val="none"/>
                <w:lang w:val="en-US" w:eastAsia="zh-CN" w:bidi="ar"/>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450.59</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487.67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Times New Roman" w:hAnsi="Times New Roman" w:eastAsia="仿宋_GB2312" w:cs="Times New Roman"/>
          <w:kern w:val="0"/>
          <w:sz w:val="32"/>
          <w:szCs w:val="32"/>
          <w:lang w:val="en-US" w:eastAsia="zh-CN"/>
        </w:rPr>
        <w:t>（三）文化旅游体育与传媒（207类）</w:t>
      </w:r>
      <w:r>
        <w:rPr>
          <w:rFonts w:hint="default" w:ascii="Times New Roman" w:hAnsi="Times New Roman" w:eastAsia="仿宋_GB2312" w:cs="Times New Roman"/>
          <w:bCs/>
          <w:kern w:val="0"/>
          <w:sz w:val="32"/>
          <w:szCs w:val="32"/>
        </w:rPr>
        <w:t>年初预算为</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0</w:t>
      </w:r>
      <w:r>
        <w:rPr>
          <w:rFonts w:hint="eastAsia" w:ascii="Times New Roman" w:hAnsi="Times New Roman" w:eastAsia="仿宋_GB2312" w:cs="Times New Roman"/>
          <w:bCs/>
          <w:kern w:val="0"/>
          <w:sz w:val="32"/>
          <w:szCs w:val="32"/>
          <w:lang w:val="en-US" w:eastAsia="zh-CN"/>
        </w:rPr>
        <w:t>万元</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kern w:val="0"/>
          <w:sz w:val="32"/>
          <w:szCs w:val="32"/>
          <w:lang w:val="en-US" w:eastAsia="zh-CN"/>
        </w:rPr>
        <w:t>支出决算为1.84万元，</w:t>
      </w:r>
      <w:r>
        <w:rPr>
          <w:rFonts w:hint="default" w:ascii="Times New Roman" w:hAnsi="Times New Roman" w:eastAsia="仿宋_GB2312" w:cs="Times New Roman"/>
          <w:bCs/>
          <w:kern w:val="0"/>
          <w:sz w:val="32"/>
          <w:szCs w:val="32"/>
        </w:rPr>
        <w:t>完成年初预算的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100</w:t>
      </w:r>
      <w:r>
        <w:rPr>
          <w:rFonts w:hint="default"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w:t>
      </w:r>
      <w:r>
        <w:rPr>
          <w:rFonts w:hint="eastAsia" w:ascii="仿宋_GB2312" w:eastAsia="仿宋_GB2312" w:cs="仿宋_GB2312"/>
          <w:kern w:val="0"/>
          <w:sz w:val="32"/>
          <w:szCs w:val="32"/>
        </w:rPr>
        <w:t>主要用于文广站工作人员工资津贴及办公日常开销。</w:t>
      </w:r>
    </w:p>
    <w:p>
      <w:pPr>
        <w:keepNext w:val="0"/>
        <w:keepLines w:val="0"/>
        <w:widowControl w:val="0"/>
        <w:numPr>
          <w:ilvl w:val="0"/>
          <w:numId w:val="0"/>
        </w:numPr>
        <w:suppressLineNumbers w:val="0"/>
        <w:spacing w:before="0" w:beforeAutospacing="0" w:after="0" w:afterAutospacing="0"/>
        <w:ind w:right="0" w:rightChars="0"/>
        <w:jc w:val="left"/>
        <w:rPr>
          <w:rFonts w:hint="eastAsia"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群众文化</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用于文化旅游体育与传媒支出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用于文化旅游体育与传媒支出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（四）社会保障和就业（208类）年初预算为</w:t>
      </w:r>
      <w:r>
        <w:rPr>
          <w:rFonts w:hint="eastAsia" w:asci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47.18</w:t>
      </w:r>
      <w:r>
        <w:rPr>
          <w:rFonts w:hint="eastAsia" w:ascii="仿宋_GB2312" w:eastAsia="仿宋_GB2312" w:cs="仿宋_GB2312"/>
          <w:kern w:val="0"/>
          <w:sz w:val="32"/>
          <w:szCs w:val="32"/>
          <w:lang w:val="en-US" w:eastAsia="zh-CN"/>
        </w:rPr>
        <w:t>万元，支出决算为52.37万元，</w:t>
      </w:r>
      <w:r>
        <w:rPr>
          <w:rFonts w:hint="default" w:ascii="Times New Roman" w:hAnsi="Times New Roman" w:eastAsia="仿宋_GB2312" w:cs="Times New Roman"/>
          <w:bCs/>
          <w:kern w:val="0"/>
          <w:sz w:val="32"/>
          <w:szCs w:val="32"/>
        </w:rPr>
        <w:t>完成年初预算的</w:t>
      </w:r>
      <w:r>
        <w:rPr>
          <w:rFonts w:hint="eastAsia" w:ascii="仿宋" w:hAnsi="仿宋" w:eastAsia="仿宋"/>
          <w:sz w:val="32"/>
          <w:szCs w:val="32"/>
          <w:highlight w:val="none"/>
          <w:lang w:val="en-US" w:eastAsia="zh-CN"/>
        </w:rPr>
        <w:t>111</w:t>
      </w:r>
      <w:r>
        <w:rPr>
          <w:rFonts w:ascii="仿宋" w:hAnsi="仿宋" w:eastAsia="仿宋"/>
          <w:sz w:val="32"/>
          <w:szCs w:val="32"/>
          <w:highlight w:val="none"/>
        </w:rPr>
        <w:t>%</w:t>
      </w:r>
      <w:r>
        <w:rPr>
          <w:rFonts w:hint="eastAsia" w:ascii="Times New Roman" w:hAnsi="Times New Roman" w:eastAsia="仿宋_GB2312" w:cs="Times New Roman"/>
          <w:bCs/>
          <w:kern w:val="0"/>
          <w:sz w:val="32"/>
          <w:szCs w:val="32"/>
          <w:lang w:eastAsia="zh-CN"/>
        </w:rPr>
        <w:t>，</w:t>
      </w:r>
      <w:r>
        <w:rPr>
          <w:rFonts w:hint="eastAsia" w:ascii="仿宋_GB2312" w:eastAsia="仿宋_GB2312" w:cs="仿宋_GB2312"/>
          <w:kern w:val="0"/>
          <w:sz w:val="32"/>
          <w:szCs w:val="32"/>
          <w:lang w:val="en-US" w:eastAsia="zh-CN"/>
        </w:rPr>
        <w:t>主要原因是人员调动工资增加，支出增加。</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46.74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43.92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93.96</w:t>
            </w:r>
            <w:r>
              <w:rPr>
                <w:rFonts w:hint="eastAsia" w:ascii="宋体" w:hAnsi="宋体" w:eastAsia="宋体" w:cs="宋体"/>
                <w:i w:val="0"/>
                <w:iCs w:val="0"/>
                <w:color w:val="000000"/>
                <w:sz w:val="18"/>
                <w:szCs w:val="18"/>
                <w:highlight w:val="none"/>
                <w:u w:val="none"/>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用于单位人员基本养老保险缴费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用于单位人员基本养老保险缴费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2082001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临时救助支出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1920%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用于临时救助支出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用于临时救助支出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52.37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1.58</w:t>
      </w:r>
      <w:r>
        <w:rPr>
          <w:rFonts w:hint="eastAsia" w:ascii="仿宋" w:hAnsi="仿宋" w:eastAsia="仿宋"/>
          <w:sz w:val="32"/>
          <w:szCs w:val="32"/>
          <w:highlight w:val="none"/>
        </w:rPr>
        <w:t>万元，完成年初预算的</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FF0000"/>
          <w:sz w:val="32"/>
          <w:szCs w:val="32"/>
          <w:highlight w:val="none"/>
        </w:rPr>
        <w:t>.</w:t>
      </w:r>
      <w:r>
        <w:rPr>
          <w:rFonts w:ascii="仿宋" w:hAnsi="仿宋" w:eastAsia="仿宋"/>
          <w:sz w:val="32"/>
          <w:szCs w:val="32"/>
          <w:highlight w:val="none"/>
        </w:rPr>
        <w:t>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重大公共卫生服务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用于重大公共卫生服务支出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用于重大公共卫生服务支出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5"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六</w:t>
      </w:r>
      <w:r>
        <w:rPr>
          <w:rFonts w:hint="eastAsia" w:ascii="仿宋" w:hAnsi="仿宋" w:eastAsia="仿宋"/>
          <w:sz w:val="32"/>
          <w:szCs w:val="32"/>
          <w:highlight w:val="none"/>
          <w:lang w:eastAsia="zh-CN"/>
        </w:rPr>
        <w:t>）</w:t>
      </w:r>
      <w:r>
        <w:rPr>
          <w:rFonts w:hint="eastAsia" w:ascii="仿宋" w:hAnsi="仿宋" w:eastAsia="仿宋"/>
          <w:sz w:val="32"/>
          <w:szCs w:val="32"/>
          <w:highlight w:val="none"/>
        </w:rPr>
        <w:t>节能环保支出</w:t>
      </w:r>
      <w:r>
        <w:rPr>
          <w:rFonts w:ascii="仿宋" w:hAnsi="仿宋" w:eastAsia="仿宋"/>
          <w:sz w:val="32"/>
          <w:u w:color="auto"/>
        </w:rPr>
        <w:t>（211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97.36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153.91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158</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2110401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生态保护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40.53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82.83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用于生态保护支出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用于生态保护支出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2110402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农村环境保护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56.83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71.08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用于农村环境保护支出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用于农村环境保护支出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97.36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153.91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0"/>
        </w:numPr>
        <w:suppressLineNumbers w:val="0"/>
        <w:spacing w:before="0" w:beforeAutospacing="0" w:after="0" w:afterAutospacing="0"/>
        <w:ind w:right="0" w:rightChars="0" w:firstLine="320" w:firstLineChars="100"/>
        <w:jc w:val="left"/>
        <w:rPr>
          <w:rFonts w:hint="default"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城乡社区支出</w:t>
      </w:r>
      <w:r>
        <w:rPr>
          <w:rFonts w:ascii="仿宋" w:hAnsi="仿宋" w:eastAsia="仿宋"/>
          <w:sz w:val="32"/>
          <w:u w:color="auto"/>
        </w:rPr>
        <w:t>（212</w:t>
      </w:r>
      <w:r>
        <w:rPr>
          <w:rFonts w:hint="eastAsia" w:ascii="仿宋" w:hAnsi="仿宋" w:eastAsia="仿宋"/>
          <w:sz w:val="32"/>
          <w:szCs w:val="32"/>
          <w:highlight w:val="none"/>
        </w:rPr>
        <w:t>类）年初预算为</w:t>
      </w:r>
      <w:r>
        <w:rPr>
          <w:rFonts w:hint="eastAsia" w:ascii="仿宋" w:hAnsi="仿宋" w:eastAsia="仿宋"/>
          <w:color w:val="000000" w:themeColor="text1"/>
          <w:sz w:val="32"/>
          <w:szCs w:val="32"/>
          <w:highlight w:val="none"/>
          <w:lang w:val="en-US" w:eastAsia="zh-CN"/>
          <w14:textFill>
            <w14:solidFill>
              <w14:schemeClr w14:val="tx1"/>
            </w14:solidFill>
          </w14:textFill>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442.55</w:t>
      </w:r>
      <w:r>
        <w:rPr>
          <w:rFonts w:hint="eastAsia" w:ascii="仿宋" w:hAnsi="仿宋" w:eastAsia="仿宋"/>
          <w:sz w:val="32"/>
          <w:szCs w:val="32"/>
          <w:highlight w:val="none"/>
        </w:rPr>
        <w:t>万元，完成年初预算的</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其中农村基础设施建设支出300万元，城市建设支出142.55万元。</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2120804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农村基础设施建设支出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300.00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w:t>
            </w:r>
            <w:r>
              <w:rPr>
                <w:rFonts w:hint="eastAsia" w:ascii="宋体" w:hAnsi="宋体" w:eastAsia="宋体" w:cs="宋体"/>
                <w:i w:val="0"/>
                <w:iCs w:val="0"/>
                <w:color w:val="000000"/>
                <w:sz w:val="18"/>
                <w:szCs w:val="18"/>
                <w:highlight w:val="none"/>
                <w:u w:val="none"/>
                <w:lang w:val="en-US" w:eastAsia="zh-CN"/>
              </w:rPr>
              <w:t>农村基础设施建设支出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用于</w:t>
            </w:r>
            <w:r>
              <w:rPr>
                <w:rFonts w:hint="eastAsia" w:ascii="宋体" w:hAnsi="宋体" w:eastAsia="宋体" w:cs="宋体"/>
                <w:i w:val="0"/>
                <w:iCs w:val="0"/>
                <w:color w:val="000000"/>
                <w:sz w:val="18"/>
                <w:szCs w:val="18"/>
                <w:highlight w:val="none"/>
                <w:u w:val="none"/>
                <w:lang w:val="en-US" w:eastAsia="zh-CN"/>
              </w:rPr>
              <w:t>农村基础设施建设支出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2121903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城市建设支出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142.55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w:t>
            </w:r>
            <w:r>
              <w:rPr>
                <w:rFonts w:hint="eastAsia" w:ascii="宋体" w:hAnsi="宋体" w:eastAsia="宋体" w:cs="宋体"/>
                <w:i w:val="0"/>
                <w:iCs w:val="0"/>
                <w:color w:val="000000"/>
                <w:sz w:val="18"/>
                <w:szCs w:val="18"/>
                <w:highlight w:val="none"/>
                <w:u w:val="none"/>
                <w:lang w:val="en-US" w:eastAsia="zh-CN"/>
              </w:rPr>
              <w:t>城市建设支出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用于</w:t>
            </w:r>
            <w:r>
              <w:rPr>
                <w:rFonts w:hint="eastAsia" w:ascii="宋体" w:hAnsi="宋体" w:eastAsia="宋体" w:cs="宋体"/>
                <w:i w:val="0"/>
                <w:iCs w:val="0"/>
                <w:color w:val="000000"/>
                <w:sz w:val="18"/>
                <w:szCs w:val="18"/>
                <w:highlight w:val="none"/>
                <w:u w:val="none"/>
                <w:lang w:val="en-US" w:eastAsia="zh-CN"/>
              </w:rPr>
              <w:t>城市建设支出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442.55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7"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hint="eastAsia" w:ascii="仿宋" w:hAnsi="仿宋" w:eastAsia="仿宋" w:cs="仿宋"/>
          <w:sz w:val="32"/>
          <w:szCs w:val="32"/>
          <w:highlight w:val="none"/>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（八）农林水（213类）年初预算为</w:t>
      </w:r>
      <w:r>
        <w:rPr>
          <w:rFonts w:hint="eastAsia" w:ascii="仿宋_GB2312" w:eastAsia="仿宋_GB2312" w:cs="仿宋_GB2312"/>
          <w:color w:val="000000" w:themeColor="text1"/>
          <w:kern w:val="0"/>
          <w:sz w:val="32"/>
          <w:szCs w:val="32"/>
          <w:lang w:val="en-US" w:eastAsia="zh-CN"/>
          <w14:textFill>
            <w14:solidFill>
              <w14:schemeClr w14:val="tx1"/>
            </w14:solidFill>
          </w14:textFill>
        </w:rPr>
        <w:t>0.23</w:t>
      </w:r>
      <w:r>
        <w:rPr>
          <w:rFonts w:hint="eastAsia" w:ascii="仿宋_GB2312" w:eastAsia="仿宋_GB2312" w:cs="仿宋_GB2312"/>
          <w:kern w:val="0"/>
          <w:sz w:val="32"/>
          <w:szCs w:val="32"/>
          <w:lang w:val="en-US" w:eastAsia="zh-CN"/>
        </w:rPr>
        <w:t>万元，支出1557.17万元，</w:t>
      </w:r>
      <w:r>
        <w:rPr>
          <w:rFonts w:hint="default" w:ascii="Times New Roman" w:hAnsi="Times New Roman" w:eastAsia="仿宋_GB2312" w:cs="Times New Roman"/>
          <w:bCs/>
          <w:kern w:val="0"/>
          <w:sz w:val="32"/>
          <w:szCs w:val="32"/>
        </w:rPr>
        <w:t>完成年初预算的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 xml:space="preserve"> 6770</w:t>
      </w:r>
      <w:r>
        <w:rPr>
          <w:rFonts w:hint="default"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w:t>
      </w:r>
      <w:r>
        <w:rPr>
          <w:rFonts w:hint="eastAsia" w:ascii="仿宋_GB2312" w:eastAsia="仿宋_GB2312" w:cs="仿宋_GB2312"/>
          <w:kern w:val="0"/>
          <w:sz w:val="32"/>
          <w:szCs w:val="32"/>
          <w:lang w:val="en-US" w:eastAsia="zh-CN"/>
        </w:rPr>
        <w:t>其中农业生产发展支出30.65万元，防汛支出3.9万元，巩固脱贫衔接乡村振兴支出150.18万元，农村基础设施建设支出513.09万元。</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2130122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农业生产发展</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30.65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用于</w:t>
            </w:r>
            <w:r>
              <w:rPr>
                <w:rFonts w:hint="eastAsia" w:ascii="宋体" w:hAnsi="宋体" w:eastAsia="宋体" w:cs="宋体"/>
                <w:i w:val="0"/>
                <w:iCs w:val="0"/>
                <w:color w:val="000000"/>
                <w:sz w:val="20"/>
                <w:szCs w:val="20"/>
                <w:highlight w:val="none"/>
                <w:u w:val="none"/>
                <w:lang w:val="en-US" w:eastAsia="zh-CN"/>
              </w:rPr>
              <w:t>农业生产发展</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用于</w:t>
            </w:r>
            <w:r>
              <w:rPr>
                <w:rFonts w:hint="eastAsia" w:ascii="宋体" w:hAnsi="宋体" w:eastAsia="宋体" w:cs="宋体"/>
                <w:i w:val="0"/>
                <w:iCs w:val="0"/>
                <w:color w:val="000000"/>
                <w:sz w:val="20"/>
                <w:szCs w:val="20"/>
                <w:highlight w:val="none"/>
                <w:u w:val="none"/>
                <w:lang w:val="en-US" w:eastAsia="zh-CN"/>
              </w:rPr>
              <w:t>农业生产发展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2130314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防汛</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用于</w:t>
            </w:r>
            <w:r>
              <w:rPr>
                <w:rFonts w:hint="eastAsia" w:ascii="宋体" w:hAnsi="宋体" w:eastAsia="宋体" w:cs="宋体"/>
                <w:i w:val="0"/>
                <w:iCs w:val="0"/>
                <w:color w:val="000000"/>
                <w:sz w:val="20"/>
                <w:szCs w:val="20"/>
                <w:highlight w:val="none"/>
                <w:u w:val="none"/>
                <w:lang w:val="en-US" w:eastAsia="zh-CN"/>
              </w:rPr>
              <w:t>防汛支出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用于</w:t>
            </w:r>
            <w:r>
              <w:rPr>
                <w:rFonts w:hint="eastAsia" w:ascii="宋体" w:hAnsi="宋体" w:eastAsia="宋体" w:cs="宋体"/>
                <w:i w:val="0"/>
                <w:iCs w:val="0"/>
                <w:color w:val="000000"/>
                <w:sz w:val="20"/>
                <w:szCs w:val="20"/>
                <w:highlight w:val="none"/>
                <w:u w:val="none"/>
                <w:lang w:val="en-US" w:eastAsia="zh-CN"/>
              </w:rPr>
              <w:t>防汛支出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sz w:val="20"/>
                <w:szCs w:val="20"/>
                <w:highlight w:val="none"/>
                <w:u w:val="none"/>
                <w:lang w:val="en-US" w:eastAsia="zh-CN"/>
              </w:rPr>
              <w:t>用于农业生产发展支出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sz w:val="20"/>
                <w:szCs w:val="20"/>
                <w:highlight w:val="none"/>
                <w:u w:val="none"/>
                <w:lang w:val="en-US" w:eastAsia="zh-CN"/>
              </w:rPr>
              <w:t>用于农业生产发展支出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农村基础设施建设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用于农村基础设施建设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用于农村基础设施建设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生产发展</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FF0000"/>
                <w:sz w:val="21"/>
                <w:szCs w:val="21"/>
                <w:highlight w:val="none"/>
                <w:lang w:val="en-US" w:eastAsia="zh-CN"/>
              </w:rPr>
            </w:pPr>
            <w:r>
              <w:rPr>
                <w:rFonts w:hint="eastAsia" w:ascii="宋体" w:hAnsi="宋体" w:eastAsia="宋体" w:cs="宋体"/>
                <w:i w:val="0"/>
                <w:iCs w:val="0"/>
                <w:color w:val="000000"/>
                <w:sz w:val="20"/>
                <w:szCs w:val="20"/>
                <w:highlight w:val="none"/>
                <w:u w:val="none"/>
                <w:lang w:val="en-US" w:eastAsia="zh-CN"/>
              </w:rPr>
              <w:t>用于生产发展支出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FF0000"/>
                <w:kern w:val="2"/>
                <w:sz w:val="21"/>
                <w:szCs w:val="21"/>
                <w:highlight w:val="none"/>
                <w:lang w:val="en-US" w:eastAsia="zh-CN" w:bidi="ar-SA"/>
              </w:rPr>
            </w:pPr>
            <w:r>
              <w:rPr>
                <w:rFonts w:hint="eastAsia" w:ascii="宋体" w:hAnsi="宋体" w:eastAsia="宋体" w:cs="宋体"/>
                <w:i w:val="0"/>
                <w:iCs w:val="0"/>
                <w:color w:val="000000"/>
                <w:sz w:val="20"/>
                <w:szCs w:val="20"/>
                <w:highlight w:val="none"/>
                <w:u w:val="none"/>
                <w:lang w:val="en-US" w:eastAsia="zh-CN"/>
              </w:rPr>
              <w:t>用于生产发展支出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150.18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color w:val="FF0000"/>
                <w:sz w:val="21"/>
                <w:szCs w:val="21"/>
                <w:highlight w:val="none"/>
                <w:lang w:val="en-US" w:eastAsia="zh-CN"/>
              </w:rPr>
            </w:pPr>
            <w:r>
              <w:rPr>
                <w:rFonts w:hint="eastAsia" w:ascii="宋体" w:hAnsi="宋体" w:eastAsia="宋体" w:cs="宋体"/>
                <w:i w:val="0"/>
                <w:iCs w:val="0"/>
                <w:color w:val="000000"/>
                <w:sz w:val="20"/>
                <w:szCs w:val="20"/>
                <w:highlight w:val="none"/>
                <w:u w:val="none"/>
                <w:lang w:val="en-US" w:eastAsia="zh-CN"/>
              </w:rPr>
              <w:t>用于其他巩固脱贫衔接乡村振兴支出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FF0000"/>
                <w:kern w:val="2"/>
                <w:sz w:val="21"/>
                <w:szCs w:val="21"/>
                <w:highlight w:val="none"/>
                <w:lang w:val="en-US" w:eastAsia="zh-CN" w:bidi="ar-SA"/>
              </w:rPr>
            </w:pPr>
            <w:r>
              <w:rPr>
                <w:rFonts w:hint="eastAsia" w:ascii="宋体" w:hAnsi="宋体" w:eastAsia="宋体" w:cs="宋体"/>
                <w:i w:val="0"/>
                <w:iCs w:val="0"/>
                <w:color w:val="000000"/>
                <w:sz w:val="20"/>
                <w:szCs w:val="20"/>
                <w:highlight w:val="none"/>
                <w:u w:val="none"/>
                <w:lang w:val="en-US" w:eastAsia="zh-CN"/>
              </w:rPr>
              <w:t>用于其他巩固脱贫衔接乡村振兴支出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1557.17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9"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九</w:t>
      </w:r>
      <w:r>
        <w:rPr>
          <w:rFonts w:hint="eastAsia" w:ascii="仿宋" w:hAnsi="仿宋" w:eastAsia="仿宋"/>
          <w:sz w:val="32"/>
          <w:szCs w:val="32"/>
          <w:highlight w:val="none"/>
          <w:lang w:eastAsia="zh-CN"/>
        </w:rPr>
        <w:t>）</w:t>
      </w:r>
      <w:r>
        <w:rPr>
          <w:rFonts w:hint="eastAsia" w:ascii="仿宋" w:hAnsi="仿宋" w:eastAsia="仿宋"/>
          <w:sz w:val="32"/>
          <w:szCs w:val="32"/>
          <w:highlight w:val="none"/>
        </w:rPr>
        <w:t>交通运输支出</w:t>
      </w:r>
      <w:r>
        <w:rPr>
          <w:rFonts w:ascii="仿宋" w:hAnsi="仿宋" w:eastAsia="仿宋"/>
          <w:sz w:val="32"/>
          <w:u w:color="auto"/>
        </w:rPr>
        <w:t>（214</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0.26</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2140106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公路养护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用于公路养护支出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用于公路养护支出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utoSpaceDE w:val="0"/>
        <w:autoSpaceDN w:val="0"/>
        <w:adjustRightInd w:val="0"/>
        <w:spacing w:line="560" w:lineRule="exact"/>
        <w:ind w:firstLine="627" w:firstLineChars="196"/>
        <w:jc w:val="left"/>
        <w:rPr>
          <w:rFonts w:hint="eastAsia" w:ascii="Times New Roman" w:hAnsi="Times New Roman" w:eastAsia="仿宋_GB2312" w:cs="Times New Roman"/>
          <w:bCs/>
          <w:kern w:val="0"/>
          <w:sz w:val="32"/>
          <w:szCs w:val="32"/>
          <w:lang w:eastAsia="zh-CN"/>
        </w:rPr>
      </w:pPr>
      <w:r>
        <w:rPr>
          <w:rFonts w:hint="eastAsia" w:ascii="仿宋_GB2312" w:eastAsia="仿宋_GB2312" w:cs="仿宋_GB2312"/>
          <w:kern w:val="0"/>
          <w:sz w:val="32"/>
          <w:szCs w:val="32"/>
          <w:lang w:val="en-US" w:eastAsia="zh-CN"/>
        </w:rPr>
        <w:t>(十）住房保障（221类）年初预算为</w:t>
      </w:r>
      <w:r>
        <w:rPr>
          <w:rFonts w:hint="eastAsia" w:ascii="仿宋" w:hAnsi="仿宋" w:eastAsia="仿宋"/>
          <w:color w:val="000000" w:themeColor="text1"/>
          <w:sz w:val="32"/>
          <w:szCs w:val="32"/>
          <w:highlight w:val="none"/>
          <w:lang w:val="en-US" w:eastAsia="zh-CN"/>
          <w14:textFill>
            <w14:solidFill>
              <w14:schemeClr w14:val="tx1"/>
            </w14:solidFill>
          </w14:textFill>
        </w:rPr>
        <w:t>37.58</w:t>
      </w:r>
      <w:r>
        <w:rPr>
          <w:rFonts w:hint="eastAsia" w:ascii="仿宋_GB2312" w:eastAsia="仿宋_GB2312" w:cs="仿宋_GB2312"/>
          <w:kern w:val="0"/>
          <w:sz w:val="32"/>
          <w:szCs w:val="32"/>
          <w:lang w:val="en-US" w:eastAsia="zh-CN"/>
        </w:rPr>
        <w:t>万元，支出决算为</w:t>
      </w:r>
      <w:r>
        <w:rPr>
          <w:rFonts w:hint="eastAsia" w:ascii="仿宋" w:hAnsi="仿宋" w:eastAsia="仿宋" w:cs="仿宋"/>
          <w:kern w:val="0"/>
          <w:sz w:val="32"/>
          <w:szCs w:val="32"/>
          <w:lang w:val="en-US" w:eastAsia="zh-CN"/>
        </w:rPr>
        <w:t>39.13</w:t>
      </w:r>
      <w:r>
        <w:rPr>
          <w:rFonts w:hint="eastAsia" w:ascii="仿宋_GB2312" w:eastAsia="仿宋_GB2312" w:cs="仿宋_GB2312"/>
          <w:kern w:val="0"/>
          <w:sz w:val="32"/>
          <w:szCs w:val="32"/>
          <w:lang w:val="en-US" w:eastAsia="zh-CN"/>
        </w:rPr>
        <w:t>万元，</w:t>
      </w:r>
      <w:r>
        <w:rPr>
          <w:rFonts w:hint="default" w:ascii="Times New Roman" w:hAnsi="Times New Roman" w:eastAsia="仿宋_GB2312" w:cs="Times New Roman"/>
          <w:bCs/>
          <w:kern w:val="0"/>
          <w:sz w:val="32"/>
          <w:szCs w:val="32"/>
        </w:rPr>
        <w:t>完成年初预算的</w:t>
      </w:r>
      <w:r>
        <w:rPr>
          <w:rFonts w:ascii="仿宋" w:hAnsi="仿宋" w:eastAsia="仿宋"/>
          <w:sz w:val="32"/>
          <w:szCs w:val="32"/>
          <w:highlight w:val="none"/>
        </w:rPr>
        <w:t>10</w:t>
      </w:r>
      <w:r>
        <w:rPr>
          <w:rFonts w:hint="eastAsia" w:ascii="仿宋" w:hAnsi="仿宋" w:eastAsia="仿宋"/>
          <w:sz w:val="32"/>
          <w:szCs w:val="32"/>
          <w:highlight w:val="none"/>
          <w:lang w:val="en-US" w:eastAsia="zh-CN"/>
        </w:rPr>
        <w:t>4.12</w:t>
      </w:r>
      <w:r>
        <w:rPr>
          <w:rFonts w:ascii="仿宋" w:hAnsi="仿宋" w:eastAsia="仿宋"/>
          <w:sz w:val="32"/>
          <w:szCs w:val="32"/>
          <w:highlight w:val="none"/>
        </w:rPr>
        <w:t>%</w:t>
      </w:r>
      <w:r>
        <w:rPr>
          <w:rFonts w:hint="eastAsia" w:ascii="Times New Roman" w:hAnsi="Times New Roman" w:eastAsia="仿宋_GB2312" w:cs="Times New Roman"/>
          <w:bCs/>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39.13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104.12%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用于单位人员住房公积金支出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用于单位人员住房公积金支出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39.13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0"/>
        </w:numPr>
        <w:suppressLineNumbers w:val="0"/>
        <w:spacing w:before="0" w:beforeAutospacing="0" w:after="0" w:afterAutospacing="0"/>
        <w:ind w:left="84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十一</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144.4</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用于其他支出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年度一般公共预算财政拨款基本支出</w:t>
      </w:r>
      <w:r>
        <w:rPr>
          <w:rFonts w:hint="eastAsia" w:ascii="Times New Roman" w:hAnsi="Times New Roman" w:eastAsia="仿宋_GB2312" w:cs="Times New Roman"/>
          <w:kern w:val="0"/>
          <w:sz w:val="32"/>
          <w:szCs w:val="32"/>
          <w:lang w:val="en-US" w:eastAsia="zh-CN"/>
        </w:rPr>
        <w:t>622.03</w:t>
      </w:r>
      <w:r>
        <w:rPr>
          <w:rFonts w:hint="default" w:ascii="Times New Roman" w:hAnsi="Times New Roman" w:eastAsia="仿宋_GB2312" w:cs="Times New Roman"/>
          <w:kern w:val="0"/>
          <w:sz w:val="32"/>
          <w:szCs w:val="32"/>
        </w:rPr>
        <w:t>万元，支出</w:t>
      </w:r>
      <w:r>
        <w:rPr>
          <w:rFonts w:hint="eastAsia" w:ascii="Times New Roman" w:hAnsi="Times New Roman" w:eastAsia="仿宋_GB2312" w:cs="Times New Roman"/>
          <w:kern w:val="0"/>
          <w:sz w:val="32"/>
          <w:szCs w:val="32"/>
          <w:lang w:val="en-US" w:eastAsia="zh-CN"/>
        </w:rPr>
        <w:t>具</w:t>
      </w:r>
      <w:r>
        <w:rPr>
          <w:rFonts w:hint="default" w:ascii="Times New Roman" w:hAnsi="Times New Roman" w:eastAsia="仿宋_GB2312" w:cs="Times New Roman"/>
          <w:kern w:val="0"/>
          <w:sz w:val="32"/>
          <w:szCs w:val="32"/>
        </w:rPr>
        <w:t>体情况如下：</w:t>
      </w:r>
    </w:p>
    <w:p>
      <w:pPr>
        <w:keepNext w:val="0"/>
        <w:keepLines w:val="0"/>
        <w:pageBreakBefore w:val="0"/>
        <w:kinsoku/>
        <w:wordWrap/>
        <w:overflowPunct/>
        <w:topLinePunct w:val="0"/>
        <w:autoSpaceDE w:val="0"/>
        <w:autoSpaceDN w:val="0"/>
        <w:bidi w:val="0"/>
        <w:adjustRightInd w:val="0"/>
        <w:snapToGrid/>
        <w:spacing w:line="560" w:lineRule="exact"/>
        <w:ind w:firstLine="620" w:firstLineChars="200"/>
        <w:textAlignment w:val="auto"/>
        <w:rPr>
          <w:rFonts w:ascii="仿宋" w:hAnsi="仿宋" w:eastAsia="仿宋" w:cs="仿宋"/>
          <w:sz w:val="32"/>
          <w:szCs w:val="32"/>
          <w:highlight w:val="none"/>
        </w:rPr>
      </w:pP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573.32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48.71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547</w:t>
      </w:r>
      <w:r>
        <w:rPr>
          <w:rFonts w:ascii="仿宋" w:hAnsi="仿宋" w:eastAsia="仿宋" w:cs="仿宋"/>
          <w:sz w:val="32"/>
          <w:u w:color="auto"/>
        </w:rPr>
        <w:t>万元，</w:t>
      </w:r>
      <w:r>
        <w:rPr>
          <w:rFonts w:hint="eastAsia" w:ascii="仿宋" w:hAnsi="仿宋" w:eastAsia="仿宋" w:cs="仿宋"/>
          <w:sz w:val="32"/>
          <w:u w:color="auto"/>
          <w:lang w:val="en-US" w:eastAsia="zh-CN"/>
        </w:rPr>
        <w:t>年初预算411.73 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132.85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主要原因是：人员工资调整，总体提高。</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114.19万元，30102津贴补贴86.05万元，30103奖金226.68万元，30106伙食补助费0万元，30107绩效工资0万元，30108机关事业单位基本养老保险缴费44.63万元，30110职工基本医疗保险缴费17.99万元，30112其他社会保障缴费0.42万元，30113住房公积金39.27万元，30199其他工资福利支出19.77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48.71</w:t>
      </w:r>
      <w:r>
        <w:rPr>
          <w:rFonts w:ascii="仿宋" w:hAnsi="仿宋" w:eastAsia="仿宋" w:cs="仿宋"/>
          <w:sz w:val="32"/>
          <w:u w:color="auto"/>
        </w:rPr>
        <w:t>万元，</w:t>
      </w:r>
      <w:r>
        <w:rPr>
          <w:rFonts w:hint="eastAsia" w:ascii="仿宋" w:hAnsi="仿宋" w:eastAsia="仿宋" w:cs="仿宋"/>
          <w:sz w:val="32"/>
          <w:u w:color="auto"/>
          <w:lang w:val="en-US" w:eastAsia="zh-CN"/>
        </w:rPr>
        <w:t>年初预算49.4 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t>98.6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b w:val="0"/>
          <w:bCs w:val="0"/>
          <w:kern w:val="0"/>
          <w:sz w:val="32"/>
          <w:szCs w:val="32"/>
          <w:lang w:val="en-US" w:eastAsia="zh-CN"/>
        </w:rPr>
        <w:t>办公费支出减少，二是劳务费支出减少，还有印刷费、邮电费、差旅费、公务接待、公车运行费用等都减少了，</w:t>
      </w:r>
      <w:r>
        <w:rPr>
          <w:rFonts w:hint="default" w:ascii="Times New Roman" w:hAnsi="Times New Roman" w:eastAsia="仿宋_GB2312" w:cs="Times New Roman"/>
          <w:b w:val="0"/>
          <w:bCs w:val="0"/>
          <w:kern w:val="0"/>
          <w:sz w:val="32"/>
          <w:szCs w:val="32"/>
        </w:rPr>
        <w:t>压减</w:t>
      </w:r>
      <w:r>
        <w:rPr>
          <w:rFonts w:hint="eastAsia" w:ascii="Times New Roman" w:hAnsi="Times New Roman" w:eastAsia="仿宋_GB2312" w:cs="Times New Roman"/>
          <w:b w:val="0"/>
          <w:bCs w:val="0"/>
          <w:kern w:val="0"/>
          <w:sz w:val="32"/>
          <w:szCs w:val="32"/>
          <w:lang w:eastAsia="zh-CN"/>
        </w:rPr>
        <w:t>了</w:t>
      </w:r>
      <w:r>
        <w:rPr>
          <w:rFonts w:hint="eastAsia" w:ascii="Times New Roman" w:hAnsi="Times New Roman" w:eastAsia="仿宋_GB2312" w:cs="Times New Roman"/>
          <w:b w:val="0"/>
          <w:bCs w:val="0"/>
          <w:kern w:val="0"/>
          <w:sz w:val="32"/>
          <w:szCs w:val="32"/>
          <w:lang w:val="en-US" w:eastAsia="zh-CN"/>
        </w:rPr>
        <w:t>支出，</w:t>
      </w:r>
      <w:r>
        <w:rPr>
          <w:rFonts w:hint="default" w:ascii="Times New Roman" w:hAnsi="Times New Roman" w:eastAsia="仿宋_GB2312" w:cs="Times New Roman"/>
          <w:b w:val="0"/>
          <w:bCs w:val="0"/>
          <w:kern w:val="0"/>
          <w:sz w:val="32"/>
          <w:szCs w:val="32"/>
        </w:rPr>
        <w:t>落实</w:t>
      </w:r>
      <w:r>
        <w:rPr>
          <w:rFonts w:hint="eastAsia" w:ascii="Times New Roman" w:hAnsi="Times New Roman" w:eastAsia="仿宋_GB2312" w:cs="Times New Roman"/>
          <w:b w:val="0"/>
          <w:bCs w:val="0"/>
          <w:kern w:val="0"/>
          <w:sz w:val="32"/>
          <w:szCs w:val="32"/>
          <w:lang w:eastAsia="zh-CN"/>
        </w:rPr>
        <w:t>了</w:t>
      </w:r>
      <w:r>
        <w:rPr>
          <w:rFonts w:hint="default" w:ascii="Times New Roman" w:hAnsi="Times New Roman" w:eastAsia="仿宋_GB2312" w:cs="Times New Roman"/>
          <w:b w:val="0"/>
          <w:bCs w:val="0"/>
          <w:kern w:val="0"/>
          <w:sz w:val="32"/>
          <w:szCs w:val="32"/>
        </w:rPr>
        <w:t>过紧日子要求</w:t>
      </w:r>
      <w:r>
        <w:rPr>
          <w:rFonts w:hint="eastAsia" w:ascii="Times New Roman" w:hAnsi="Times New Roman" w:eastAsia="仿宋_GB2312" w:cs="Times New Roman"/>
          <w:b w:val="0"/>
          <w:bCs w:val="0"/>
          <w:kern w:val="0"/>
          <w:sz w:val="32"/>
          <w:szCs w:val="32"/>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0.36万元，30205水费0.5万元，30206电费1万元，30207邮电费5.71万元，30211差旅费2.2万元，30217公务接待费0.5万元，30228工会经费5.63万元，30231公务公车运行维护费6.9万元，30239其他交通费用24.9万元，30299其他商品和服务支出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26.31</w:t>
      </w:r>
      <w:r>
        <w:rPr>
          <w:rFonts w:ascii="仿宋" w:hAnsi="仿宋" w:eastAsia="仿宋" w:cs="仿宋"/>
          <w:sz w:val="32"/>
          <w:u w:color="auto"/>
        </w:rPr>
        <w:t>万元，</w:t>
      </w:r>
      <w:r>
        <w:rPr>
          <w:rFonts w:hint="eastAsia" w:ascii="仿宋" w:hAnsi="仿宋" w:eastAsia="仿宋" w:cs="仿宋"/>
          <w:sz w:val="32"/>
          <w:u w:color="auto"/>
          <w:lang w:val="en-US" w:eastAsia="zh-CN"/>
        </w:rPr>
        <w:t>年初预算17.63   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themeColor="text1"/>
          <w:spacing w:val="0"/>
          <w:sz w:val="31"/>
          <w:szCs w:val="31"/>
          <w:highlight w:val="none"/>
          <w:shd w:val="clear" w:color="auto" w:fill="FFFFFF"/>
          <w:lang w:val="en-US" w:eastAsia="zh-CN"/>
          <w14:textFill>
            <w14:solidFill>
              <w14:schemeClr w14:val="tx1"/>
            </w14:solidFill>
          </w14:textFill>
        </w:rPr>
        <w:t>149.23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Times New Roman" w:hAnsi="Times New Roman" w:eastAsia="仿宋_GB2312" w:cs="Times New Roman"/>
          <w:kern w:val="0"/>
          <w:sz w:val="32"/>
          <w:szCs w:val="32"/>
          <w:lang w:val="en-US" w:eastAsia="zh-CN"/>
        </w:rPr>
        <w:t>主要用于抚恤金、生活补助等支出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30304抚恤金0.63万元，30305生活补助25.53万元，30309奖励金0.042万元，30399其他对个人和家庭的补助0.11万元。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Times New Roman" w:hAnsi="Times New Roman" w:eastAsia="仿宋_GB2312" w:cs="Times New Roman"/>
          <w:bCs/>
          <w:kern w:val="0"/>
          <w:sz w:val="32"/>
          <w:szCs w:val="32"/>
          <w:lang w:eastAsia="zh-CN"/>
        </w:rPr>
        <w:t>2023</w:t>
      </w:r>
      <w:r>
        <w:rPr>
          <w:rFonts w:hint="default" w:ascii="Times New Roman" w:hAnsi="Times New Roman" w:eastAsia="仿宋_GB2312" w:cs="Times New Roman"/>
          <w:bCs/>
          <w:kern w:val="0"/>
          <w:sz w:val="32"/>
          <w:szCs w:val="32"/>
        </w:rPr>
        <w:t xml:space="preserve">年度政府性基金支出 </w:t>
      </w:r>
      <w:r>
        <w:rPr>
          <w:rFonts w:hint="eastAsia" w:ascii="Times New Roman" w:hAnsi="Times New Roman" w:eastAsia="仿宋_GB2312" w:cs="Times New Roman"/>
          <w:bCs/>
          <w:kern w:val="0"/>
          <w:sz w:val="32"/>
          <w:szCs w:val="32"/>
          <w:lang w:val="en-US" w:eastAsia="zh-CN"/>
        </w:rPr>
        <w:t>442.55</w:t>
      </w:r>
      <w:r>
        <w:rPr>
          <w:rFonts w:hint="default" w:ascii="Times New Roman" w:hAnsi="Times New Roman" w:eastAsia="仿宋_GB2312" w:cs="Times New Roman"/>
          <w:bCs/>
          <w:kern w:val="0"/>
          <w:sz w:val="32"/>
          <w:szCs w:val="32"/>
        </w:rPr>
        <w:t xml:space="preserve"> 万元</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86.13</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19.46</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442.55</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442.55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numPr>
          <w:ilvl w:val="0"/>
          <w:numId w:val="3"/>
        </w:numPr>
        <w:ind w:firstLine="640" w:firstLineChars="200"/>
        <w:jc w:val="left"/>
        <w:rPr>
          <w:rFonts w:hint="eastAsia" w:ascii="仿宋" w:hAnsi="仿宋" w:eastAsia="仿宋" w:cs="仿宋"/>
          <w:color w:val="000000"/>
          <w:sz w:val="32"/>
          <w:szCs w:val="32"/>
          <w:shd w:val="clear" w:color="auto" w:fill="FFFFFF"/>
        </w:rPr>
      </w:pPr>
      <w:r>
        <w:rPr>
          <w:rFonts w:ascii="仿宋" w:hAnsi="仿宋" w:eastAsia="仿宋" w:cs="仿宋"/>
          <w:color w:val="000000"/>
          <w:sz w:val="32"/>
          <w:u w:color="auto"/>
        </w:rPr>
        <w:t>城乡社区支出</w:t>
      </w:r>
      <w:r>
        <w:rPr>
          <w:rFonts w:hint="eastAsia" w:ascii="仿宋" w:hAnsi="仿宋" w:eastAsia="仿宋" w:cs="仿宋"/>
          <w:color w:val="000000"/>
          <w:sz w:val="32"/>
          <w:szCs w:val="32"/>
          <w:shd w:val="clear" w:color="auto" w:fill="FFFFFF"/>
        </w:rPr>
        <w:t>（类）</w:t>
      </w:r>
      <w:r>
        <w:rPr>
          <w:rFonts w:hint="eastAsia" w:ascii="仿宋" w:hAnsi="仿宋" w:eastAsia="仿宋" w:cs="仿宋"/>
          <w:color w:val="000000"/>
          <w:sz w:val="32"/>
          <w:szCs w:val="32"/>
          <w:shd w:val="clear" w:color="auto" w:fill="FFFFFF"/>
          <w:lang w:val="en-US" w:eastAsia="zh-CN"/>
        </w:rPr>
        <w:t>国有土地使用权出让收入安排的支出</w:t>
      </w:r>
      <w:r>
        <w:rPr>
          <w:rFonts w:hint="eastAsia" w:ascii="仿宋" w:hAnsi="仿宋" w:eastAsia="仿宋" w:cs="仿宋"/>
          <w:color w:val="000000"/>
          <w:sz w:val="32"/>
          <w:szCs w:val="32"/>
          <w:shd w:val="clear" w:color="auto" w:fill="FFFFFF"/>
        </w:rPr>
        <w:t>（款</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 xml:space="preserve">  农村基础设施建设支出</w:t>
      </w:r>
      <w:r>
        <w:rPr>
          <w:rFonts w:hint="eastAsia" w:ascii="仿宋" w:hAnsi="仿宋" w:eastAsia="仿宋" w:cs="仿宋"/>
          <w:color w:val="000000"/>
          <w:sz w:val="32"/>
          <w:szCs w:val="32"/>
          <w:shd w:val="clear" w:color="auto" w:fill="FFFFFF"/>
        </w:rPr>
        <w:t>（项）年初预算为</w:t>
      </w:r>
      <w:r>
        <w:rPr>
          <w:rFonts w:ascii="仿宋" w:hAnsi="仿宋" w:eastAsia="仿宋" w:cs="仿宋"/>
          <w:color w:val="000000"/>
          <w:sz w:val="32"/>
          <w:u w:color="auto"/>
        </w:rPr>
        <w:t>0.00</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u w:color="auto"/>
          <w:lang w:val="en-US" w:eastAsia="zh-CN"/>
        </w:rPr>
        <w:t>300</w:t>
      </w:r>
      <w:r>
        <w:rPr>
          <w:rFonts w:hint="eastAsia" w:ascii="仿宋" w:hAnsi="仿宋" w:eastAsia="仿宋" w:cs="仿宋"/>
          <w:color w:val="000000"/>
          <w:sz w:val="32"/>
          <w:szCs w:val="32"/>
          <w:shd w:val="clear" w:color="auto" w:fill="FFFFFF"/>
        </w:rPr>
        <w:t>万元，完成年初预算的</w:t>
      </w:r>
      <w:r>
        <w:rPr>
          <w:rFonts w:ascii="仿宋" w:hAnsi="仿宋" w:eastAsia="仿宋" w:cs="仿宋"/>
          <w:color w:val="000000"/>
          <w:sz w:val="32"/>
          <w:u w:color="auto"/>
        </w:rPr>
        <w:t>100%</w:t>
      </w:r>
      <w:r>
        <w:rPr>
          <w:rFonts w:hint="eastAsia" w:ascii="仿宋" w:hAnsi="仿宋" w:eastAsia="仿宋" w:cs="仿宋"/>
          <w:color w:val="000000"/>
          <w:sz w:val="32"/>
          <w:szCs w:val="32"/>
          <w:shd w:val="clear" w:color="auto" w:fill="FFFFFF"/>
        </w:rPr>
        <w:t>。</w:t>
      </w:r>
    </w:p>
    <w:p>
      <w:pPr>
        <w:numPr>
          <w:ilvl w:val="0"/>
          <w:numId w:val="3"/>
        </w:numPr>
        <w:ind w:firstLine="640" w:firstLineChars="200"/>
        <w:jc w:val="left"/>
        <w:rPr>
          <w:rFonts w:hint="eastAsia" w:ascii="仿宋" w:hAnsi="仿宋" w:eastAsia="仿宋" w:cs="仿宋"/>
          <w:color w:val="000000"/>
          <w:sz w:val="32"/>
          <w:szCs w:val="32"/>
          <w:shd w:val="clear" w:color="auto" w:fill="FFFFFF"/>
        </w:rPr>
      </w:pPr>
      <w:r>
        <w:rPr>
          <w:rFonts w:ascii="仿宋" w:hAnsi="仿宋" w:eastAsia="仿宋" w:cs="仿宋"/>
          <w:color w:val="000000"/>
          <w:sz w:val="32"/>
          <w:u w:color="auto"/>
        </w:rPr>
        <w:t>城乡社区支出</w:t>
      </w:r>
      <w:r>
        <w:rPr>
          <w:rFonts w:hint="eastAsia" w:ascii="仿宋" w:hAnsi="仿宋" w:eastAsia="仿宋" w:cs="仿宋"/>
          <w:color w:val="000000"/>
          <w:sz w:val="32"/>
          <w:szCs w:val="32"/>
          <w:shd w:val="clear" w:color="auto" w:fill="FFFFFF"/>
        </w:rPr>
        <w:t>（类）</w:t>
      </w:r>
      <w:r>
        <w:rPr>
          <w:rFonts w:hint="eastAsia" w:ascii="仿宋" w:hAnsi="仿宋" w:eastAsia="仿宋" w:cs="仿宋"/>
          <w:color w:val="000000"/>
          <w:sz w:val="32"/>
          <w:szCs w:val="32"/>
          <w:shd w:val="clear" w:color="auto" w:fill="FFFFFF"/>
          <w:lang w:val="en-US" w:eastAsia="zh-CN"/>
        </w:rPr>
        <w:t>国有土地使用权出让收入安排的支出</w:t>
      </w:r>
      <w:r>
        <w:rPr>
          <w:rFonts w:hint="eastAsia" w:ascii="仿宋" w:hAnsi="仿宋" w:eastAsia="仿宋" w:cs="仿宋"/>
          <w:color w:val="000000"/>
          <w:sz w:val="32"/>
          <w:szCs w:val="32"/>
          <w:shd w:val="clear" w:color="auto" w:fill="FFFFFF"/>
        </w:rPr>
        <w:t>（款</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 xml:space="preserve">  城市建设支出</w:t>
      </w:r>
      <w:r>
        <w:rPr>
          <w:rFonts w:hint="eastAsia" w:ascii="仿宋" w:hAnsi="仿宋" w:eastAsia="仿宋" w:cs="仿宋"/>
          <w:color w:val="000000"/>
          <w:sz w:val="32"/>
          <w:szCs w:val="32"/>
          <w:shd w:val="clear" w:color="auto" w:fill="FFFFFF"/>
        </w:rPr>
        <w:t>（项）年初预算为</w:t>
      </w:r>
      <w:r>
        <w:rPr>
          <w:rFonts w:ascii="仿宋" w:hAnsi="仿宋" w:eastAsia="仿宋" w:cs="仿宋"/>
          <w:color w:val="000000"/>
          <w:sz w:val="32"/>
          <w:u w:color="auto"/>
        </w:rPr>
        <w:t>0.00</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u w:color="auto"/>
          <w:lang w:val="en-US" w:eastAsia="zh-CN"/>
        </w:rPr>
        <w:t>142.55</w:t>
      </w:r>
      <w:r>
        <w:rPr>
          <w:rFonts w:hint="eastAsia" w:ascii="仿宋" w:hAnsi="仿宋" w:eastAsia="仿宋" w:cs="仿宋"/>
          <w:color w:val="000000"/>
          <w:sz w:val="32"/>
          <w:szCs w:val="32"/>
          <w:shd w:val="clear" w:color="auto" w:fill="FFFFFF"/>
        </w:rPr>
        <w:t>万元，完成年初预算的</w:t>
      </w:r>
      <w:r>
        <w:rPr>
          <w:rFonts w:ascii="仿宋" w:hAnsi="仿宋" w:eastAsia="仿宋" w:cs="仿宋"/>
          <w:color w:val="000000"/>
          <w:sz w:val="32"/>
          <w:u w:color="auto"/>
        </w:rPr>
        <w:t>100%</w:t>
      </w:r>
      <w:r>
        <w:rPr>
          <w:rFonts w:hint="eastAsia" w:ascii="仿宋" w:hAnsi="仿宋" w:eastAsia="仿宋" w:cs="仿宋"/>
          <w:color w:val="000000"/>
          <w:sz w:val="32"/>
          <w:szCs w:val="32"/>
          <w:shd w:val="clear" w:color="auto" w:fill="FFFFFF"/>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 xml:space="preserve">年度国有资本经营预算支出 </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 xml:space="preserve"> 万元</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、其他重要事项情况说明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本部门</w:t>
      </w:r>
      <w:r>
        <w:rPr>
          <w:rFonts w:hint="eastAsia" w:ascii="Times New Roman" w:hAnsi="Times New Roman" w:eastAsia="仿宋_GB2312" w:cs="Times New Roman"/>
          <w:b w:val="0"/>
          <w:bCs w:val="0"/>
          <w:kern w:val="0"/>
          <w:sz w:val="32"/>
          <w:szCs w:val="32"/>
          <w:lang w:eastAsia="zh-CN"/>
        </w:rPr>
        <w:t>2023</w:t>
      </w:r>
      <w:r>
        <w:rPr>
          <w:rFonts w:hint="default" w:ascii="Times New Roman" w:hAnsi="Times New Roman" w:eastAsia="仿宋_GB2312" w:cs="Times New Roman"/>
          <w:b w:val="0"/>
          <w:bCs w:val="0"/>
          <w:kern w:val="0"/>
          <w:sz w:val="32"/>
          <w:szCs w:val="32"/>
        </w:rPr>
        <w:t>年度机关运行经费支出</w:t>
      </w:r>
      <w:r>
        <w:rPr>
          <w:rFonts w:hint="eastAsia" w:ascii="Times New Roman" w:hAnsi="Times New Roman" w:eastAsia="仿宋_GB2312" w:cs="Times New Roman"/>
          <w:b w:val="0"/>
          <w:bCs w:val="0"/>
          <w:kern w:val="0"/>
          <w:sz w:val="32"/>
          <w:szCs w:val="32"/>
          <w:lang w:val="en-US" w:eastAsia="zh-CN"/>
        </w:rPr>
        <w:t>48.71</w:t>
      </w:r>
      <w:r>
        <w:rPr>
          <w:rFonts w:hint="default" w:ascii="Times New Roman" w:hAnsi="Times New Roman" w:eastAsia="仿宋_GB2312" w:cs="Times New Roman"/>
          <w:b w:val="0"/>
          <w:bCs w:val="0"/>
          <w:kern w:val="0"/>
          <w:sz w:val="32"/>
          <w:szCs w:val="32"/>
        </w:rPr>
        <w:t>万元，比年初预算数减少</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0.69</w:t>
      </w:r>
      <w:r>
        <w:rPr>
          <w:rFonts w:hint="default" w:ascii="Times New Roman" w:hAnsi="Times New Roman" w:eastAsia="仿宋_GB2312" w:cs="Times New Roman"/>
          <w:b w:val="0"/>
          <w:bCs w:val="0"/>
          <w:kern w:val="0"/>
          <w:sz w:val="32"/>
          <w:szCs w:val="32"/>
        </w:rPr>
        <w:t>万元，降低</w:t>
      </w:r>
      <w:r>
        <w:rPr>
          <w:rFonts w:hint="eastAsia" w:ascii="仿宋" w:hAnsi="仿宋" w:eastAsia="仿宋" w:cs="仿宋"/>
          <w:color w:val="000000" w:themeColor="text1"/>
          <w:sz w:val="32"/>
          <w:szCs w:val="32"/>
          <w:highlight w:val="none"/>
          <w:lang w:val="en-US" w:eastAsia="zh-CN"/>
          <w14:textFill>
            <w14:solidFill>
              <w14:schemeClr w14:val="tx1"/>
            </w14:solidFill>
          </w14:textFill>
        </w:rPr>
        <w:t>1.41</w:t>
      </w:r>
      <w:r>
        <w:rPr>
          <w:rFonts w:ascii="仿宋" w:hAnsi="仿宋" w:eastAsia="仿宋" w:cs="仿宋"/>
          <w:sz w:val="32"/>
          <w:szCs w:val="32"/>
          <w:highlight w:val="none"/>
        </w:rPr>
        <w:t>%</w:t>
      </w:r>
      <w:r>
        <w:rPr>
          <w:rFonts w:hint="default" w:ascii="Times New Roman" w:hAnsi="Times New Roman" w:eastAsia="仿宋_GB2312" w:cs="Times New Roman"/>
          <w:b w:val="0"/>
          <w:bCs w:val="0"/>
          <w:kern w:val="0"/>
          <w:sz w:val="32"/>
          <w:szCs w:val="32"/>
        </w:rPr>
        <w:t>，主要原因</w:t>
      </w:r>
      <w:r>
        <w:rPr>
          <w:rFonts w:hint="eastAsia" w:ascii="Times New Roman" w:hAnsi="Times New Roman" w:eastAsia="仿宋_GB2312" w:cs="Times New Roman"/>
          <w:b w:val="0"/>
          <w:bCs w:val="0"/>
          <w:kern w:val="0"/>
          <w:sz w:val="32"/>
          <w:szCs w:val="32"/>
          <w:lang w:eastAsia="zh-CN"/>
        </w:rPr>
        <w:t>：</w:t>
      </w:r>
      <w:r>
        <w:rPr>
          <w:rFonts w:hint="eastAsia" w:ascii="Times New Roman" w:hAnsi="Times New Roman" w:eastAsia="仿宋_GB2312" w:cs="Times New Roman"/>
          <w:b w:val="0"/>
          <w:bCs w:val="0"/>
          <w:kern w:val="0"/>
          <w:sz w:val="32"/>
          <w:szCs w:val="32"/>
          <w:lang w:val="en-US" w:eastAsia="zh-CN"/>
        </w:rPr>
        <w:t>办公费支出减少，二是劳务费支出减少，还有印刷费、邮电费、差旅费、公务接待、公车运行费用等都减少了，</w:t>
      </w:r>
      <w:r>
        <w:rPr>
          <w:rFonts w:hint="default" w:ascii="Times New Roman" w:hAnsi="Times New Roman" w:eastAsia="仿宋_GB2312" w:cs="Times New Roman"/>
          <w:b w:val="0"/>
          <w:bCs w:val="0"/>
          <w:kern w:val="0"/>
          <w:sz w:val="32"/>
          <w:szCs w:val="32"/>
        </w:rPr>
        <w:t>压减</w:t>
      </w:r>
      <w:r>
        <w:rPr>
          <w:rFonts w:hint="eastAsia" w:ascii="Times New Roman" w:hAnsi="Times New Roman" w:eastAsia="仿宋_GB2312" w:cs="Times New Roman"/>
          <w:b w:val="0"/>
          <w:bCs w:val="0"/>
          <w:kern w:val="0"/>
          <w:sz w:val="32"/>
          <w:szCs w:val="32"/>
          <w:lang w:eastAsia="zh-CN"/>
        </w:rPr>
        <w:t>了</w:t>
      </w:r>
      <w:r>
        <w:rPr>
          <w:rFonts w:hint="eastAsia" w:ascii="Times New Roman" w:hAnsi="Times New Roman" w:eastAsia="仿宋_GB2312" w:cs="Times New Roman"/>
          <w:b w:val="0"/>
          <w:bCs w:val="0"/>
          <w:kern w:val="0"/>
          <w:sz w:val="32"/>
          <w:szCs w:val="32"/>
          <w:lang w:val="en-US" w:eastAsia="zh-CN"/>
        </w:rPr>
        <w:t>支出，</w:t>
      </w:r>
      <w:r>
        <w:rPr>
          <w:rFonts w:hint="default" w:ascii="Times New Roman" w:hAnsi="Times New Roman" w:eastAsia="仿宋_GB2312" w:cs="Times New Roman"/>
          <w:b w:val="0"/>
          <w:bCs w:val="0"/>
          <w:kern w:val="0"/>
          <w:sz w:val="32"/>
          <w:szCs w:val="32"/>
        </w:rPr>
        <w:t>落实</w:t>
      </w:r>
      <w:r>
        <w:rPr>
          <w:rFonts w:hint="eastAsia" w:ascii="Times New Roman" w:hAnsi="Times New Roman" w:eastAsia="仿宋_GB2312" w:cs="Times New Roman"/>
          <w:b w:val="0"/>
          <w:bCs w:val="0"/>
          <w:kern w:val="0"/>
          <w:sz w:val="32"/>
          <w:szCs w:val="32"/>
          <w:lang w:eastAsia="zh-CN"/>
        </w:rPr>
        <w:t>了</w:t>
      </w:r>
      <w:r>
        <w:rPr>
          <w:rFonts w:hint="default" w:ascii="Times New Roman" w:hAnsi="Times New Roman" w:eastAsia="仿宋_GB2312" w:cs="Times New Roman"/>
          <w:b w:val="0"/>
          <w:bCs w:val="0"/>
          <w:kern w:val="0"/>
          <w:sz w:val="32"/>
          <w:szCs w:val="32"/>
        </w:rPr>
        <w:t>过紧日子要求</w:t>
      </w:r>
      <w:r>
        <w:rPr>
          <w:rFonts w:hint="eastAsia" w:ascii="Times New Roman" w:hAnsi="Times New Roman" w:eastAsia="仿宋_GB2312" w:cs="Times New Roman"/>
          <w:b w:val="0"/>
          <w:bCs w:val="0"/>
          <w:kern w:val="0"/>
          <w:sz w:val="32"/>
          <w:szCs w:val="32"/>
          <w:lang w:eastAsia="zh-CN"/>
        </w:rPr>
        <w:t>。</w:t>
      </w:r>
    </w:p>
    <w:p>
      <w:pPr>
        <w:jc w:val="left"/>
        <w:rPr>
          <w:rFonts w:hint="eastAsia" w:ascii="仿宋" w:hAnsi="仿宋" w:eastAsia="仿宋" w:cs="仿宋"/>
          <w:color w:val="FF0000"/>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autoSpaceDE w:val="0"/>
        <w:autoSpaceDN w:val="0"/>
        <w:adjustRightInd w:val="0"/>
        <w:spacing w:line="560" w:lineRule="exact"/>
        <w:ind w:firstLine="640"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val="0"/>
          <w:bCs w:val="0"/>
          <w:kern w:val="0"/>
          <w:sz w:val="32"/>
          <w:szCs w:val="32"/>
        </w:rPr>
        <w:t>截至</w:t>
      </w:r>
      <w:r>
        <w:rPr>
          <w:rFonts w:hint="eastAsia" w:ascii="Times New Roman" w:hAnsi="Times New Roman" w:eastAsia="仿宋_GB2312" w:cs="Times New Roman"/>
          <w:b w:val="0"/>
          <w:bCs w:val="0"/>
          <w:kern w:val="0"/>
          <w:sz w:val="32"/>
          <w:szCs w:val="32"/>
          <w:lang w:eastAsia="zh-CN"/>
        </w:rPr>
        <w:t>2023</w:t>
      </w:r>
      <w:r>
        <w:rPr>
          <w:rFonts w:hint="default" w:ascii="Times New Roman" w:hAnsi="Times New Roman" w:eastAsia="仿宋_GB2312" w:cs="Times New Roman"/>
          <w:b w:val="0"/>
          <w:bCs w:val="0"/>
          <w:kern w:val="0"/>
          <w:sz w:val="32"/>
          <w:szCs w:val="32"/>
        </w:rPr>
        <w:t>年12月31日，本</w:t>
      </w:r>
      <w:r>
        <w:rPr>
          <w:rFonts w:hint="eastAsia" w:ascii="Times New Roman" w:hAnsi="Times New Roman" w:eastAsia="仿宋_GB2312" w:cs="Times New Roman"/>
          <w:b w:val="0"/>
          <w:bCs w:val="0"/>
          <w:kern w:val="0"/>
          <w:sz w:val="32"/>
          <w:szCs w:val="32"/>
          <w:lang w:val="en-US" w:eastAsia="zh-CN"/>
        </w:rPr>
        <w:t>单位</w:t>
      </w:r>
      <w:r>
        <w:rPr>
          <w:rFonts w:hint="default" w:ascii="Times New Roman" w:hAnsi="Times New Roman" w:eastAsia="仿宋_GB2312" w:cs="Times New Roman"/>
          <w:b w:val="0"/>
          <w:bCs w:val="0"/>
          <w:kern w:val="0"/>
          <w:sz w:val="32"/>
          <w:szCs w:val="32"/>
        </w:rPr>
        <w:t xml:space="preserve">共有车辆 </w:t>
      </w:r>
      <w:r>
        <w:rPr>
          <w:rFonts w:hint="eastAsia" w:ascii="Times New Roman" w:hAnsi="Times New Roman" w:eastAsia="仿宋_GB2312" w:cs="Times New Roman"/>
          <w:b w:val="0"/>
          <w:bCs w:val="0"/>
          <w:kern w:val="0"/>
          <w:sz w:val="32"/>
          <w:szCs w:val="32"/>
          <w:lang w:val="en-US" w:eastAsia="zh-CN"/>
        </w:rPr>
        <w:t>3</w:t>
      </w:r>
      <w:r>
        <w:rPr>
          <w:rFonts w:hint="default" w:ascii="Times New Roman" w:hAnsi="Times New Roman" w:eastAsia="仿宋_GB2312" w:cs="Times New Roman"/>
          <w:b w:val="0"/>
          <w:bCs w:val="0"/>
          <w:kern w:val="0"/>
          <w:sz w:val="32"/>
          <w:szCs w:val="32"/>
        </w:rPr>
        <w:t xml:space="preserve"> 辆，其中</w:t>
      </w:r>
      <w:r>
        <w:rPr>
          <w:rFonts w:hint="eastAsia" w:ascii="仿宋_GB2312" w:eastAsia="仿宋_GB2312" w:cs="仿宋_GB2312"/>
          <w:kern w:val="0"/>
          <w:sz w:val="32"/>
          <w:szCs w:val="32"/>
        </w:rPr>
        <w:t>行政参公共有车辆3辆，为应急、机要通信用车3辆。单位价值50万元以上通用设备0台（套），100万元以上专用设备0台（套）。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spacing w:line="560" w:lineRule="exact"/>
        <w:ind w:firstLine="640" w:firstLineChars="200"/>
        <w:rPr>
          <w:rFonts w:hint="eastAsia" w:ascii="仿宋_GB2312" w:eastAsia="仿宋_GB2312"/>
          <w:kern w:val="5"/>
          <w:sz w:val="32"/>
          <w:szCs w:val="32"/>
          <w:lang w:val="en-US" w:eastAsia="zh-CN"/>
        </w:rPr>
      </w:pPr>
      <w:r>
        <w:rPr>
          <w:rFonts w:hint="default" w:ascii="Times New Roman" w:hAnsi="Times New Roman" w:eastAsia="仿宋_GB2312" w:cs="Times New Roman"/>
          <w:b w:val="0"/>
          <w:bCs w:val="0"/>
          <w:kern w:val="0"/>
          <w:sz w:val="32"/>
          <w:szCs w:val="32"/>
        </w:rPr>
        <w:t>根据财政预算管理要求，</w:t>
      </w:r>
      <w:r>
        <w:rPr>
          <w:rFonts w:hint="eastAsia" w:ascii="仿宋_GB2312" w:eastAsia="仿宋_GB2312"/>
          <w:kern w:val="5"/>
          <w:sz w:val="32"/>
          <w:szCs w:val="32"/>
          <w:lang w:eastAsia="zh-CN"/>
        </w:rPr>
        <w:t>2023</w:t>
      </w:r>
      <w:r>
        <w:rPr>
          <w:rFonts w:hint="eastAsia" w:ascii="仿宋_GB2312" w:eastAsia="仿宋_GB2312"/>
          <w:kern w:val="5"/>
          <w:sz w:val="32"/>
          <w:szCs w:val="32"/>
        </w:rPr>
        <w:t>年大才乡财政衔接资金项目共</w:t>
      </w:r>
      <w:r>
        <w:rPr>
          <w:rFonts w:hint="eastAsia" w:ascii="仿宋_GB2312" w:eastAsia="仿宋_GB2312"/>
          <w:kern w:val="5"/>
          <w:sz w:val="32"/>
          <w:szCs w:val="32"/>
          <w:lang w:val="en-US" w:eastAsia="zh-CN"/>
        </w:rPr>
        <w:t>10</w:t>
      </w:r>
      <w:r>
        <w:rPr>
          <w:rFonts w:hint="eastAsia" w:ascii="仿宋_GB2312" w:eastAsia="仿宋_GB2312"/>
          <w:kern w:val="5"/>
          <w:sz w:val="32"/>
          <w:szCs w:val="32"/>
        </w:rPr>
        <w:t>项</w:t>
      </w:r>
      <w:r>
        <w:rPr>
          <w:rFonts w:hint="eastAsia" w:ascii="仿宋_GB2312" w:eastAsia="仿宋_GB2312"/>
          <w:kern w:val="5"/>
          <w:sz w:val="32"/>
          <w:szCs w:val="32"/>
          <w:lang w:val="en-US" w:eastAsia="zh-CN"/>
        </w:rPr>
        <w:t>1185.3328</w:t>
      </w:r>
      <w:r>
        <w:rPr>
          <w:rFonts w:hint="eastAsia" w:ascii="仿宋_GB2312" w:eastAsia="仿宋_GB2312"/>
          <w:kern w:val="5"/>
          <w:sz w:val="32"/>
          <w:szCs w:val="32"/>
        </w:rPr>
        <w:t>万元，其中包括大才乡2023年产业以奖代补</w:t>
      </w:r>
      <w:r>
        <w:rPr>
          <w:rFonts w:hint="eastAsia" w:ascii="仿宋_GB2312" w:eastAsia="仿宋_GB2312"/>
          <w:kern w:val="5"/>
          <w:sz w:val="32"/>
          <w:szCs w:val="32"/>
          <w:lang w:val="en-US" w:eastAsia="zh-CN"/>
        </w:rPr>
        <w:t>37.5664</w:t>
      </w:r>
      <w:r>
        <w:rPr>
          <w:rFonts w:hint="eastAsia" w:ascii="仿宋_GB2312" w:eastAsia="仿宋_GB2312"/>
          <w:kern w:val="5"/>
          <w:sz w:val="32"/>
          <w:szCs w:val="32"/>
        </w:rPr>
        <w:t>万元，</w:t>
      </w:r>
      <w:r>
        <w:rPr>
          <w:rFonts w:hint="eastAsia" w:ascii="仿宋_GB2312" w:eastAsia="仿宋_GB2312"/>
          <w:kern w:val="5"/>
          <w:sz w:val="32"/>
          <w:szCs w:val="32"/>
          <w:lang w:eastAsia="zh-CN"/>
        </w:rPr>
        <w:t>2023</w:t>
      </w:r>
      <w:r>
        <w:rPr>
          <w:rFonts w:hint="eastAsia" w:ascii="仿宋_GB2312" w:eastAsia="仿宋_GB2312"/>
          <w:kern w:val="5"/>
          <w:sz w:val="32"/>
          <w:szCs w:val="32"/>
        </w:rPr>
        <w:t>年大才乡公益性岗位工资</w:t>
      </w:r>
      <w:r>
        <w:rPr>
          <w:rFonts w:hint="eastAsia" w:ascii="仿宋_GB2312" w:eastAsia="仿宋_GB2312"/>
          <w:kern w:val="5"/>
          <w:sz w:val="32"/>
          <w:szCs w:val="32"/>
          <w:lang w:val="en-US" w:eastAsia="zh-CN"/>
        </w:rPr>
        <w:t>项目95.52万元，大才乡2023年脱贫劳动力跨省外出务工一次性交通补贴项目7.2564万，大才乡2023年县内务工补贴项目8.16万，环江大才乡桑园滴管项目750万元，环江大才乡米篮子工程项目200万元，大才乡2023年香牛产业高质量发展项目60.83万元，大才乡村屯公路接口修缮工程项目19万，2023年大才乡项目管理费7万。</w:t>
      </w:r>
      <w:r>
        <w:rPr>
          <w:rFonts w:hint="eastAsia" w:ascii="仿宋_GB2312" w:eastAsia="仿宋_GB2312"/>
          <w:kern w:val="5"/>
          <w:sz w:val="32"/>
          <w:szCs w:val="32"/>
        </w:rPr>
        <w:t>年度内资金全部投入使用，无结余</w:t>
      </w:r>
      <w:r>
        <w:rPr>
          <w:rFonts w:hint="eastAsia" w:ascii="仿宋_GB2312" w:eastAsia="仿宋_GB2312"/>
          <w:kern w:val="5"/>
          <w:sz w:val="32"/>
          <w:szCs w:val="32"/>
          <w:lang w:eastAsia="zh-CN"/>
        </w:rPr>
        <w:t>。</w:t>
      </w:r>
    </w:p>
    <w:p>
      <w:pPr>
        <w:autoSpaceDE w:val="0"/>
        <w:autoSpaceDN w:val="0"/>
        <w:adjustRightInd w:val="0"/>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kern w:val="0"/>
          <w:sz w:val="32"/>
          <w:szCs w:val="32"/>
          <w:shd w:val="clear" w:color="auto" w:fill="FFFFFF"/>
          <w:lang w:bidi="ar"/>
        </w:rPr>
        <w:t>涉及一般公共预算当年财政拨款2万元，占年初项目预算的5.16%。</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jc w:val="left"/>
        <w:rPr>
          <w:rFonts w:hint="eastAsia" w:ascii="仿宋" w:hAnsi="仿宋" w:eastAsia="仿宋" w:cs="仿宋"/>
          <w:sz w:val="32"/>
          <w:szCs w:val="32"/>
          <w:highlight w:val="none"/>
        </w:rPr>
      </w:pPr>
      <w:r>
        <w:rPr>
          <w:rFonts w:hint="default" w:ascii="Times New Roman" w:hAnsi="Times New Roman" w:eastAsia="仿宋_GB2312" w:cs="Times New Roman"/>
          <w:b w:val="0"/>
          <w:bCs w:val="0"/>
          <w:kern w:val="0"/>
          <w:sz w:val="32"/>
          <w:szCs w:val="32"/>
        </w:rPr>
        <w:t>我部门根据年初设定的绩效目标，项目自评得分为</w:t>
      </w:r>
      <w:r>
        <w:rPr>
          <w:rFonts w:hint="eastAsia" w:ascii="Times New Roman" w:hAnsi="Times New Roman" w:eastAsia="仿宋_GB2312" w:cs="Times New Roman"/>
          <w:b w:val="0"/>
          <w:bCs w:val="0"/>
          <w:kern w:val="0"/>
          <w:sz w:val="32"/>
          <w:szCs w:val="32"/>
          <w:lang w:val="en-US" w:eastAsia="zh-CN"/>
        </w:rPr>
        <w:t>100</w:t>
      </w:r>
      <w:r>
        <w:rPr>
          <w:rFonts w:hint="default" w:ascii="Times New Roman" w:hAnsi="Times New Roman" w:eastAsia="仿宋_GB2312" w:cs="Times New Roman"/>
          <w:b w:val="0"/>
          <w:bCs w:val="0"/>
          <w:kern w:val="0"/>
          <w:sz w:val="32"/>
          <w:szCs w:val="32"/>
        </w:rPr>
        <w:t xml:space="preserve">分，项目全年预算数为 </w:t>
      </w:r>
      <w:r>
        <w:rPr>
          <w:rFonts w:hint="eastAsia" w:ascii="Times New Roman" w:hAnsi="Times New Roman" w:eastAsia="仿宋_GB2312" w:cs="Times New Roman"/>
          <w:b w:val="0"/>
          <w:bCs w:val="0"/>
          <w:kern w:val="0"/>
          <w:sz w:val="32"/>
          <w:szCs w:val="32"/>
          <w:lang w:val="en-US" w:eastAsia="zh-CN"/>
        </w:rPr>
        <w:t>2</w:t>
      </w:r>
      <w:r>
        <w:rPr>
          <w:rFonts w:hint="default" w:ascii="Times New Roman" w:hAnsi="Times New Roman" w:eastAsia="仿宋_GB2312" w:cs="Times New Roman"/>
          <w:b w:val="0"/>
          <w:bCs w:val="0"/>
          <w:kern w:val="0"/>
          <w:sz w:val="32"/>
          <w:szCs w:val="32"/>
        </w:rPr>
        <w:t xml:space="preserve"> 万元，执行数为 </w:t>
      </w:r>
      <w:r>
        <w:rPr>
          <w:rFonts w:hint="eastAsia" w:ascii="Times New Roman" w:hAnsi="Times New Roman" w:eastAsia="仿宋_GB2312" w:cs="Times New Roman"/>
          <w:b w:val="0"/>
          <w:bCs w:val="0"/>
          <w:kern w:val="0"/>
          <w:sz w:val="32"/>
          <w:szCs w:val="32"/>
          <w:lang w:val="en-US" w:eastAsia="zh-CN"/>
        </w:rPr>
        <w:t>2</w:t>
      </w:r>
      <w:r>
        <w:rPr>
          <w:rFonts w:hint="default" w:ascii="Times New Roman" w:hAnsi="Times New Roman" w:eastAsia="仿宋_GB2312" w:cs="Times New Roman"/>
          <w:b w:val="0"/>
          <w:bCs w:val="0"/>
          <w:kern w:val="0"/>
          <w:sz w:val="32"/>
          <w:szCs w:val="32"/>
        </w:rPr>
        <w:t xml:space="preserve"> 万元，完成预算的</w:t>
      </w:r>
      <w:r>
        <w:rPr>
          <w:rFonts w:hint="eastAsia" w:ascii="Times New Roman" w:hAnsi="Times New Roman" w:eastAsia="仿宋_GB2312" w:cs="Times New Roman"/>
          <w:b w:val="0"/>
          <w:bCs w:val="0"/>
          <w:kern w:val="0"/>
          <w:sz w:val="32"/>
          <w:szCs w:val="32"/>
          <w:lang w:val="en-US" w:eastAsia="zh-CN"/>
        </w:rPr>
        <w:t>100</w:t>
      </w:r>
      <w:r>
        <w:rPr>
          <w:rFonts w:hint="default" w:ascii="Times New Roman" w:hAnsi="Times New Roman" w:eastAsia="仿宋_GB2312" w:cs="Times New Roman"/>
          <w:b w:val="0"/>
          <w:bCs w:val="0"/>
          <w:kern w:val="0"/>
          <w:sz w:val="32"/>
          <w:szCs w:val="32"/>
        </w:rPr>
        <w:t>%。</w:t>
      </w:r>
    </w:p>
    <w:p>
      <w:pPr>
        <w:jc w:val="center"/>
        <w:rPr>
          <w:rFonts w:hint="eastAsia" w:ascii="黑体" w:hAnsi="黑体" w:eastAsia="黑体" w:cs="黑体"/>
          <w:sz w:val="32"/>
          <w:szCs w:val="32"/>
          <w:highlight w:val="none"/>
        </w:rPr>
      </w:pPr>
      <w:bookmarkStart w:id="4" w:name="_GoBack"/>
      <w:bookmarkEnd w:id="4"/>
    </w:p>
    <w:p>
      <w:pPr>
        <w:jc w:val="center"/>
        <w:rPr>
          <w:rFonts w:hint="eastAsia" w:ascii="黑体" w:hAnsi="黑体" w:eastAsia="黑体" w:cs="黑体"/>
          <w:sz w:val="32"/>
          <w:szCs w:val="32"/>
          <w:highlight w:val="none"/>
        </w:rPr>
      </w:pPr>
    </w:p>
    <w:p>
      <w:pPr>
        <w:jc w:val="center"/>
        <w:rPr>
          <w:rFonts w:hint="eastAsia" w:ascii="黑体" w:hAnsi="黑体" w:eastAsia="黑体" w:cs="黑体"/>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1F75C"/>
    <w:multiLevelType w:val="singleLevel"/>
    <w:tmpl w:val="9AF1F75C"/>
    <w:lvl w:ilvl="0" w:tentative="0">
      <w:start w:val="2"/>
      <w:numFmt w:val="chineseCounting"/>
      <w:suff w:val="nothing"/>
      <w:lvlText w:val="%1、"/>
      <w:lvlJc w:val="left"/>
      <w:rPr>
        <w:rFonts w:hint="eastAsia"/>
      </w:rPr>
    </w:lvl>
  </w:abstractNum>
  <w:abstractNum w:abstractNumId="1">
    <w:nsid w:val="A56DC1A5"/>
    <w:multiLevelType w:val="singleLevel"/>
    <w:tmpl w:val="A56DC1A5"/>
    <w:lvl w:ilvl="0" w:tentative="0">
      <w:start w:val="1"/>
      <w:numFmt w:val="decimal"/>
      <w:lvlText w:val="(%1)"/>
      <w:lvlJc w:val="left"/>
      <w:pPr>
        <w:tabs>
          <w:tab w:val="left" w:pos="312"/>
        </w:tabs>
      </w:p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wY2I5NjE4YmIwMjg0NjJkYTIwZjRkYjM3YTYwNjE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BA0265"/>
    <w:rsid w:val="020C171D"/>
    <w:rsid w:val="0216715F"/>
    <w:rsid w:val="02E0291A"/>
    <w:rsid w:val="04E54546"/>
    <w:rsid w:val="05992762"/>
    <w:rsid w:val="05DC1AE7"/>
    <w:rsid w:val="07B0770E"/>
    <w:rsid w:val="0942143F"/>
    <w:rsid w:val="09D61CB2"/>
    <w:rsid w:val="0BD3057D"/>
    <w:rsid w:val="0CCC6F28"/>
    <w:rsid w:val="0D100297"/>
    <w:rsid w:val="0D202B45"/>
    <w:rsid w:val="0F8D4C87"/>
    <w:rsid w:val="10505FAA"/>
    <w:rsid w:val="105F7E7E"/>
    <w:rsid w:val="11E56B5B"/>
    <w:rsid w:val="125C77AB"/>
    <w:rsid w:val="14CB726E"/>
    <w:rsid w:val="170E4165"/>
    <w:rsid w:val="17E92249"/>
    <w:rsid w:val="18D304F1"/>
    <w:rsid w:val="19F32577"/>
    <w:rsid w:val="19F45B80"/>
    <w:rsid w:val="1B0C078D"/>
    <w:rsid w:val="1B2B31E2"/>
    <w:rsid w:val="1B4C295A"/>
    <w:rsid w:val="1B973C63"/>
    <w:rsid w:val="1BA1001E"/>
    <w:rsid w:val="1D317259"/>
    <w:rsid w:val="1D6334B4"/>
    <w:rsid w:val="1E664F5B"/>
    <w:rsid w:val="1E7F5919"/>
    <w:rsid w:val="1EB34BE1"/>
    <w:rsid w:val="215E639F"/>
    <w:rsid w:val="21EC3183"/>
    <w:rsid w:val="225E72CD"/>
    <w:rsid w:val="246E2F77"/>
    <w:rsid w:val="254B4E2B"/>
    <w:rsid w:val="27D2164C"/>
    <w:rsid w:val="283D7C94"/>
    <w:rsid w:val="29480E03"/>
    <w:rsid w:val="2983634D"/>
    <w:rsid w:val="2AC113C1"/>
    <w:rsid w:val="2BB02055"/>
    <w:rsid w:val="2C575A56"/>
    <w:rsid w:val="2F257714"/>
    <w:rsid w:val="2F3275E5"/>
    <w:rsid w:val="30AA08EF"/>
    <w:rsid w:val="30D23D1C"/>
    <w:rsid w:val="31221CF5"/>
    <w:rsid w:val="31400178"/>
    <w:rsid w:val="321E3342"/>
    <w:rsid w:val="327759C8"/>
    <w:rsid w:val="33185FE3"/>
    <w:rsid w:val="33AA0D66"/>
    <w:rsid w:val="34EE2E36"/>
    <w:rsid w:val="36114806"/>
    <w:rsid w:val="3646086F"/>
    <w:rsid w:val="36777241"/>
    <w:rsid w:val="38A951DB"/>
    <w:rsid w:val="38B31605"/>
    <w:rsid w:val="39003F4F"/>
    <w:rsid w:val="3C04094C"/>
    <w:rsid w:val="3C07002B"/>
    <w:rsid w:val="3D0D152A"/>
    <w:rsid w:val="3DF62756"/>
    <w:rsid w:val="3F1B7587"/>
    <w:rsid w:val="41E57B4F"/>
    <w:rsid w:val="432F26F6"/>
    <w:rsid w:val="43880F63"/>
    <w:rsid w:val="441C5A6F"/>
    <w:rsid w:val="44C44FCC"/>
    <w:rsid w:val="44CC7369"/>
    <w:rsid w:val="457F5108"/>
    <w:rsid w:val="46951B6B"/>
    <w:rsid w:val="49A34401"/>
    <w:rsid w:val="4A3E30AB"/>
    <w:rsid w:val="4AC14DAC"/>
    <w:rsid w:val="4D154C85"/>
    <w:rsid w:val="4EC8553A"/>
    <w:rsid w:val="508F4E24"/>
    <w:rsid w:val="51461E90"/>
    <w:rsid w:val="51463753"/>
    <w:rsid w:val="52553A93"/>
    <w:rsid w:val="53521F8B"/>
    <w:rsid w:val="53E22F47"/>
    <w:rsid w:val="54522FF8"/>
    <w:rsid w:val="55450629"/>
    <w:rsid w:val="56692963"/>
    <w:rsid w:val="568B0F48"/>
    <w:rsid w:val="5786217B"/>
    <w:rsid w:val="59337A15"/>
    <w:rsid w:val="59810274"/>
    <w:rsid w:val="5A1D703C"/>
    <w:rsid w:val="5B470CF0"/>
    <w:rsid w:val="5CA96A00"/>
    <w:rsid w:val="5CE73B97"/>
    <w:rsid w:val="5CF730BC"/>
    <w:rsid w:val="5E5F0DCE"/>
    <w:rsid w:val="5FA40A7B"/>
    <w:rsid w:val="5FD56D29"/>
    <w:rsid w:val="5FEC7F3F"/>
    <w:rsid w:val="60F74BC3"/>
    <w:rsid w:val="617D3BF8"/>
    <w:rsid w:val="61841F6A"/>
    <w:rsid w:val="623007A9"/>
    <w:rsid w:val="637D7558"/>
    <w:rsid w:val="644F19AC"/>
    <w:rsid w:val="65AA4920"/>
    <w:rsid w:val="67694F1E"/>
    <w:rsid w:val="69597934"/>
    <w:rsid w:val="6B964DDC"/>
    <w:rsid w:val="6C783074"/>
    <w:rsid w:val="6D520ECC"/>
    <w:rsid w:val="6D9E65C6"/>
    <w:rsid w:val="6DA81947"/>
    <w:rsid w:val="6E896A6F"/>
    <w:rsid w:val="6EB66DE2"/>
    <w:rsid w:val="6ED3075F"/>
    <w:rsid w:val="6F2A2D4B"/>
    <w:rsid w:val="6F8A0C1E"/>
    <w:rsid w:val="703F45D4"/>
    <w:rsid w:val="715D6546"/>
    <w:rsid w:val="71BE069E"/>
    <w:rsid w:val="7366636F"/>
    <w:rsid w:val="73953409"/>
    <w:rsid w:val="73E069A3"/>
    <w:rsid w:val="78104AA8"/>
    <w:rsid w:val="78E257C5"/>
    <w:rsid w:val="794B35BE"/>
    <w:rsid w:val="799A4FF6"/>
    <w:rsid w:val="7B0A3A31"/>
    <w:rsid w:val="7B3360ED"/>
    <w:rsid w:val="7B5319F3"/>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chart" Target="charts/chart19.xml"/><Relationship Id="rId23" Type="http://schemas.openxmlformats.org/officeDocument/2006/relationships/chart" Target="charts/chart18.xml"/><Relationship Id="rId22" Type="http://schemas.openxmlformats.org/officeDocument/2006/relationships/chart" Target="charts/chart17.xml"/><Relationship Id="rId21" Type="http://schemas.openxmlformats.org/officeDocument/2006/relationships/chart" Target="charts/chart16.xml"/><Relationship Id="rId20" Type="http://schemas.openxmlformats.org/officeDocument/2006/relationships/chart" Target="charts/chart15.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6.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Workbook19.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Workbook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Workbook18.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a:solidFill>
              <a:schemeClr val="accent1">
                <a:lumMod val="75000"/>
              </a:schemeClr>
            </a:solidFill>
          </c:spPr>
          <c:explosion val="0"/>
          <c:dPt>
            <c:idx val="0"/>
            <c:bubble3D val="0"/>
            <c:spPr>
              <a:solidFill>
                <a:schemeClr val="accent1">
                  <a:lumMod val="75000"/>
                </a:schemeClr>
              </a:solidFill>
              <a:ln w="19050">
                <a:solidFill>
                  <a:schemeClr val="lt1"/>
                </a:solidFill>
              </a:ln>
              <a:effectLst/>
            </c:spPr>
          </c:dPt>
          <c:dPt>
            <c:idx val="1"/>
            <c:bubble3D val="0"/>
            <c:spPr>
              <a:solidFill>
                <a:schemeClr val="accent1">
                  <a:lumMod val="75000"/>
                </a:schemeClr>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2441.19</c:v>
                </c:pt>
                <c:pt idx="1">
                  <c:v>442.55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Sheet1!$A$2:$A$8</c:f>
              <c:strCache>
                <c:ptCount val="7"/>
                <c:pt idx="0">
                  <c:v>2130122</c:v>
                </c:pt>
                <c:pt idx="1">
                  <c:v>2130314</c:v>
                </c:pt>
                <c:pt idx="2">
                  <c:v>2130501</c:v>
                </c:pt>
                <c:pt idx="3">
                  <c:v>2130504</c:v>
                </c:pt>
                <c:pt idx="4">
                  <c:v>2130505</c:v>
                </c:pt>
                <c:pt idx="5">
                  <c:v>2130599</c:v>
                </c:pt>
                <c:pt idx="6">
                  <c:v>213x</c:v>
                </c:pt>
              </c:strCache>
            </c:strRef>
          </c:cat>
          <c:val>
            <c:numRef>
              <c:f>Sheet1!$B$2:$B$8</c:f>
              <c:numCache>
                <c:formatCode>General</c:formatCode>
                <c:ptCount val="7"/>
                <c:pt idx="0">
                  <c:v>30.65</c:v>
                </c:pt>
                <c:pt idx="1">
                  <c:v>3.9</c:v>
                </c:pt>
                <c:pt idx="2">
                  <c:v>10.95</c:v>
                </c:pt>
                <c:pt idx="3">
                  <c:v>513.09</c:v>
                </c:pt>
                <c:pt idx="4">
                  <c:v>848.4</c:v>
                </c:pt>
                <c:pt idx="5">
                  <c:v>150.18</c:v>
                </c:pt>
                <c:pt idx="6">
                  <c:v>1557.17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交通运输支出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2140106</c:v>
                </c:pt>
                <c:pt idx="1">
                  <c:v>214x</c:v>
                </c:pt>
              </c:strCache>
            </c:strRef>
          </c:cat>
          <c:val>
            <c:numRef>
              <c:f>Sheet1!$B$2:$B$3</c:f>
              <c:numCache>
                <c:formatCode>General</c:formatCode>
                <c:ptCount val="2"/>
                <c:pt idx="0">
                  <c:v>0.26</c:v>
                </c:pt>
                <c:pt idx="1">
                  <c:v>0.26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22102</c:v>
                </c:pt>
                <c:pt idx="1">
                  <c:v>2210201</c:v>
                </c:pt>
              </c:numCache>
            </c:numRef>
          </c:cat>
          <c:val>
            <c:numRef>
              <c:f>Sheet1!$B$2:$B$3</c:f>
              <c:numCache>
                <c:formatCode>General</c:formatCode>
                <c:ptCount val="2"/>
                <c:pt idx="0">
                  <c:v>39.13</c:v>
                </c:pt>
                <c:pt idx="1">
                  <c:v>39.13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144.4</c:v>
                </c:pt>
                <c:pt idx="1">
                  <c:v>144.4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114.19</c:v>
                </c:pt>
                <c:pt idx="1">
                  <c:v>86.08</c:v>
                </c:pt>
                <c:pt idx="2">
                  <c:v>226.68</c:v>
                </c:pt>
                <c:pt idx="3">
                  <c:v>0</c:v>
                </c:pt>
                <c:pt idx="4">
                  <c:v>0</c:v>
                </c:pt>
                <c:pt idx="5">
                  <c:v>44.63</c:v>
                </c:pt>
                <c:pt idx="6">
                  <c:v>0</c:v>
                </c:pt>
                <c:pt idx="7">
                  <c:v>17.99</c:v>
                </c:pt>
                <c:pt idx="8">
                  <c:v>0</c:v>
                </c:pt>
                <c:pt idx="9">
                  <c:v>0.42</c:v>
                </c:pt>
                <c:pt idx="10">
                  <c:v>37.27</c:v>
                </c:pt>
                <c:pt idx="11">
                  <c:v>0</c:v>
                </c:pt>
                <c:pt idx="12">
                  <c:v>19.77</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0.36</c:v>
                </c:pt>
                <c:pt idx="1">
                  <c:v>0</c:v>
                </c:pt>
                <c:pt idx="2">
                  <c:v>0</c:v>
                </c:pt>
                <c:pt idx="3">
                  <c:v>0</c:v>
                </c:pt>
                <c:pt idx="4">
                  <c:v>0.5</c:v>
                </c:pt>
                <c:pt idx="5">
                  <c:v>1</c:v>
                </c:pt>
                <c:pt idx="6">
                  <c:v>5.71</c:v>
                </c:pt>
                <c:pt idx="7">
                  <c:v>0</c:v>
                </c:pt>
                <c:pt idx="8">
                  <c:v>0</c:v>
                </c:pt>
                <c:pt idx="9">
                  <c:v>2.2</c:v>
                </c:pt>
                <c:pt idx="10">
                  <c:v>0</c:v>
                </c:pt>
                <c:pt idx="11">
                  <c:v>0</c:v>
                </c:pt>
                <c:pt idx="12">
                  <c:v>0</c:v>
                </c:pt>
                <c:pt idx="13">
                  <c:v>0</c:v>
                </c:pt>
                <c:pt idx="14">
                  <c:v>0</c:v>
                </c:pt>
                <c:pt idx="15">
                  <c:v>0.5</c:v>
                </c:pt>
                <c:pt idx="16">
                  <c:v>0</c:v>
                </c:pt>
                <c:pt idx="17">
                  <c:v>0</c:v>
                </c:pt>
                <c:pt idx="18">
                  <c:v>0</c:v>
                </c:pt>
                <c:pt idx="19">
                  <c:v>0</c:v>
                </c:pt>
                <c:pt idx="20">
                  <c:v>0</c:v>
                </c:pt>
                <c:pt idx="21">
                  <c:v>5.63</c:v>
                </c:pt>
                <c:pt idx="22">
                  <c:v>0</c:v>
                </c:pt>
                <c:pt idx="23">
                  <c:v>6.9</c:v>
                </c:pt>
                <c:pt idx="24">
                  <c:v>24.9</c:v>
                </c:pt>
                <c:pt idx="25">
                  <c:v>0</c:v>
                </c:pt>
                <c:pt idx="26">
                  <c:v>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0.63</c:v>
                </c:pt>
                <c:pt idx="4">
                  <c:v>25.53</c:v>
                </c:pt>
                <c:pt idx="5">
                  <c:v>0</c:v>
                </c:pt>
                <c:pt idx="6">
                  <c:v>0</c:v>
                </c:pt>
                <c:pt idx="7">
                  <c:v>0</c:v>
                </c:pt>
                <c:pt idx="8">
                  <c:v>0.042</c:v>
                </c:pt>
                <c:pt idx="9">
                  <c:v>0</c:v>
                </c:pt>
                <c:pt idx="10">
                  <c:v>0</c:v>
                </c:pt>
                <c:pt idx="11">
                  <c:v>0.11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manualLayout>
          <c:layoutTarget val="inner"/>
          <c:xMode val="edge"/>
          <c:yMode val="edge"/>
          <c:x val="0.0807"/>
          <c:y val="0.158403361344538"/>
          <c:w val="0.8938"/>
          <c:h val="0.409747899159664"/>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Sheet1!$A$2:$A$12</c:f>
              <c:strCache>
                <c:ptCount val="11"/>
                <c:pt idx="0">
                  <c:v>一般公共服务支出</c:v>
                </c:pt>
                <c:pt idx="1">
                  <c:v>教育支出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住房保障支出</c:v>
                </c:pt>
                <c:pt idx="10">
                  <c:v>其他支出</c:v>
                </c:pt>
              </c:strCache>
            </c:strRef>
          </c:cat>
          <c:val>
            <c:numRef>
              <c:f>Sheet1!$B$2:$B$12</c:f>
              <c:numCache>
                <c:formatCode>General</c:formatCode>
                <c:ptCount val="11"/>
                <c:pt idx="0">
                  <c:v>559.53</c:v>
                </c:pt>
                <c:pt idx="1">
                  <c:v>7.25</c:v>
                </c:pt>
                <c:pt idx="2">
                  <c:v>16.89</c:v>
                </c:pt>
                <c:pt idx="3">
                  <c:v>103.86</c:v>
                </c:pt>
                <c:pt idx="4">
                  <c:v>42.35</c:v>
                </c:pt>
                <c:pt idx="5">
                  <c:v>373.74</c:v>
                </c:pt>
                <c:pt idx="6">
                  <c:v>684.45</c:v>
                </c:pt>
                <c:pt idx="7">
                  <c:v>1092.67</c:v>
                </c:pt>
                <c:pt idx="8">
                  <c:v>0.62</c:v>
                </c:pt>
                <c:pt idx="9">
                  <c:v>62.23</c:v>
                </c:pt>
                <c:pt idx="10">
                  <c:v>172.33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Sheet1!$A$2:$A$12</c:f>
              <c:strCache>
                <c:ptCount val="11"/>
                <c:pt idx="0">
                  <c:v>一般公共服务支出</c:v>
                </c:pt>
                <c:pt idx="1">
                  <c:v>教育支出</c:v>
                </c:pt>
                <c:pt idx="2">
                  <c:v>文化旅游体育与传媒支出</c:v>
                </c:pt>
                <c:pt idx="3">
                  <c:v>社会保障和就业支出</c:v>
                </c:pt>
                <c:pt idx="4">
                  <c:v>卫生健康支出</c:v>
                </c:pt>
                <c:pt idx="5">
                  <c:v>节能环保支出</c:v>
                </c:pt>
                <c:pt idx="6">
                  <c:v>城乡社区支出</c:v>
                </c:pt>
                <c:pt idx="7">
                  <c:v>农林水支出</c:v>
                </c:pt>
                <c:pt idx="8">
                  <c:v>交通运输支出</c:v>
                </c:pt>
                <c:pt idx="9">
                  <c:v>住房保障支出</c:v>
                </c:pt>
                <c:pt idx="10">
                  <c:v>其他支出</c:v>
                </c:pt>
              </c:strCache>
            </c:strRef>
          </c:cat>
          <c:val>
            <c:numRef>
              <c:f>Sheet1!$C$2:$C$12</c:f>
              <c:numCache>
                <c:formatCode>General</c:formatCode>
                <c:ptCount val="11"/>
                <c:pt idx="0">
                  <c:v>487.67</c:v>
                </c:pt>
                <c:pt idx="1">
                  <c:v>0</c:v>
                </c:pt>
                <c:pt idx="2">
                  <c:v>1.84</c:v>
                </c:pt>
                <c:pt idx="3">
                  <c:v>52.37</c:v>
                </c:pt>
                <c:pt idx="4">
                  <c:v>1.58</c:v>
                </c:pt>
                <c:pt idx="5">
                  <c:v>153.91</c:v>
                </c:pt>
                <c:pt idx="6">
                  <c:v>442.55</c:v>
                </c:pt>
                <c:pt idx="7">
                  <c:v>1557.17</c:v>
                </c:pt>
                <c:pt idx="8">
                  <c:v>0.26</c:v>
                </c:pt>
                <c:pt idx="9">
                  <c:v>39.13</c:v>
                </c:pt>
                <c:pt idx="10">
                  <c:v>144.4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manualLayout>
          <c:xMode val="edge"/>
          <c:yMode val="edge"/>
          <c:x val="0.433"/>
          <c:y val="0.904411764705882"/>
          <c:w val="0.16825"/>
          <c:h val="0.070378151260504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manualLayout>
          <c:layoutTarget val="inner"/>
          <c:xMode val="edge"/>
          <c:yMode val="edge"/>
          <c:x val="0.0745849297573436"/>
          <c:y val="0.169431279620853"/>
          <c:w val="0.8923513551866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2010104</c:v>
                </c:pt>
                <c:pt idx="1">
                  <c:v>2010107</c:v>
                </c:pt>
                <c:pt idx="2">
                  <c:v>2010108</c:v>
                </c:pt>
                <c:pt idx="3">
                  <c:v>2010199</c:v>
                </c:pt>
                <c:pt idx="4">
                  <c:v>2010301</c:v>
                </c:pt>
                <c:pt idx="5">
                  <c:v>2010399</c:v>
                </c:pt>
                <c:pt idx="6">
                  <c:v>2010501</c:v>
                </c:pt>
                <c:pt idx="7">
                  <c:v>2010507</c:v>
                </c:pt>
                <c:pt idx="8">
                  <c:v>2012901</c:v>
                </c:pt>
                <c:pt idx="9">
                  <c:v>2012999</c:v>
                </c:pt>
                <c:pt idx="10">
                  <c:v>2013201</c:v>
                </c:pt>
                <c:pt idx="11">
                  <c:v>2013202</c:v>
                </c:pt>
                <c:pt idx="12">
                  <c:v>201x</c:v>
                </c:pt>
              </c:strCache>
            </c:strRef>
          </c:cat>
          <c:val>
            <c:numRef>
              <c:f>Sheet1!$B$2:$B$14</c:f>
              <c:numCache>
                <c:formatCode>General</c:formatCode>
                <c:ptCount val="13"/>
                <c:pt idx="0">
                  <c:v>2.5</c:v>
                </c:pt>
                <c:pt idx="1">
                  <c:v>3.33</c:v>
                </c:pt>
                <c:pt idx="2">
                  <c:v>7.53</c:v>
                </c:pt>
                <c:pt idx="3">
                  <c:v>15.98</c:v>
                </c:pt>
                <c:pt idx="4">
                  <c:v>443.32</c:v>
                </c:pt>
                <c:pt idx="5">
                  <c:v>4.68</c:v>
                </c:pt>
                <c:pt idx="6">
                  <c:v>0.55</c:v>
                </c:pt>
                <c:pt idx="7">
                  <c:v>0.6</c:v>
                </c:pt>
                <c:pt idx="8">
                  <c:v>0.3</c:v>
                </c:pt>
                <c:pt idx="9">
                  <c:v>5.63</c:v>
                </c:pt>
                <c:pt idx="10">
                  <c:v>0.8</c:v>
                </c:pt>
                <c:pt idx="11">
                  <c:v>1.12</c:v>
                </c:pt>
                <c:pt idx="12">
                  <c:v>487.67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2050299</c:v>
                </c:pt>
                <c:pt idx="1">
                  <c:v>205x</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文化旅游体育与传媒</a:t>
            </a:r>
            <a:r>
              <a:rPr lang="en-US"/>
              <a:t>支出</a:t>
            </a:r>
            <a:endParaRPr lang="en-US" sz="1100"/>
          </a:p>
        </c:rich>
      </c:tx>
      <c:layout>
        <c:manualLayout>
          <c:xMode val="edge"/>
          <c:yMode val="edge"/>
          <c:x val="0.215765574003122"/>
          <c:y val="0.032977883096366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207</c:v>
                </c:pt>
                <c:pt idx="1">
                  <c:v>20799</c:v>
                </c:pt>
                <c:pt idx="2">
                  <c:v>2079999</c:v>
                </c:pt>
              </c:numCache>
            </c:numRef>
          </c:cat>
          <c:val>
            <c:numRef>
              <c:f>Sheet1!$B$2:$B$5</c:f>
              <c:numCache>
                <c:formatCode>General</c:formatCode>
                <c:ptCount val="4"/>
                <c:pt idx="0">
                  <c:v>1.84</c:v>
                </c:pt>
                <c:pt idx="1">
                  <c:v>1.84</c:v>
                </c:pt>
                <c:pt idx="2">
                  <c:v>1.84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社会保障和就业</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208</c:v>
                </c:pt>
                <c:pt idx="1">
                  <c:v>20805</c:v>
                </c:pt>
                <c:pt idx="2">
                  <c:v>2080505</c:v>
                </c:pt>
                <c:pt idx="3">
                  <c:v>20820</c:v>
                </c:pt>
                <c:pt idx="4">
                  <c:v>2082001</c:v>
                </c:pt>
              </c:numCache>
            </c:numRef>
          </c:cat>
          <c:val>
            <c:numRef>
              <c:f>Sheet1!$B$2:$B$6</c:f>
              <c:numCache>
                <c:formatCode>General</c:formatCode>
                <c:ptCount val="5"/>
                <c:pt idx="0">
                  <c:v>52.38</c:v>
                </c:pt>
                <c:pt idx="1">
                  <c:v>43.92</c:v>
                </c:pt>
                <c:pt idx="2">
                  <c:v>43.92</c:v>
                </c:pt>
                <c:pt idx="3">
                  <c:v>8.45</c:v>
                </c:pt>
                <c:pt idx="4">
                  <c:v>8.45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卫生健康支出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2100409</c:v>
                </c:pt>
                <c:pt idx="1">
                  <c:v>210x</c:v>
                </c:pt>
              </c:strCache>
            </c:strRef>
          </c:cat>
          <c:val>
            <c:numRef>
              <c:f>Sheet1!$B$2:$B$3</c:f>
              <c:numCache>
                <c:formatCode>General</c:formatCode>
                <c:ptCount val="2"/>
                <c:pt idx="0">
                  <c:v>1.58</c:v>
                </c:pt>
                <c:pt idx="1">
                  <c:v>1.58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节能环保支出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2110401</c:v>
                </c:pt>
                <c:pt idx="1">
                  <c:v>2110402</c:v>
                </c:pt>
                <c:pt idx="2">
                  <c:v>211x</c:v>
                </c:pt>
              </c:strCache>
            </c:strRef>
          </c:cat>
          <c:val>
            <c:numRef>
              <c:f>Sheet1!$B$2:$B$4</c:f>
              <c:numCache>
                <c:formatCode>General</c:formatCode>
                <c:ptCount val="3"/>
                <c:pt idx="0">
                  <c:v>82.83</c:v>
                </c:pt>
                <c:pt idx="1">
                  <c:v>71.08</c:v>
                </c:pt>
                <c:pt idx="2">
                  <c:v>153.91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城乡社区支出</a:t>
            </a:r>
            <a:endParaRPr lang="en-US" sz="1100"/>
          </a:p>
        </c:rich>
      </c:tx>
      <c:layout/>
      <c:overlay val="0"/>
      <c:spPr>
        <a:noFill/>
        <a:ln>
          <a:noFill/>
        </a:ln>
        <a:effectLst/>
      </c:spPr>
    </c:title>
    <c:autoTitleDeleted val="0"/>
    <c:plotArea>
      <c:layout>
        <c:manualLayout>
          <c:layoutTarget val="inner"/>
          <c:xMode val="edge"/>
          <c:yMode val="edge"/>
          <c:x val="0.0725982687668511"/>
          <c:y val="0.164099526066351"/>
          <c:w val="0.8923513551866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2120804</c:v>
                </c:pt>
                <c:pt idx="1">
                  <c:v>2121903</c:v>
                </c:pt>
                <c:pt idx="2">
                  <c:v>212x</c:v>
                </c:pt>
              </c:strCache>
            </c:strRef>
          </c:cat>
          <c:val>
            <c:numRef>
              <c:f>Sheet1!$B$2:$B$4</c:f>
              <c:numCache>
                <c:formatCode>General</c:formatCode>
                <c:ptCount val="3"/>
                <c:pt idx="0">
                  <c:v>300</c:v>
                </c:pt>
                <c:pt idx="1">
                  <c:v>142.55</c:v>
                </c:pt>
                <c:pt idx="2">
                  <c:v>442.55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HJCL</cp:lastModifiedBy>
  <dcterms:modified xsi:type="dcterms:W3CDTF">2024-12-24T08:22:03Z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C8FB2CFBFBEA4D66817767B9E21F6134</vt:lpwstr>
  </property>
</Properties>
</file>