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环江毛南族自治县非物质文化遗产保护传承中心</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环江毛南族自治县非物质文化遗产保护传承中心</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环江毛南族自治县非物质文化遗产保护传承中心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环江毛南族自治县非物质文化遗产保护传承中心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环江毛南族自治县非物质文化遗产保护传承中心</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保护非物质文化遗产，促进非物质文化文化遗产事业发展。非物质文化遗产普查、挖掘、抢救、研究、保护和整理；非物质文化遗产项目申报工作；舞台艺术作品创作与演出；对外文化交流和展。</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环江毛南族自治县非物质文化遗产保护传承中心为财政全额拨款事业单位。</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环江毛南族自治县非物质文化遗产保护传承中心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564.46</w:t>
      </w:r>
      <w:r>
        <w:rPr>
          <w:rFonts w:hint="eastAsia"/>
          <w:b w:val="0"/>
          <w:bCs w:val="0"/>
          <w:sz w:val="28"/>
          <w:szCs w:val="28"/>
        </w:rPr>
        <w:t xml:space="preserve">万元，总支出</w:t>
      </w:r>
      <w:r>
        <w:rPr>
          <w:rFonts w:hint="eastAsia"/>
          <w:sz w:val="28"/>
          <w:szCs w:val="28"/>
          <w:lang w:val="en-US" w:eastAsia="zh-CN"/>
        </w:rPr>
        <w:t xml:space="preserve">564.46</w:t>
      </w:r>
      <w:r>
        <w:rPr>
          <w:rFonts w:hint="eastAsia"/>
          <w:b w:val="0"/>
          <w:bCs w:val="0"/>
          <w:sz w:val="28"/>
          <w:szCs w:val="28"/>
        </w:rPr>
        <w:t xml:space="preserve">万元。总收入较2023年度预算数</w:t>
      </w:r>
      <w:r>
        <w:rPr>
          <w:rFonts w:hint="eastAsia"/>
          <w:sz w:val="28"/>
          <w:szCs w:val="28"/>
          <w:lang w:val="en-US" w:eastAsia="zh-CN"/>
        </w:rPr>
        <w:t xml:space="preserve">521.22</w:t>
      </w:r>
      <w:r>
        <w:rPr>
          <w:rFonts w:hint="eastAsia"/>
          <w:b w:val="0"/>
          <w:bCs w:val="0"/>
          <w:sz w:val="28"/>
          <w:szCs w:val="28"/>
        </w:rPr>
        <w:t xml:space="preserve">万元，</w:t>
      </w:r>
      <w:r>
        <w:rPr>
          <w:rFonts w:hint="eastAsia"/>
          <w:sz w:val="28"/>
          <w:szCs w:val="28"/>
        </w:rPr>
        <w:t xml:space="preserve">增加43.24</w:t>
      </w:r>
      <w:r>
        <w:rPr>
          <w:rFonts w:hint="eastAsia"/>
          <w:b w:val="0"/>
          <w:bCs w:val="0"/>
          <w:sz w:val="28"/>
          <w:szCs w:val="28"/>
        </w:rPr>
        <w:t xml:space="preserve">万元，</w:t>
      </w:r>
      <w:r>
        <w:rPr>
          <w:rFonts w:hint="eastAsia"/>
          <w:sz w:val="28"/>
          <w:szCs w:val="28"/>
        </w:rPr>
        <w:t xml:space="preserve">增长8.30%</w:t>
      </w:r>
      <w:r>
        <w:rPr>
          <w:rFonts w:hint="eastAsia"/>
          <w:b w:val="0"/>
          <w:bCs w:val="0"/>
          <w:sz w:val="28"/>
          <w:szCs w:val="28"/>
        </w:rPr>
        <w:t xml:space="preserve">，主要原因是</w:t>
      </w:r>
      <w:r>
        <w:rPr>
          <w:rFonts w:hint="eastAsia"/>
          <w:highlight w:val="none"/>
          <w:lang w:val="en-US" w:eastAsia="zh-CN"/>
        </w:rPr>
        <w:t xml:space="preserve">基础性绩效工资增量增加</w:t>
      </w:r>
      <w:r>
        <w:rPr>
          <w:rFonts w:hint="eastAsia"/>
          <w:b w:val="0"/>
          <w:bCs w:val="0"/>
          <w:sz w:val="28"/>
          <w:szCs w:val="28"/>
        </w:rPr>
        <w:t xml:space="preserve">。总支出较2023年度预算数</w:t>
      </w:r>
      <w:r>
        <w:rPr>
          <w:rFonts w:hint="eastAsia"/>
          <w:sz w:val="28"/>
          <w:szCs w:val="28"/>
          <w:lang w:val="en-US" w:eastAsia="zh-CN"/>
        </w:rPr>
        <w:t xml:space="preserve">521.22</w:t>
      </w:r>
      <w:r>
        <w:rPr>
          <w:rFonts w:hint="eastAsia"/>
          <w:b w:val="0"/>
          <w:bCs w:val="0"/>
          <w:sz w:val="28"/>
          <w:szCs w:val="28"/>
        </w:rPr>
        <w:t xml:space="preserve">万元，</w:t>
      </w:r>
      <w:r>
        <w:rPr>
          <w:rFonts w:hint="eastAsia"/>
          <w:sz w:val="28"/>
          <w:szCs w:val="28"/>
        </w:rPr>
        <w:t xml:space="preserve">增加43.24</w:t>
      </w:r>
      <w:r>
        <w:rPr>
          <w:rFonts w:hint="eastAsia"/>
          <w:b w:val="0"/>
          <w:bCs w:val="0"/>
          <w:sz w:val="28"/>
          <w:szCs w:val="28"/>
        </w:rPr>
        <w:t xml:space="preserve">万元，</w:t>
      </w:r>
      <w:r>
        <w:rPr>
          <w:rFonts w:hint="eastAsia"/>
          <w:sz w:val="28"/>
          <w:szCs w:val="28"/>
        </w:rPr>
        <w:t xml:space="preserve">增长8.30%</w:t>
      </w:r>
      <w:r>
        <w:rPr>
          <w:rFonts w:hint="eastAsia"/>
          <w:b w:val="0"/>
          <w:bCs w:val="0"/>
          <w:sz w:val="28"/>
          <w:szCs w:val="28"/>
        </w:rPr>
        <w:t xml:space="preserve">，主要原因是</w:t>
      </w:r>
      <w:r>
        <w:rPr>
          <w:rFonts w:hint="eastAsia"/>
          <w:highlight w:val="none"/>
          <w:lang w:val="en-US" w:eastAsia="zh-CN"/>
        </w:rPr>
        <w:t xml:space="preserve">基础性绩效工资增量增加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96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564.46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521.22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增加43.24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增长8.30%</w:t>
      </w:r>
      <w:r>
        <w:rPr>
          <w:rFonts w:ascii="宋体" w:eastAsia="宋体" w:hAnsi="宋体" w:cs="宋体" w:hint="eastAsia"/>
          <w:sz w:val="28"/>
          <w:szCs w:val="28"/>
          <w:u w:color="auto"/>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96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564.46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521.22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增加43.24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增长8.30%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基础性绩效工资增量增加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文化旅游体育与传媒支出、)住房保障支出、社会保障和就业支出、一般公共服务支出等</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文化旅游体育与传媒支出</w:t>
      </w:r>
      <w:r>
        <w:rPr>
          <w:rFonts w:ascii="宋体" w:eastAsia="宋体" w:hAnsi="宋体" w:cs="宋体" w:hint="eastAsia"/>
          <w:sz w:val="28"/>
          <w:szCs w:val="28"/>
          <w:lang w:val="en-US" w:eastAsia="zh-CN"/>
        </w:rPr>
        <w:t xml:space="preserve">502.02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88.94%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增长33.05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增长7.05%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基础性绩效工资增量增加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29.69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5.26%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增长7.30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增长32.60%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30.20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5.35%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增长0.34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增长1.14%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2.56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0.45%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增长2.56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2023年工会经费在文化旅游体育与传媒科目（207类）预算，2024年在一般公共服务科目（201类）预算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302.05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53.51%</w:t>
      </w:r>
      <w:r>
        <w:rPr>
          <w:rFonts w:ascii="宋体" w:eastAsia="宋体" w:hAnsi="宋体" w:cs="宋体"/>
          <w:sz w:val="28"/>
          <w:u w:color="auto"/>
        </w:rPr>
        <w:t xml:space="preserve">,比上年</w:t>
      </w:r>
      <w:r>
        <w:rPr>
          <w:rFonts w:ascii="宋体" w:eastAsia="宋体" w:hAnsi="宋体" w:cs="宋体"/>
          <w:sz w:val="28"/>
          <w:u w:color="auto"/>
        </w:rPr>
        <w:t xml:space="preserve">增长14.99</w:t>
      </w:r>
      <w:r>
        <w:rPr>
          <w:rFonts w:ascii="宋体" w:eastAsia="宋体" w:hAnsi="宋体" w:cs="宋体"/>
          <w:sz w:val="28"/>
          <w:u w:color="auto"/>
        </w:rPr>
        <w:t xml:space="preserve">万元，</w:t>
      </w:r>
      <w:r>
        <w:rPr>
          <w:rFonts w:ascii="宋体" w:eastAsia="宋体" w:hAnsi="宋体" w:cs="宋体"/>
          <w:sz w:val="28"/>
          <w:u w:color="auto"/>
        </w:rPr>
        <w:t xml:space="preserve">增长5.22%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7.36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2.44%</w:t>
      </w:r>
      <w:r>
        <w:rPr>
          <w:rFonts w:ascii="宋体" w:eastAsia="宋体" w:hAnsi="宋体" w:cs="宋体" w:hint="eastAsia"/>
          <w:sz w:val="28"/>
          <w:szCs w:val="28"/>
        </w:rPr>
        <w:t xml:space="preserve">,比上年</w:t>
      </w:r>
      <w:r>
        <w:rPr>
          <w:rFonts w:ascii="宋体" w:eastAsia="宋体" w:hAnsi="宋体" w:cs="宋体"/>
          <w:sz w:val="28"/>
          <w:u w:color="auto"/>
        </w:rPr>
        <w:t xml:space="preserve">减少47.43</w:t>
      </w:r>
      <w:r>
        <w:rPr>
          <w:rFonts w:ascii="宋体" w:eastAsia="宋体" w:hAnsi="宋体" w:cs="宋体"/>
          <w:sz w:val="28"/>
          <w:u w:color="auto"/>
        </w:rPr>
        <w:t xml:space="preserve">万元，</w:t>
      </w:r>
      <w:r>
        <w:rPr>
          <w:rFonts w:ascii="宋体" w:eastAsia="宋体" w:hAnsi="宋体" w:cs="宋体"/>
          <w:sz w:val="28"/>
          <w:u w:color="auto"/>
        </w:rPr>
        <w:t xml:space="preserve">减少86.57%</w:t>
      </w:r>
      <w:r>
        <w:rPr>
          <w:rFonts w:ascii="宋体" w:eastAsia="宋体" w:hAnsi="宋体" w:cs="宋体"/>
          <w:sz w:val="28"/>
          <w:u w:color="auto"/>
        </w:rPr>
        <w:t xml:space="preserve">,主要原因是：其他运转类经费列入项目支出预算</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291.70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96.57%</w:t>
      </w:r>
      <w:r>
        <w:rPr>
          <w:rFonts w:ascii="宋体" w:eastAsia="宋体" w:hAnsi="宋体" w:cs="宋体" w:hint="eastAsia"/>
          <w:sz w:val="28"/>
          <w:szCs w:val="28"/>
        </w:rPr>
        <w:t xml:space="preserve">,比上年</w:t>
      </w:r>
      <w:r>
        <w:rPr>
          <w:rFonts w:ascii="宋体" w:eastAsia="宋体" w:hAnsi="宋体" w:cs="宋体"/>
          <w:sz w:val="28"/>
          <w:u w:color="auto"/>
        </w:rPr>
        <w:t xml:space="preserve">增长61.24</w:t>
      </w:r>
      <w:r>
        <w:rPr>
          <w:rFonts w:ascii="宋体" w:eastAsia="宋体" w:hAnsi="宋体" w:cs="宋体"/>
          <w:sz w:val="28"/>
          <w:u w:color="auto"/>
        </w:rPr>
        <w:t xml:space="preserve">万元，</w:t>
      </w:r>
      <w:r>
        <w:rPr>
          <w:rFonts w:ascii="宋体" w:eastAsia="宋体" w:hAnsi="宋体" w:cs="宋体"/>
          <w:sz w:val="28"/>
          <w:u w:color="auto"/>
        </w:rPr>
        <w:t xml:space="preserve">增长26.57%</w:t>
      </w:r>
      <w:r>
        <w:rPr>
          <w:rFonts w:ascii="宋体" w:eastAsia="宋体" w:hAnsi="宋体" w:cs="宋体"/>
          <w:sz w:val="28"/>
          <w:u w:color="auto"/>
        </w:rPr>
        <w:t xml:space="preserve">,主要原因是：一是基础性绩效工资增量增加；二是公积金和社保费基数调整增加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0.99%</w:t>
      </w:r>
      <w:r>
        <w:rPr>
          <w:rFonts w:ascii="宋体" w:eastAsia="宋体" w:hAnsi="宋体" w:cs="宋体" w:hint="eastAsia"/>
          <w:sz w:val="28"/>
          <w:szCs w:val="28"/>
        </w:rPr>
        <w:t xml:space="preserve">,比上年</w:t>
      </w:r>
      <w:r>
        <w:rPr>
          <w:rFonts w:ascii="宋体" w:eastAsia="宋体" w:hAnsi="宋体" w:cs="宋体"/>
          <w:sz w:val="28"/>
          <w:u w:color="auto"/>
        </w:rPr>
        <w:t xml:space="preserve">增长1.20</w:t>
      </w:r>
      <w:r>
        <w:rPr>
          <w:rFonts w:ascii="宋体" w:eastAsia="宋体" w:hAnsi="宋体" w:cs="宋体"/>
          <w:sz w:val="28"/>
          <w:u w:color="auto"/>
        </w:rPr>
        <w:t xml:space="preserve">万元，</w:t>
      </w:r>
      <w:r>
        <w:rPr>
          <w:rFonts w:ascii="宋体" w:eastAsia="宋体" w:hAnsi="宋体" w:cs="宋体"/>
          <w:sz w:val="28"/>
          <w:u w:color="auto"/>
        </w:rPr>
        <w:t xml:space="preserve">增长66.67%</w:t>
      </w:r>
      <w:r>
        <w:rPr>
          <w:rFonts w:ascii="宋体" w:eastAsia="宋体" w:hAnsi="宋体" w:cs="宋体"/>
          <w:sz w:val="28"/>
          <w:u w:color="auto"/>
        </w:rPr>
        <w:t xml:space="preserve">,主要原因是：退休人员生活补助标准提高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262.41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46.49%</w:t>
      </w:r>
      <w:r>
        <w:rPr>
          <w:rFonts w:ascii="宋体" w:eastAsia="宋体" w:hAnsi="宋体" w:cs="宋体" w:hint="eastAsia"/>
          <w:sz w:val="28"/>
          <w:szCs w:val="28"/>
        </w:rPr>
        <w:t xml:space="preserve">,比上年</w:t>
      </w:r>
      <w:r>
        <w:rPr>
          <w:rFonts w:ascii="宋体" w:eastAsia="宋体" w:hAnsi="宋体" w:cs="宋体"/>
          <w:sz w:val="28"/>
          <w:u w:color="auto"/>
        </w:rPr>
        <w:t xml:space="preserve">增长28.25</w:t>
      </w:r>
      <w:r>
        <w:rPr>
          <w:rFonts w:ascii="宋体" w:eastAsia="宋体" w:hAnsi="宋体" w:cs="宋体" w:hint="eastAsia"/>
          <w:sz w:val="28"/>
          <w:szCs w:val="28"/>
        </w:rPr>
        <w:t xml:space="preserve">万元，</w:t>
      </w:r>
      <w:r>
        <w:rPr>
          <w:rFonts w:ascii="宋体" w:eastAsia="宋体" w:hAnsi="宋体" w:cs="宋体"/>
          <w:sz w:val="28"/>
          <w:u w:color="auto"/>
        </w:rPr>
        <w:t xml:space="preserve">增长12.06%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260.81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99.39%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增长33.75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增长14.86%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其他运转类经费列入项目支出预算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减少7.10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2024年基础性绩效工资增量工资在基本支出预算，不再有预发绩效奖项目支出预算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1.60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0.61%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增长1.60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退休人员生活补助标准提高</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97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564.46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564.46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521.22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增加43.24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增长8.30%</w:t>
      </w:r>
      <w:r>
        <w:rPr>
          <w:rFonts w:ascii="宋体" w:eastAsia="宋体" w:hAnsi="宋体" w:cs="宋体" w:hint="eastAsia"/>
          <w:sz w:val="28"/>
          <w:szCs w:val="28"/>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521.22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增加43.24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增长8.30%</w:t>
      </w:r>
      <w:r>
        <w:rPr>
          <w:rFonts w:ascii="宋体" w:eastAsia="宋体" w:hAnsi="宋体" w:cs="宋体" w:hint="eastAsia"/>
          <w:sz w:val="28"/>
          <w:szCs w:val="28"/>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97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564.46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521.22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增加43.24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增长8.30%</w:t>
      </w:r>
      <w:r>
        <w:rPr>
          <w:rFonts w:ascii="宋体" w:eastAsia="宋体" w:hAnsi="宋体" w:cs="宋体" w:hint="eastAsia"/>
          <w:sz w:val="28"/>
          <w:szCs w:val="28"/>
        </w:rPr>
        <w:t xml:space="preserve">，主要原因是</w:t>
      </w:r>
      <w:r>
        <w:rPr>
          <w:rFonts w:hint="eastAsia"/>
          <w:highlight w:val="none"/>
          <w:lang w:val="en-US" w:eastAsia="zh-CN"/>
        </w:rPr>
        <w:t xml:space="preserve">基础性绩效工资增量增加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2.56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0.45%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增长2.56</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2023年工会经费在文化旅游体育与传媒科目（207类）预算，2024年在一般公共服务科目（201类）预算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29.69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5.26%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22.39</w:t>
      </w:r>
      <w:r>
        <w:rPr>
          <w:rFonts w:ascii="宋体" w:eastAsia="宋体" w:hAnsi="宋体" w:cs="宋体" w:hint="eastAsia"/>
          <w:sz w:val="28"/>
          <w:szCs w:val="28"/>
        </w:rPr>
        <w:t xml:space="preserve">万元，</w:t>
      </w:r>
      <w:r>
        <w:rPr>
          <w:rFonts w:ascii="宋体" w:eastAsia="宋体" w:hAnsi="宋体" w:cs="宋体"/>
          <w:sz w:val="28"/>
          <w:u w:color="auto"/>
        </w:rPr>
        <w:t xml:space="preserve">增长7.30</w:t>
      </w:r>
      <w:r>
        <w:rPr>
          <w:rFonts w:ascii="宋体" w:eastAsia="宋体" w:hAnsi="宋体" w:cs="宋体" w:hint="eastAsia"/>
          <w:sz w:val="28"/>
          <w:szCs w:val="28"/>
        </w:rPr>
        <w:t xml:space="preserve">万元，</w:t>
      </w:r>
      <w:r>
        <w:rPr>
          <w:rFonts w:ascii="宋体" w:eastAsia="宋体" w:hAnsi="宋体" w:cs="宋体"/>
          <w:sz w:val="28"/>
          <w:u w:color="auto"/>
        </w:rPr>
        <w:t xml:space="preserve">增长32.60%</w:t>
      </w:r>
      <w:r>
        <w:rPr>
          <w:rFonts w:ascii="宋体" w:eastAsia="宋体" w:hAnsi="宋体" w:cs="宋体" w:hint="eastAsia"/>
          <w:sz w:val="28"/>
          <w:szCs w:val="28"/>
        </w:rPr>
        <w:t xml:space="preserve">，主要原因是：</w:t>
      </w:r>
      <w:r>
        <w:rPr>
          <w:rFonts w:hint="eastAsia"/>
          <w:highlight w:val="none"/>
        </w:rPr>
        <w:t xml:space="preserve">基数调整增加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502.02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88.94%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468.97</w:t>
      </w:r>
      <w:r>
        <w:rPr>
          <w:rFonts w:ascii="宋体" w:eastAsia="宋体" w:hAnsi="宋体" w:cs="宋体" w:hint="eastAsia"/>
          <w:sz w:val="28"/>
          <w:szCs w:val="28"/>
        </w:rPr>
        <w:t xml:space="preserve">万元，</w:t>
      </w:r>
      <w:r>
        <w:rPr>
          <w:rFonts w:ascii="宋体" w:eastAsia="宋体" w:hAnsi="宋体" w:cs="宋体"/>
          <w:sz w:val="28"/>
          <w:u w:color="auto"/>
        </w:rPr>
        <w:t xml:space="preserve">增长33.05</w:t>
      </w:r>
      <w:r>
        <w:rPr>
          <w:rFonts w:ascii="宋体" w:eastAsia="宋体" w:hAnsi="宋体" w:cs="宋体" w:hint="eastAsia"/>
          <w:sz w:val="28"/>
          <w:szCs w:val="28"/>
        </w:rPr>
        <w:t xml:space="preserve">万元，</w:t>
      </w:r>
      <w:r>
        <w:rPr>
          <w:rFonts w:ascii="宋体" w:eastAsia="宋体" w:hAnsi="宋体" w:cs="宋体"/>
          <w:sz w:val="28"/>
          <w:u w:color="auto"/>
        </w:rPr>
        <w:t xml:space="preserve">增长7.05%</w:t>
      </w:r>
      <w:r>
        <w:rPr>
          <w:rFonts w:ascii="宋体" w:eastAsia="宋体" w:hAnsi="宋体" w:cs="宋体" w:hint="eastAsia"/>
          <w:sz w:val="28"/>
          <w:szCs w:val="28"/>
        </w:rPr>
        <w:t xml:space="preserve">，主要原因是：</w:t>
      </w:r>
      <w:r>
        <w:rPr>
          <w:rFonts w:hint="eastAsia"/>
          <w:highlight w:val="none"/>
        </w:rPr>
        <w:t xml:space="preserve">基础性绩效工资增量增加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30.20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5.35%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29.86</w:t>
      </w:r>
      <w:r>
        <w:rPr>
          <w:rFonts w:ascii="宋体" w:eastAsia="宋体" w:hAnsi="宋体" w:cs="宋体" w:hint="eastAsia"/>
          <w:sz w:val="28"/>
          <w:szCs w:val="28"/>
        </w:rPr>
        <w:t xml:space="preserve">万元，</w:t>
      </w:r>
      <w:r>
        <w:rPr>
          <w:rFonts w:ascii="宋体" w:eastAsia="宋体" w:hAnsi="宋体" w:cs="宋体"/>
          <w:sz w:val="28"/>
          <w:u w:color="auto"/>
        </w:rPr>
        <w:t xml:space="preserve">增长0.34</w:t>
      </w:r>
      <w:r>
        <w:rPr>
          <w:rFonts w:ascii="宋体" w:eastAsia="宋体" w:hAnsi="宋体" w:cs="宋体" w:hint="eastAsia"/>
          <w:sz w:val="28"/>
          <w:szCs w:val="28"/>
        </w:rPr>
        <w:t xml:space="preserve">万元，</w:t>
      </w:r>
      <w:r>
        <w:rPr>
          <w:rFonts w:ascii="宋体" w:eastAsia="宋体" w:hAnsi="宋体" w:cs="宋体"/>
          <w:sz w:val="28"/>
          <w:u w:color="auto"/>
        </w:rPr>
        <w:t xml:space="preserve">增长1.14%</w:t>
      </w:r>
      <w:r>
        <w:rPr>
          <w:rFonts w:ascii="宋体" w:eastAsia="宋体" w:hAnsi="宋体" w:cs="宋体" w:hint="eastAsia"/>
          <w:sz w:val="28"/>
          <w:szCs w:val="28"/>
        </w:rPr>
        <w:t xml:space="preserve">，主要原因是：</w:t>
      </w:r>
      <w:r>
        <w:rPr>
          <w:rFonts w:hint="eastAsia"/>
          <w:highlight w:val="none"/>
        </w:rPr>
        <w:t xml:space="preserve">基数调整增加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97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302.05</w:t>
      </w:r>
      <w:r>
        <w:rPr>
          <w:rFonts w:hint="eastAsia"/>
        </w:rPr>
        <w:t xml:space="preserve">万元，较2023年度预算数</w:t>
      </w:r>
      <w:r>
        <w:rPr>
          <w:rFonts w:hint="eastAsia"/>
          <w:lang w:val="en-US" w:eastAsia="zh-CN"/>
        </w:rPr>
        <w:t xml:space="preserve">287.06</w:t>
      </w:r>
      <w:r>
        <w:rPr>
          <w:rFonts w:hint="eastAsia"/>
        </w:rPr>
        <w:t xml:space="preserve">万元</w:t>
      </w:r>
      <w:r>
        <w:rPr>
          <w:rFonts w:hint="eastAsia"/>
          <w:lang w:val="en-US" w:eastAsia="zh-CN"/>
        </w:rPr>
        <w:t xml:space="preserve">,</w:t>
      </w:r>
      <w:r>
        <w:rPr>
          <w:u w:color="auto"/>
        </w:rPr>
        <w:t xml:space="preserve">增加14.99</w:t>
      </w:r>
      <w:r>
        <w:rPr>
          <w:rFonts w:hint="eastAsia"/>
        </w:rPr>
        <w:t xml:space="preserve">万元，</w:t>
      </w:r>
      <w:r>
        <w:rPr>
          <w:rFonts w:hint="eastAsia"/>
          <w:lang w:val="en-US" w:eastAsia="zh-CN"/>
        </w:rPr>
        <w:t xml:space="preserve">增长5.22%</w:t>
      </w:r>
      <w:r>
        <w:rPr>
          <w:rFonts w:hint="eastAsia"/>
        </w:rPr>
        <w:t xml:space="preserve">，主要原因是</w:t>
      </w:r>
      <w:r>
        <w:rPr>
          <w:rFonts w:hint="eastAsia"/>
          <w:highlight w:val="none"/>
          <w:lang w:val="en-US" w:eastAsia="zh-CN"/>
        </w:rPr>
        <w:t xml:space="preserve">基础性绩效工资增量增加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7.36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2.44%</w:t>
      </w:r>
      <w:r>
        <w:rPr>
          <w:rFonts w:hint="eastAsia"/>
        </w:rPr>
        <w:t xml:space="preserve">，较2023年度预算数</w:t>
      </w:r>
      <w:r>
        <w:rPr>
          <w:rFonts w:hint="eastAsia"/>
          <w:lang w:val="en-US" w:eastAsia="zh-CN"/>
        </w:rPr>
        <w:t xml:space="preserve">54.79</w:t>
      </w:r>
      <w:r>
        <w:rPr>
          <w:rFonts w:hint="eastAsia"/>
        </w:rPr>
        <w:t xml:space="preserve">万元，</w:t>
      </w:r>
      <w:r>
        <w:rPr>
          <w:rFonts w:hint="eastAsia"/>
          <w:lang w:val="en-US" w:eastAsia="zh-CN"/>
        </w:rPr>
        <w:t xml:space="preserve">减少47.43</w:t>
      </w:r>
      <w:r>
        <w:rPr>
          <w:rFonts w:hint="eastAsia"/>
        </w:rPr>
        <w:t xml:space="preserve">万元，</w:t>
      </w:r>
      <w:r>
        <w:rPr>
          <w:rFonts w:hint="eastAsia"/>
          <w:lang w:val="en-US" w:eastAsia="zh-CN"/>
        </w:rPr>
        <w:t xml:space="preserve">减少86.57%</w:t>
      </w:r>
      <w:r>
        <w:rPr>
          <w:rFonts w:hint="eastAsia"/>
        </w:rPr>
        <w:t xml:space="preserve">，主要原因是：</w:t>
      </w:r>
      <w:r>
        <w:rPr>
          <w:rFonts w:hint="eastAsia"/>
          <w:highlight w:val="none"/>
        </w:rPr>
        <w:t xml:space="preserve">其他运转类经费列入项目支出预算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291.70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96.57%</w:t>
      </w:r>
      <w:r>
        <w:rPr>
          <w:rFonts w:hint="eastAsia"/>
        </w:rPr>
        <w:t xml:space="preserve">，较2023年度预算数</w:t>
      </w:r>
      <w:r>
        <w:rPr>
          <w:rFonts w:hint="eastAsia"/>
          <w:lang w:val="en-US" w:eastAsia="zh-CN"/>
        </w:rPr>
        <w:t xml:space="preserve">230.46</w:t>
      </w:r>
      <w:r>
        <w:rPr>
          <w:rFonts w:hint="eastAsia"/>
        </w:rPr>
        <w:t xml:space="preserve">万元，</w:t>
      </w:r>
      <w:r>
        <w:rPr>
          <w:rFonts w:hint="eastAsia"/>
          <w:lang w:val="en-US" w:eastAsia="zh-CN"/>
        </w:rPr>
        <w:t xml:space="preserve">增长61.24</w:t>
      </w:r>
      <w:r>
        <w:rPr>
          <w:rFonts w:hint="eastAsia"/>
        </w:rPr>
        <w:t xml:space="preserve">万元，</w:t>
      </w:r>
      <w:r>
        <w:rPr>
          <w:rFonts w:hint="eastAsia"/>
          <w:lang w:val="en-US" w:eastAsia="zh-CN"/>
        </w:rPr>
        <w:t xml:space="preserve">增长26.57%</w:t>
      </w:r>
      <w:r>
        <w:rPr>
          <w:rFonts w:hint="eastAsia"/>
        </w:rPr>
        <w:t xml:space="preserve">，主要原因是：</w:t>
      </w:r>
      <w:r>
        <w:rPr>
          <w:rFonts w:hint="eastAsia"/>
          <w:highlight w:val="none"/>
        </w:rPr>
        <w:t xml:space="preserve">一是基础性绩效工资增量增加；二是公积金和社保费基数调整增加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0.99%</w:t>
      </w:r>
      <w:r>
        <w:rPr>
          <w:rFonts w:hint="eastAsia"/>
        </w:rPr>
        <w:t xml:space="preserve">，较2023年度预算数</w:t>
      </w:r>
      <w:r>
        <w:rPr>
          <w:rFonts w:hint="eastAsia"/>
          <w:lang w:val="en-US" w:eastAsia="zh-CN"/>
        </w:rPr>
        <w:t xml:space="preserve">1.80</w:t>
      </w:r>
      <w:r>
        <w:rPr>
          <w:rFonts w:hint="eastAsia"/>
        </w:rPr>
        <w:t xml:space="preserve">万元，</w:t>
      </w:r>
      <w:r>
        <w:rPr>
          <w:rFonts w:hint="eastAsia"/>
          <w:lang w:val="en-US" w:eastAsia="zh-CN"/>
        </w:rPr>
        <w:t xml:space="preserve">增长1.20</w:t>
      </w:r>
      <w:r>
        <w:rPr>
          <w:rFonts w:hint="eastAsia"/>
        </w:rPr>
        <w:t xml:space="preserve">万元，</w:t>
      </w:r>
      <w:r>
        <w:rPr>
          <w:rFonts w:hint="eastAsia"/>
          <w:lang w:val="en-US" w:eastAsia="zh-CN"/>
        </w:rPr>
        <w:t xml:space="preserve">增长66.67%</w:t>
      </w:r>
      <w:r>
        <w:rPr>
          <w:rFonts w:hint="eastAsia"/>
        </w:rPr>
        <w:t xml:space="preserve">，主要原因是：</w:t>
      </w:r>
      <w:r>
        <w:rPr>
          <w:rFonts w:hint="eastAsia"/>
          <w:highlight w:val="none"/>
        </w:rPr>
        <w:t xml:space="preserve">退休人员生活补助标准提高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97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2024年我单位无因公出国（境）活动安排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2024年我单位无接待要求</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公车改革后，我单位不再保留有公车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公车改革后，我单位不再保留有公车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我单位2024年部门预算无政府性基金预算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7.36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54.79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减少47.43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下降86.57%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其他运转类列入项目支出预算</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主要用于：我单位2024年无政府采购支出预算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262.41</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重点项目名称：非物质文化遗产保护专项经费，预算资金6000元，2024年度绩效目标为：通过对非物质文化遗产保护，促进了非物质文化文化遗产事业的发展。设1条数量指标：</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国家级非遗传承人10人；设1条质量指标：按要求完成国家级非遗传承人补助100%；设1条时效指标：每月按文件规定时间完成补助经费发放；设1条成本指标：项目成本小于或等于6000元；设一条社会效益指标：提高国家级非遗传承人生活待遇；设1条满意度指标：</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国家级非遗传承人满意度100%。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环江毛南族自治县非物质文化遗产保护传承中心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环江毛南族自治县非物质文化遗产保护传承中心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319.20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319.20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502.02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30.20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29.69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319.20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564.46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245.26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564.46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564.46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环江毛南族自治县非物质文化遗产保护传承中心</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202003</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564.46</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319.20</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319.20</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245.26</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245.26</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环江毛南族自治县非物质文化遗产保护传承中心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564.46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302.05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262.41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564.46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302.05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262.41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艺术表演团体</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256.76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239.61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17.15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2070111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文化创作与保护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102.16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102.16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其他文化和旅游支出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143.10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143.10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29.69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29.69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环江毛南族自治县非物质文化遗产保护传承中心</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319.20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319.20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502.02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30.20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29.69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319.20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564.46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245.26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564.46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564.46</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环江毛南族自治县非物质文化遗产保护传承中心</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202003</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564.46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294.70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7.36</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262.41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2.56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2.56</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2070107</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艺术表演团体</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256.76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239.61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234.81</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17.15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2070111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文化创作与保护</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102.16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102.16</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2070199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其他文化和旅游支出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143.10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143.10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30.20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30.20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29.69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29.69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29.69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环江毛南族自治县非物质文化遗产保护传承中心</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294.70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291.70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291.70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81.88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81.88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6.61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6.61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45.83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45.83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39.85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39.85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37.61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37.61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15.02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15.02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29.69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29.69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33.60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环江毛南族自治县非物质文化遗产保护传承中心</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202003</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环江毛南族自治县非物质文化遗产保护传承中心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环江毛南族自治县非物质文化遗产保护传承中心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环江毛南族自治县非物质文化遗产保护传承中心</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非物质文化遗产保护经费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用于非物质文化遗产项目保护工作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非物质文化遗产保护专项经费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提供基本公共文化服务项目，改善基础公共文化体育设施条件，加强基层公共文化服务人才队伍建设</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国家非物质文化遗产保护资金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66.16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国家非物质文化遗产保护资金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自治区补助市县文化项目资金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自治区补助市县文化项目资金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保安经费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非物质文化遗产展厅保安经费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县级非物质文化遗产保护传承人补助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4.65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2023年县级非物质文化遗产保护传承人补助经费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濒危剧种、戏曲进乡村经费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中央补助地方公共文化服务体系建设专项资金：戏曲进乡村、濒危剧种免费或低价票演出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区厅国家非物质文化遗产保护资金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广西壮族自治区财政厅关于提前下达2023年国家非物质文化遗产保护资金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日常工作业务经费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日常运转工作经费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环江毛南族自治县非物质文化遗产保护传承中心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非遗演出经费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非遗演出经费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13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97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13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97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14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97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14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97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14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14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97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13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97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14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FFWpfzOoHVc2/QC0yMoLiw==" w:hash="9HT9ZBrIZJwoWHVk6sNpC2VPR7In1W8Qc5MaOrzC2CFHXITWets4T6eLvcQ+fJh6M/fBSj3SJAxgwQk3LFiAU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564.46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ptCount val="4"/>
                <c:pt idx="0">
                  <c:v>2.56</c:v>
                </c:pt>
                <c:pt idx="1">
                  <c:v>256.76</c:v>
                </c:pt>
                <c:pt idx="2">
                  <c:v>30.2</c:v>
                </c:pt>
                <c:pt idx="3">
                  <c:v>29.69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521.22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564.46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302.05</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17.15</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7.36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294.7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294.7</c:v>
                </c:pt>
                <c:pt idx="1">
                  <c:v>7.36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2024-03-02T03:09:43Z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