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82" w:line="211" w:lineRule="auto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pacing w:val="-2"/>
          <w:sz w:val="52"/>
          <w:szCs w:val="52"/>
        </w:rPr>
        <w:t>环江毛南族自治县下南乡中心幼</w:t>
      </w:r>
      <w:r>
        <w:rPr>
          <w:rFonts w:ascii="宋体" w:hAnsi="宋体" w:eastAsia="宋体" w:cs="宋体"/>
          <w:spacing w:val="-9"/>
          <w:sz w:val="52"/>
          <w:szCs w:val="52"/>
        </w:rPr>
        <w:t>儿园</w:t>
      </w:r>
    </w:p>
    <w:p>
      <w:pPr>
        <w:spacing w:before="1" w:line="219" w:lineRule="auto"/>
        <w:ind w:left="1955"/>
        <w:rPr>
          <w:rFonts w:ascii="宋体" w:hAnsi="宋体" w:eastAsia="宋体" w:cs="宋体"/>
          <w:spacing w:val="-6"/>
          <w:sz w:val="56"/>
          <w:szCs w:val="56"/>
        </w:rPr>
      </w:pPr>
    </w:p>
    <w:p>
      <w:pPr>
        <w:spacing w:before="1" w:line="219" w:lineRule="auto"/>
        <w:ind w:left="1955"/>
        <w:rPr>
          <w:rFonts w:ascii="宋体" w:hAnsi="宋体" w:eastAsia="宋体" w:cs="宋体"/>
          <w:sz w:val="56"/>
          <w:szCs w:val="56"/>
        </w:rPr>
      </w:pPr>
      <w:bookmarkStart w:id="0" w:name="_GoBack"/>
      <w:bookmarkEnd w:id="0"/>
      <w:r>
        <w:rPr>
          <w:rFonts w:ascii="宋体" w:hAnsi="宋体" w:eastAsia="宋体" w:cs="宋体"/>
          <w:spacing w:val="-6"/>
          <w:sz w:val="56"/>
          <w:szCs w:val="56"/>
        </w:rPr>
        <w:t>2024</w:t>
      </w:r>
      <w:r>
        <w:rPr>
          <w:rFonts w:ascii="宋体" w:hAnsi="宋体" w:eastAsia="宋体" w:cs="宋体"/>
          <w:spacing w:val="-138"/>
          <w:sz w:val="56"/>
          <w:szCs w:val="56"/>
        </w:rPr>
        <w:t xml:space="preserve"> </w:t>
      </w:r>
      <w:r>
        <w:rPr>
          <w:rFonts w:ascii="宋体" w:hAnsi="宋体" w:eastAsia="宋体" w:cs="宋体"/>
          <w:spacing w:val="-6"/>
          <w:sz w:val="56"/>
          <w:szCs w:val="56"/>
        </w:rPr>
        <w:t>年度部门预算</w:t>
      </w:r>
    </w:p>
    <w:p>
      <w:pPr>
        <w:spacing w:line="219" w:lineRule="auto"/>
        <w:rPr>
          <w:rFonts w:ascii="宋体" w:hAnsi="宋体" w:eastAsia="宋体" w:cs="宋体"/>
          <w:sz w:val="56"/>
          <w:szCs w:val="56"/>
        </w:rPr>
        <w:sectPr>
          <w:pgSz w:w="11907" w:h="16838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37" w:line="222" w:lineRule="auto"/>
        <w:ind w:left="3919"/>
        <w:outlineLvl w:val="0"/>
        <w:rPr>
          <w:sz w:val="44"/>
          <w:szCs w:val="44"/>
        </w:rPr>
      </w:pPr>
      <w:r>
        <w:rPr>
          <w:spacing w:val="-26"/>
          <w:sz w:val="44"/>
          <w:szCs w:val="44"/>
        </w:rPr>
        <w:t>目录</w:t>
      </w:r>
    </w:p>
    <w:p>
      <w:pPr>
        <w:pStyle w:val="2"/>
        <w:spacing w:before="196" w:line="605" w:lineRule="exact"/>
        <w:jc w:val="right"/>
      </w:pPr>
      <w:r>
        <w:rPr>
          <w:spacing w:val="-1"/>
          <w:position w:val="21"/>
        </w:rPr>
        <w:t>第一部分：环江毛南族自治县下南乡中心幼儿园单位概况</w:t>
      </w:r>
    </w:p>
    <w:p>
      <w:pPr>
        <w:pStyle w:val="2"/>
        <w:spacing w:before="1" w:line="220" w:lineRule="auto"/>
        <w:ind w:left="637"/>
      </w:pPr>
      <w:r>
        <w:rPr>
          <w:spacing w:val="-4"/>
        </w:rPr>
        <w:t>—、主要职责</w:t>
      </w:r>
    </w:p>
    <w:p>
      <w:pPr>
        <w:pStyle w:val="2"/>
        <w:spacing w:before="221" w:line="219" w:lineRule="auto"/>
        <w:ind w:left="644"/>
      </w:pPr>
      <w:r>
        <w:rPr>
          <w:spacing w:val="-16"/>
        </w:rPr>
        <w:t>二、</w:t>
      </w:r>
      <w:r>
        <w:rPr>
          <w:spacing w:val="-49"/>
        </w:rPr>
        <w:t xml:space="preserve"> </w:t>
      </w:r>
      <w:r>
        <w:rPr>
          <w:spacing w:val="-16"/>
        </w:rPr>
        <w:t>机构设置情况</w:t>
      </w:r>
    </w:p>
    <w:p>
      <w:pPr>
        <w:pStyle w:val="2"/>
        <w:spacing w:before="226" w:line="215" w:lineRule="auto"/>
        <w:ind w:left="115" w:right="192" w:firstLine="283"/>
      </w:pPr>
      <w:r>
        <w:rPr>
          <w:spacing w:val="-2"/>
        </w:rPr>
        <w:t>第二部分：环江毛南族自治县下南乡中心幼儿园</w:t>
      </w:r>
      <w:r>
        <w:rPr>
          <w:spacing w:val="-74"/>
        </w:rPr>
        <w:t xml:space="preserve"> </w:t>
      </w:r>
      <w:r>
        <w:rPr>
          <w:spacing w:val="-2"/>
        </w:rPr>
        <w:t>2024</w:t>
      </w:r>
      <w:r>
        <w:rPr>
          <w:spacing w:val="-80"/>
        </w:rPr>
        <w:t xml:space="preserve"> </w:t>
      </w:r>
      <w:r>
        <w:rPr>
          <w:spacing w:val="-2"/>
        </w:rPr>
        <w:t>部</w:t>
      </w:r>
      <w:r>
        <w:t xml:space="preserve"> </w:t>
      </w:r>
      <w:r>
        <w:rPr>
          <w:spacing w:val="-6"/>
        </w:rPr>
        <w:t>门预算情况说明</w:t>
      </w:r>
    </w:p>
    <w:p>
      <w:pPr>
        <w:pStyle w:val="2"/>
        <w:spacing w:before="225" w:line="605" w:lineRule="exact"/>
        <w:ind w:left="724"/>
      </w:pPr>
      <w:r>
        <w:rPr>
          <w:spacing w:val="-5"/>
          <w:position w:val="21"/>
        </w:rPr>
        <w:t>一、部门收支总体情况说明</w:t>
      </w:r>
    </w:p>
    <w:p>
      <w:pPr>
        <w:pStyle w:val="2"/>
        <w:spacing w:before="1" w:line="219" w:lineRule="auto"/>
        <w:ind w:left="724"/>
      </w:pPr>
      <w:r>
        <w:rPr>
          <w:spacing w:val="-2"/>
        </w:rPr>
        <w:t>二、部门收入总体情况说明</w:t>
      </w:r>
    </w:p>
    <w:p>
      <w:pPr>
        <w:pStyle w:val="2"/>
        <w:spacing w:before="223" w:line="220" w:lineRule="auto"/>
        <w:ind w:left="719"/>
      </w:pPr>
      <w:r>
        <w:rPr>
          <w:spacing w:val="-1"/>
        </w:rPr>
        <w:t>三、部门支出总体情况说明</w:t>
      </w:r>
    </w:p>
    <w:p>
      <w:pPr>
        <w:pStyle w:val="2"/>
        <w:spacing w:before="225" w:line="605" w:lineRule="exact"/>
        <w:ind w:left="749"/>
      </w:pPr>
      <w:r>
        <w:rPr>
          <w:spacing w:val="-3"/>
          <w:position w:val="21"/>
        </w:rPr>
        <w:t>四、财政拨款收支总体情况说明</w:t>
      </w:r>
    </w:p>
    <w:p>
      <w:pPr>
        <w:pStyle w:val="2"/>
        <w:spacing w:before="1" w:line="219" w:lineRule="auto"/>
        <w:ind w:left="724"/>
      </w:pPr>
      <w:r>
        <w:rPr>
          <w:spacing w:val="-10"/>
        </w:rPr>
        <w:t>五、</w:t>
      </w:r>
      <w:r>
        <w:rPr>
          <w:spacing w:val="-39"/>
        </w:rPr>
        <w:t xml:space="preserve"> </w:t>
      </w:r>
      <w:r>
        <w:rPr>
          <w:spacing w:val="-10"/>
        </w:rPr>
        <w:t>一般公共预算支出情况说明</w:t>
      </w:r>
    </w:p>
    <w:p>
      <w:pPr>
        <w:pStyle w:val="2"/>
        <w:spacing w:before="224" w:line="219" w:lineRule="auto"/>
        <w:ind w:left="722"/>
      </w:pPr>
      <w:r>
        <w:rPr>
          <w:spacing w:val="-9"/>
        </w:rPr>
        <w:t>六、</w:t>
      </w:r>
      <w:r>
        <w:rPr>
          <w:spacing w:val="-33"/>
        </w:rPr>
        <w:t xml:space="preserve"> </w:t>
      </w:r>
      <w:r>
        <w:rPr>
          <w:spacing w:val="-9"/>
        </w:rPr>
        <w:t>一般公共预算基本支出情况说明</w:t>
      </w:r>
    </w:p>
    <w:p>
      <w:pPr>
        <w:pStyle w:val="2"/>
        <w:spacing w:before="225" w:line="220" w:lineRule="auto"/>
        <w:ind w:left="718"/>
      </w:pPr>
      <w:r>
        <w:rPr>
          <w:spacing w:val="-7"/>
        </w:rPr>
        <w:t>七、</w:t>
      </w:r>
      <w:r>
        <w:rPr>
          <w:spacing w:val="-33"/>
        </w:rPr>
        <w:t xml:space="preserve"> </w:t>
      </w:r>
      <w:r>
        <w:rPr>
          <w:spacing w:val="-7"/>
        </w:rPr>
        <w:t>一般公共预算“三公”经费支出情况说明</w:t>
      </w:r>
    </w:p>
    <w:p>
      <w:pPr>
        <w:pStyle w:val="2"/>
        <w:spacing w:before="224" w:line="219" w:lineRule="auto"/>
        <w:ind w:left="724"/>
      </w:pPr>
      <w:r>
        <w:rPr>
          <w:spacing w:val="-2"/>
        </w:rPr>
        <w:t>八、政府性基金预算支出情况说明</w:t>
      </w:r>
    </w:p>
    <w:p>
      <w:pPr>
        <w:pStyle w:val="2"/>
        <w:spacing w:before="226" w:line="605" w:lineRule="exact"/>
        <w:ind w:left="727"/>
      </w:pPr>
      <w:r>
        <w:rPr>
          <w:spacing w:val="-2"/>
          <w:position w:val="21"/>
        </w:rPr>
        <w:t>九、国有资本经营预算支出情况说明</w:t>
      </w:r>
    </w:p>
    <w:p>
      <w:pPr>
        <w:pStyle w:val="2"/>
        <w:spacing w:before="1" w:line="219" w:lineRule="auto"/>
        <w:ind w:left="720"/>
      </w:pPr>
      <w:r>
        <w:rPr>
          <w:spacing w:val="-2"/>
        </w:rPr>
        <w:t>十、其他重要事项情况说明</w:t>
      </w:r>
    </w:p>
    <w:p>
      <w:pPr>
        <w:pStyle w:val="2"/>
        <w:spacing w:before="224" w:line="215" w:lineRule="auto"/>
        <w:ind w:left="83" w:right="192" w:firstLine="316"/>
      </w:pPr>
      <w:r>
        <w:rPr>
          <w:spacing w:val="-2"/>
        </w:rPr>
        <w:t>第三部分：环江毛南族自治县下南乡中心幼儿园</w:t>
      </w:r>
      <w:r>
        <w:rPr>
          <w:spacing w:val="-72"/>
        </w:rPr>
        <w:t xml:space="preserve"> </w:t>
      </w:r>
      <w:r>
        <w:rPr>
          <w:spacing w:val="-2"/>
        </w:rPr>
        <w:t>2024</w:t>
      </w:r>
      <w:r>
        <w:rPr>
          <w:spacing w:val="-82"/>
        </w:rPr>
        <w:t xml:space="preserve"> </w:t>
      </w:r>
      <w:r>
        <w:rPr>
          <w:spacing w:val="-2"/>
        </w:rPr>
        <w:t>年</w:t>
      </w:r>
      <w:r>
        <w:t xml:space="preserve"> </w:t>
      </w:r>
      <w:r>
        <w:rPr>
          <w:spacing w:val="-3"/>
        </w:rPr>
        <w:t>部门预算相关报表</w:t>
      </w:r>
    </w:p>
    <w:p>
      <w:pPr>
        <w:pStyle w:val="2"/>
        <w:spacing w:before="225" w:line="605" w:lineRule="exact"/>
        <w:ind w:left="644"/>
      </w:pPr>
      <w:r>
        <w:rPr>
          <w:spacing w:val="-3"/>
          <w:position w:val="21"/>
        </w:rPr>
        <w:t>一、部门收支总体情况表</w:t>
      </w:r>
    </w:p>
    <w:p>
      <w:pPr>
        <w:pStyle w:val="2"/>
        <w:spacing w:before="1" w:line="219" w:lineRule="auto"/>
        <w:ind w:left="644"/>
      </w:pPr>
      <w:r>
        <w:rPr>
          <w:spacing w:val="-2"/>
        </w:rPr>
        <w:t>二、部门收入总体情况表</w:t>
      </w:r>
    </w:p>
    <w:p>
      <w:pPr>
        <w:pStyle w:val="2"/>
        <w:spacing w:before="223" w:line="220" w:lineRule="auto"/>
        <w:ind w:left="639"/>
      </w:pPr>
      <w:r>
        <w:rPr>
          <w:spacing w:val="-2"/>
        </w:rPr>
        <w:t>三、部门支出总体情况表</w:t>
      </w:r>
    </w:p>
    <w:p>
      <w:pPr>
        <w:pStyle w:val="2"/>
        <w:spacing w:before="225" w:line="605" w:lineRule="exact"/>
        <w:ind w:left="669"/>
      </w:pPr>
      <w:r>
        <w:rPr>
          <w:spacing w:val="-4"/>
          <w:position w:val="21"/>
        </w:rPr>
        <w:t>四、财政拨款收支总体情况表</w:t>
      </w:r>
    </w:p>
    <w:p>
      <w:pPr>
        <w:pStyle w:val="2"/>
        <w:spacing w:before="1" w:line="219" w:lineRule="auto"/>
        <w:ind w:left="644"/>
      </w:pPr>
      <w:r>
        <w:rPr>
          <w:spacing w:val="-10"/>
        </w:rPr>
        <w:t>五、</w:t>
      </w:r>
      <w:r>
        <w:rPr>
          <w:spacing w:val="-49"/>
        </w:rPr>
        <w:t xml:space="preserve"> </w:t>
      </w:r>
      <w:r>
        <w:rPr>
          <w:spacing w:val="-10"/>
        </w:rPr>
        <w:t>一般公共预算支出情况表</w:t>
      </w:r>
    </w:p>
    <w:p>
      <w:pPr>
        <w:spacing w:line="219" w:lineRule="auto"/>
        <w:sectPr>
          <w:footerReference r:id="rId5" w:type="default"/>
          <w:pgSz w:w="11907" w:h="16838"/>
          <w:pgMar w:top="1431" w:right="1733" w:bottom="1087" w:left="1785" w:header="0" w:footer="926" w:gutter="0"/>
          <w:cols w:space="720" w:num="1"/>
        </w:sectPr>
      </w:pPr>
    </w:p>
    <w:p>
      <w:pPr>
        <w:pStyle w:val="2"/>
        <w:spacing w:before="121" w:line="219" w:lineRule="auto"/>
        <w:ind w:left="642"/>
      </w:pPr>
      <w:r>
        <w:rPr>
          <w:spacing w:val="-9"/>
        </w:rPr>
        <w:t>六、</w:t>
      </w:r>
      <w:r>
        <w:rPr>
          <w:spacing w:val="-42"/>
        </w:rPr>
        <w:t xml:space="preserve"> </w:t>
      </w:r>
      <w:r>
        <w:rPr>
          <w:spacing w:val="-9"/>
        </w:rPr>
        <w:t>一般公共预算基本支出情况表</w:t>
      </w:r>
    </w:p>
    <w:p>
      <w:pPr>
        <w:pStyle w:val="2"/>
        <w:spacing w:before="224" w:line="220" w:lineRule="auto"/>
        <w:ind w:left="638"/>
      </w:pPr>
      <w:r>
        <w:rPr>
          <w:spacing w:val="-7"/>
        </w:rPr>
        <w:t>七、</w:t>
      </w:r>
      <w:r>
        <w:rPr>
          <w:spacing w:val="-40"/>
        </w:rPr>
        <w:t xml:space="preserve"> </w:t>
      </w:r>
      <w:r>
        <w:rPr>
          <w:spacing w:val="-7"/>
        </w:rPr>
        <w:t>一般公开预算“三公”经费支出情况表</w:t>
      </w:r>
    </w:p>
    <w:p>
      <w:pPr>
        <w:pStyle w:val="2"/>
        <w:spacing w:before="224" w:line="219" w:lineRule="auto"/>
        <w:ind w:left="644"/>
      </w:pPr>
      <w:r>
        <w:rPr>
          <w:spacing w:val="-2"/>
        </w:rPr>
        <w:t>八、政府性基金预算支出情况表</w:t>
      </w:r>
    </w:p>
    <w:p>
      <w:pPr>
        <w:pStyle w:val="2"/>
        <w:spacing w:before="225" w:line="219" w:lineRule="auto"/>
        <w:ind w:left="647"/>
      </w:pPr>
      <w:r>
        <w:rPr>
          <w:spacing w:val="-2"/>
        </w:rPr>
        <w:t>九、国有资本经营预算支出情况表</w:t>
      </w:r>
    </w:p>
    <w:p>
      <w:pPr>
        <w:pStyle w:val="2"/>
        <w:spacing w:before="225" w:line="605" w:lineRule="exact"/>
        <w:ind w:left="640"/>
      </w:pPr>
      <w:r>
        <w:rPr>
          <w:spacing w:val="-8"/>
          <w:position w:val="21"/>
        </w:rPr>
        <w:t>十、</w:t>
      </w:r>
      <w:r>
        <w:rPr>
          <w:spacing w:val="-36"/>
          <w:position w:val="21"/>
        </w:rPr>
        <w:t xml:space="preserve"> </w:t>
      </w:r>
      <w:r>
        <w:rPr>
          <w:spacing w:val="-8"/>
          <w:position w:val="21"/>
        </w:rPr>
        <w:t>2024</w:t>
      </w:r>
      <w:r>
        <w:rPr>
          <w:spacing w:val="-82"/>
          <w:position w:val="21"/>
        </w:rPr>
        <w:t xml:space="preserve"> </w:t>
      </w:r>
      <w:r>
        <w:rPr>
          <w:spacing w:val="-8"/>
          <w:position w:val="21"/>
        </w:rPr>
        <w:t>年度预算项目绩效目标公开表</w:t>
      </w:r>
    </w:p>
    <w:p>
      <w:pPr>
        <w:pStyle w:val="2"/>
        <w:spacing w:before="1" w:line="219" w:lineRule="auto"/>
        <w:ind w:left="399"/>
      </w:pPr>
      <w:r>
        <w:rPr>
          <w:spacing w:val="-2"/>
        </w:rPr>
        <w:t>第四部分：名词解释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52" w:line="133" w:lineRule="exact"/>
        <w:ind w:left="2823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pacing w:val="17"/>
          <w:w w:val="101"/>
          <w:position w:val="1"/>
          <w:sz w:val="18"/>
          <w:szCs w:val="18"/>
        </w:rPr>
        <w:t>;</w:t>
      </w:r>
    </w:p>
    <w:p>
      <w:pPr>
        <w:spacing w:line="133" w:lineRule="exact"/>
        <w:rPr>
          <w:rFonts w:ascii="Times New Roman" w:hAnsi="Times New Roman" w:eastAsia="Times New Roman" w:cs="Times New Roman"/>
          <w:sz w:val="18"/>
          <w:szCs w:val="18"/>
        </w:rPr>
        <w:sectPr>
          <w:footerReference r:id="rId6" w:type="default"/>
          <w:pgSz w:w="11907" w:h="16838"/>
          <w:pgMar w:top="1431" w:right="1785" w:bottom="400" w:left="1785" w:header="0" w:footer="0" w:gutter="0"/>
          <w:cols w:space="720" w:num="1"/>
        </w:sectPr>
      </w:pPr>
    </w:p>
    <w:p>
      <w:pPr>
        <w:pStyle w:val="2"/>
        <w:spacing w:before="263" w:line="220" w:lineRule="auto"/>
        <w:ind w:left="31"/>
        <w:outlineLvl w:val="0"/>
        <w:rPr>
          <w:sz w:val="40"/>
          <w:szCs w:val="40"/>
        </w:rPr>
      </w:pPr>
      <w:r>
        <w:rPr>
          <w:spacing w:val="14"/>
          <w:sz w:val="40"/>
          <w:szCs w:val="40"/>
          <w14:textOutline w14:w="8466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第一部分：环江毛南族自治县下南乡中心幼儿</w:t>
      </w:r>
    </w:p>
    <w:p>
      <w:pPr>
        <w:pStyle w:val="2"/>
        <w:spacing w:before="123" w:line="220" w:lineRule="auto"/>
        <w:ind w:left="64"/>
        <w:rPr>
          <w:sz w:val="40"/>
          <w:szCs w:val="40"/>
        </w:rPr>
      </w:pPr>
      <w:r>
        <w:rPr>
          <w:spacing w:val="-17"/>
          <w:sz w:val="40"/>
          <w:szCs w:val="40"/>
          <w14:textOutline w14:w="8466" w14:cap="flat" w14:cmpd="sng">
            <w14:solidFill>
              <w14:srgbClr w14:val="000000"/>
            </w14:solidFill>
            <w14:prstDash w14:val="solid"/>
            <w14:miter w14:val="10"/>
          </w14:textOutline>
        </w:rPr>
        <w:t>园概况</w:t>
      </w:r>
    </w:p>
    <w:p>
      <w:pPr>
        <w:pStyle w:val="2"/>
        <w:spacing w:before="208" w:line="221" w:lineRule="auto"/>
        <w:ind w:left="653"/>
      </w:pPr>
      <w:r>
        <w:rPr>
          <w:spacing w:val="-3"/>
          <w14:textOutline w14:w="6773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一、主要职责</w:t>
      </w:r>
    </w:p>
    <w:p>
      <w:pPr>
        <w:pStyle w:val="2"/>
        <w:spacing w:before="272" w:line="411" w:lineRule="auto"/>
        <w:ind w:left="27" w:right="239" w:firstLine="567"/>
        <w:rPr>
          <w:sz w:val="28"/>
          <w:szCs w:val="28"/>
        </w:rPr>
      </w:pPr>
      <w:r>
        <w:rPr>
          <w:spacing w:val="-1"/>
          <w:sz w:val="28"/>
          <w:szCs w:val="28"/>
        </w:rPr>
        <w:t>（一）贯彻执行党和国家的教育方针、政策和</w:t>
      </w:r>
      <w:r>
        <w:rPr>
          <w:spacing w:val="-2"/>
          <w:sz w:val="28"/>
          <w:szCs w:val="28"/>
        </w:rPr>
        <w:t>法律法规；拟订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全乡幼儿园教育改革与发展规划并组织实施。（二）编制本乡幼儿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园教育事业发展规划并检查实施情况，向自治县人民政府和上级教</w:t>
      </w:r>
    </w:p>
    <w:p>
      <w:pPr>
        <w:pStyle w:val="2"/>
        <w:spacing w:line="218" w:lineRule="auto"/>
        <w:ind w:left="37"/>
        <w:rPr>
          <w:sz w:val="28"/>
          <w:szCs w:val="28"/>
        </w:rPr>
      </w:pPr>
      <w:r>
        <w:rPr>
          <w:spacing w:val="-2"/>
          <w:sz w:val="28"/>
          <w:szCs w:val="28"/>
        </w:rPr>
        <w:t>育部门作出报告。（三）督促检查全乡贯彻执行幼儿园教</w:t>
      </w:r>
      <w:r>
        <w:rPr>
          <w:spacing w:val="-3"/>
          <w:sz w:val="28"/>
          <w:szCs w:val="28"/>
        </w:rPr>
        <w:t>育方针、</w:t>
      </w:r>
    </w:p>
    <w:p>
      <w:pPr>
        <w:pStyle w:val="2"/>
        <w:spacing w:before="291" w:line="411" w:lineRule="auto"/>
        <w:ind w:left="33" w:hanging="8"/>
        <w:rPr>
          <w:sz w:val="28"/>
          <w:szCs w:val="28"/>
        </w:rPr>
      </w:pPr>
      <w:r>
        <w:rPr>
          <w:spacing w:val="-2"/>
          <w:sz w:val="28"/>
          <w:szCs w:val="28"/>
        </w:rPr>
        <w:t>政策、法令、法规和上级的各项规定；评估指导全县教育教学工作。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（四）负责推进学前教育均衡发展和促进教育公</w:t>
      </w:r>
      <w:r>
        <w:rPr>
          <w:spacing w:val="-2"/>
          <w:sz w:val="28"/>
          <w:szCs w:val="28"/>
        </w:rPr>
        <w:t xml:space="preserve">平。（五）负责全  </w:t>
      </w:r>
      <w:r>
        <w:rPr>
          <w:spacing w:val="-1"/>
          <w:sz w:val="28"/>
          <w:szCs w:val="28"/>
        </w:rPr>
        <w:t>园人才队伍和教师队伍建设，包括校长岗位培训、后备干部队伍建</w:t>
      </w:r>
    </w:p>
    <w:p>
      <w:pPr>
        <w:pStyle w:val="2"/>
        <w:spacing w:before="1" w:line="218" w:lineRule="auto"/>
        <w:ind w:left="31"/>
        <w:rPr>
          <w:sz w:val="28"/>
          <w:szCs w:val="28"/>
        </w:rPr>
      </w:pPr>
      <w:r>
        <w:rPr>
          <w:spacing w:val="-2"/>
          <w:sz w:val="28"/>
          <w:szCs w:val="28"/>
        </w:rPr>
        <w:t>设、教师学历教育、继续教育等。（六）负责组织学籍管理工作。</w:t>
      </w:r>
    </w:p>
    <w:p>
      <w:pPr>
        <w:pStyle w:val="2"/>
        <w:spacing w:before="288" w:line="411" w:lineRule="auto"/>
        <w:ind w:left="27" w:right="239" w:firstLine="7"/>
        <w:rPr>
          <w:sz w:val="28"/>
          <w:szCs w:val="28"/>
        </w:rPr>
      </w:pPr>
      <w:r>
        <w:rPr>
          <w:spacing w:val="-2"/>
          <w:sz w:val="28"/>
          <w:szCs w:val="28"/>
        </w:rPr>
        <w:t>（七）按照中央关于全面推进素质教育要求，负责教育教学</w:t>
      </w:r>
      <w:r>
        <w:rPr>
          <w:spacing w:val="-3"/>
          <w:sz w:val="28"/>
          <w:szCs w:val="28"/>
        </w:rPr>
        <w:t>管理、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教育教学改革及教育教学科学研究工作，检查指导全园实施素质教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育工作，并组织推广先进的教育教学经验。（八）检查指导学校教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育教学设备的装备、管理和使用工作。（九）检查指导全园开展电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化教育和信息化教学工作。（十）负责全园教师初级专业技术职务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资格的评审，中、高级专业技术职务资格的申报工作。按照管理权</w:t>
      </w:r>
      <w:r>
        <w:rPr>
          <w:spacing w:val="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限对教师进行考核、聘任、奖惩、晋升等工作。（十一）负责</w:t>
      </w:r>
      <w:r>
        <w:rPr>
          <w:spacing w:val="-2"/>
          <w:sz w:val="28"/>
          <w:szCs w:val="28"/>
        </w:rPr>
        <w:t>指导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全园学生资助管理工作及安全管理工作   （十二）负责语</w:t>
      </w:r>
      <w:r>
        <w:rPr>
          <w:spacing w:val="-6"/>
          <w:sz w:val="28"/>
          <w:szCs w:val="28"/>
        </w:rPr>
        <w:t>言文字和</w:t>
      </w:r>
    </w:p>
    <w:p>
      <w:pPr>
        <w:pStyle w:val="2"/>
        <w:spacing w:before="1" w:line="219" w:lineRule="auto"/>
        <w:ind w:left="30"/>
        <w:rPr>
          <w:sz w:val="28"/>
          <w:szCs w:val="28"/>
        </w:rPr>
      </w:pPr>
      <w:r>
        <w:rPr>
          <w:spacing w:val="-2"/>
          <w:sz w:val="28"/>
          <w:szCs w:val="28"/>
        </w:rPr>
        <w:t>指导推广普通话工作。（十三）完成上级部门交办的其他工作。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pStyle w:val="2"/>
        <w:spacing w:before="104" w:line="219" w:lineRule="auto"/>
        <w:ind w:left="653"/>
      </w:pPr>
      <w:r>
        <w:rPr>
          <w:spacing w:val="-4"/>
          <w14:textOutline w14:w="6773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二、机构设置情况</w:t>
      </w:r>
    </w:p>
    <w:p>
      <w:pPr>
        <w:spacing w:line="219" w:lineRule="auto"/>
        <w:sectPr>
          <w:footerReference r:id="rId7" w:type="default"/>
          <w:pgSz w:w="11907" w:h="16838"/>
          <w:pgMar w:top="1431" w:right="1744" w:bottom="1087" w:left="1785" w:header="0" w:footer="926" w:gutter="0"/>
          <w:cols w:space="720" w:num="1"/>
        </w:sectPr>
      </w:pPr>
    </w:p>
    <w:p>
      <w:pPr>
        <w:pStyle w:val="2"/>
        <w:spacing w:before="265" w:line="219" w:lineRule="auto"/>
        <w:ind w:left="588"/>
        <w:rPr>
          <w:sz w:val="28"/>
          <w:szCs w:val="28"/>
        </w:rPr>
      </w:pPr>
      <w:r>
        <w:rPr>
          <w:spacing w:val="-2"/>
          <w:sz w:val="28"/>
          <w:szCs w:val="28"/>
        </w:rPr>
        <w:t>本部门无下属机构，有五个内设机构，分别为：行政办公室、</w:t>
      </w:r>
    </w:p>
    <w:p>
      <w:pPr>
        <w:pStyle w:val="2"/>
        <w:spacing w:before="289" w:line="411" w:lineRule="auto"/>
        <w:ind w:left="28" w:right="21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保教室、财务室、安全办、资助办。（一）行政办公室负责幼儿园  日常运转工作，负责信息、督查、安全保密、来信来访及答复、政  </w:t>
      </w:r>
      <w:r>
        <w:rPr>
          <w:spacing w:val="-3"/>
          <w:sz w:val="28"/>
          <w:szCs w:val="28"/>
        </w:rPr>
        <w:t>务公开、人事编制等工作。（二）保教室指导教师掌握新课程标准，</w:t>
      </w:r>
      <w:r>
        <w:rPr>
          <w:spacing w:val="14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帮助教师理解教材，改进教学方法，</w:t>
      </w:r>
      <w:r>
        <w:rPr>
          <w:spacing w:val="83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更新教学手段，不断创新，全  </w:t>
      </w:r>
      <w:r>
        <w:rPr>
          <w:spacing w:val="-1"/>
          <w:sz w:val="28"/>
          <w:szCs w:val="28"/>
        </w:rPr>
        <w:t>面提高课堂教学效益；组织开展形式多样的教研活动，总结推广先</w:t>
      </w:r>
    </w:p>
    <w:p>
      <w:pPr>
        <w:pStyle w:val="2"/>
        <w:spacing w:before="1" w:line="218" w:lineRule="auto"/>
        <w:ind w:left="24"/>
        <w:rPr>
          <w:sz w:val="28"/>
          <w:szCs w:val="28"/>
        </w:rPr>
      </w:pPr>
      <w:r>
        <w:rPr>
          <w:spacing w:val="-2"/>
          <w:sz w:val="28"/>
          <w:szCs w:val="28"/>
        </w:rPr>
        <w:t>进教学经验，表彰教学研究和教学改革中的先进单位和个人。</w:t>
      </w:r>
    </w:p>
    <w:p>
      <w:pPr>
        <w:pStyle w:val="2"/>
        <w:spacing w:before="288" w:line="411" w:lineRule="auto"/>
        <w:ind w:left="25" w:firstLine="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（三）财务室负责国有资产、预决算、财务管理</w:t>
      </w:r>
      <w:r>
        <w:rPr>
          <w:spacing w:val="-2"/>
          <w:sz w:val="28"/>
          <w:szCs w:val="28"/>
        </w:rPr>
        <w:t xml:space="preserve">、内部审计、政府  </w:t>
      </w:r>
      <w:r>
        <w:rPr>
          <w:spacing w:val="-1"/>
          <w:sz w:val="28"/>
          <w:szCs w:val="28"/>
        </w:rPr>
        <w:t xml:space="preserve">采购、承担教育基本信息统计、分析、发布工作。（四）安全办负  责幼儿园的安全稳定、安全教育工作，指导幼儿园的安全监督管理  </w:t>
      </w:r>
      <w:r>
        <w:rPr>
          <w:spacing w:val="-8"/>
          <w:sz w:val="28"/>
          <w:szCs w:val="28"/>
        </w:rPr>
        <w:t>和事故防范、突发公共安全事件的应急管理工作；</w:t>
      </w:r>
      <w:r>
        <w:rPr>
          <w:spacing w:val="7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会同有关部门做  </w:t>
      </w:r>
      <w:r>
        <w:rPr>
          <w:spacing w:val="-1"/>
          <w:sz w:val="28"/>
          <w:szCs w:val="28"/>
        </w:rPr>
        <w:t xml:space="preserve">好校园及周边治安综合治理及安全保卫工作。（五）资助办负责学  </w:t>
      </w:r>
      <w:r>
        <w:rPr>
          <w:spacing w:val="-2"/>
          <w:sz w:val="28"/>
          <w:szCs w:val="28"/>
        </w:rPr>
        <w:t>生的资助工作、核实在校生人数，按有关规定开展免除保教费申报、</w:t>
      </w:r>
      <w:r>
        <w:rPr>
          <w:spacing w:val="8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评审、 认定、公示和发放工作； 加强免保教费补助资金的管理，</w:t>
      </w:r>
      <w:r>
        <w:rPr>
          <w:spacing w:val="76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加</w:t>
      </w:r>
    </w:p>
    <w:p>
      <w:pPr>
        <w:pStyle w:val="2"/>
        <w:spacing w:line="219" w:lineRule="auto"/>
        <w:ind w:left="33"/>
        <w:rPr>
          <w:sz w:val="28"/>
          <w:szCs w:val="28"/>
        </w:rPr>
      </w:pPr>
      <w:r>
        <w:rPr>
          <w:spacing w:val="-1"/>
          <w:sz w:val="28"/>
          <w:szCs w:val="28"/>
        </w:rPr>
        <w:t>强幼儿园学生资助其他方面工作的指导和管理</w:t>
      </w:r>
    </w:p>
    <w:p>
      <w:pPr>
        <w:spacing w:line="219" w:lineRule="auto"/>
        <w:rPr>
          <w:sz w:val="28"/>
          <w:szCs w:val="28"/>
        </w:rPr>
        <w:sectPr>
          <w:footerReference r:id="rId8" w:type="default"/>
          <w:pgSz w:w="11907" w:h="16838"/>
          <w:pgMar w:top="1431" w:right="1744" w:bottom="1084" w:left="1785" w:header="0" w:footer="926" w:gutter="0"/>
          <w:cols w:space="720" w:num="1"/>
        </w:sectPr>
      </w:pPr>
    </w:p>
    <w:p>
      <w:pPr>
        <w:pStyle w:val="2"/>
        <w:spacing w:before="145" w:line="248" w:lineRule="auto"/>
        <w:ind w:left="1736" w:right="165" w:hanging="1552"/>
        <w:outlineLvl w:val="0"/>
        <w:rPr>
          <w:sz w:val="40"/>
          <w:szCs w:val="40"/>
        </w:rPr>
      </w:pPr>
      <w:r>
        <w:rPr>
          <w:spacing w:val="-1"/>
          <w:sz w:val="40"/>
          <w:szCs w:val="40"/>
          <w14:textOutline w14:w="8466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第二部分：环江毛南族自治县下南乡中心幼儿</w:t>
      </w:r>
      <w:r>
        <w:rPr>
          <w:spacing w:val="3"/>
          <w:sz w:val="40"/>
          <w:szCs w:val="40"/>
        </w:rPr>
        <w:t xml:space="preserve"> </w:t>
      </w:r>
      <w:r>
        <w:rPr>
          <w:spacing w:val="-7"/>
          <w:sz w:val="40"/>
          <w:szCs w:val="40"/>
          <w14:textOutline w14:w="8466" w14:cap="flat" w14:cmpd="sng">
            <w14:solidFill>
              <w14:srgbClr w14:val="000000"/>
            </w14:solidFill>
            <w14:prstDash w14:val="solid"/>
            <w14:miter w14:val="10"/>
          </w14:textOutline>
        </w:rPr>
        <w:t>园</w:t>
      </w:r>
      <w:r>
        <w:rPr>
          <w:spacing w:val="-87"/>
          <w:sz w:val="40"/>
          <w:szCs w:val="40"/>
        </w:rPr>
        <w:t xml:space="preserve"> </w:t>
      </w:r>
      <w:r>
        <w:rPr>
          <w:spacing w:val="-7"/>
          <w:sz w:val="40"/>
          <w:szCs w:val="40"/>
          <w14:textOutline w14:w="8466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</w:t>
      </w:r>
      <w:r>
        <w:rPr>
          <w:spacing w:val="-103"/>
          <w:sz w:val="40"/>
          <w:szCs w:val="40"/>
        </w:rPr>
        <w:t xml:space="preserve"> </w:t>
      </w:r>
      <w:r>
        <w:rPr>
          <w:spacing w:val="-7"/>
          <w:sz w:val="40"/>
          <w:szCs w:val="40"/>
          <w14:textOutline w14:w="8466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年部门预算情况说明</w:t>
      </w:r>
    </w:p>
    <w:p>
      <w:pPr>
        <w:pStyle w:val="2"/>
        <w:spacing w:before="312" w:line="220" w:lineRule="auto"/>
        <w:ind w:left="651"/>
      </w:pPr>
      <w:r>
        <w:rPr>
          <w:spacing w:val="-4"/>
          <w14:textOutline w14:w="6773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一、部门预算收支总体情况说明</w:t>
      </w:r>
    </w:p>
    <w:p>
      <w:pPr>
        <w:pStyle w:val="2"/>
        <w:spacing w:before="253" w:line="600" w:lineRule="exact"/>
        <w:ind w:right="53"/>
        <w:jc w:val="right"/>
        <w:rPr>
          <w:sz w:val="28"/>
          <w:szCs w:val="28"/>
        </w:rPr>
      </w:pPr>
      <w:r>
        <w:rPr>
          <w:spacing w:val="-4"/>
          <w:position w:val="24"/>
          <w:sz w:val="28"/>
          <w:szCs w:val="28"/>
        </w:rPr>
        <w:t>我部门总收入</w:t>
      </w:r>
      <w:r>
        <w:rPr>
          <w:spacing w:val="-56"/>
          <w:position w:val="24"/>
          <w:sz w:val="28"/>
          <w:szCs w:val="28"/>
        </w:rPr>
        <w:t xml:space="preserve"> </w:t>
      </w:r>
      <w:r>
        <w:rPr>
          <w:spacing w:val="-4"/>
          <w:position w:val="24"/>
          <w:sz w:val="28"/>
          <w:szCs w:val="28"/>
        </w:rPr>
        <w:t>207.90</w:t>
      </w:r>
      <w:r>
        <w:rPr>
          <w:spacing w:val="-66"/>
          <w:position w:val="24"/>
          <w:sz w:val="28"/>
          <w:szCs w:val="28"/>
        </w:rPr>
        <w:t xml:space="preserve"> </w:t>
      </w:r>
      <w:r>
        <w:rPr>
          <w:spacing w:val="-4"/>
          <w:position w:val="24"/>
          <w:sz w:val="28"/>
          <w:szCs w:val="28"/>
        </w:rPr>
        <w:t>万元，总支出</w:t>
      </w:r>
      <w:r>
        <w:rPr>
          <w:spacing w:val="-36"/>
          <w:position w:val="24"/>
          <w:sz w:val="28"/>
          <w:szCs w:val="28"/>
        </w:rPr>
        <w:t xml:space="preserve"> </w:t>
      </w:r>
      <w:r>
        <w:rPr>
          <w:spacing w:val="-4"/>
          <w:position w:val="24"/>
          <w:sz w:val="28"/>
          <w:szCs w:val="28"/>
        </w:rPr>
        <w:t>207.90</w:t>
      </w:r>
      <w:r>
        <w:rPr>
          <w:spacing w:val="-66"/>
          <w:position w:val="24"/>
          <w:sz w:val="28"/>
          <w:szCs w:val="28"/>
        </w:rPr>
        <w:t xml:space="preserve"> </w:t>
      </w:r>
      <w:r>
        <w:rPr>
          <w:spacing w:val="-4"/>
          <w:position w:val="24"/>
          <w:sz w:val="28"/>
          <w:szCs w:val="28"/>
        </w:rPr>
        <w:t>万元。总收入较</w:t>
      </w:r>
      <w:r>
        <w:rPr>
          <w:spacing w:val="-70"/>
          <w:position w:val="24"/>
          <w:sz w:val="28"/>
          <w:szCs w:val="28"/>
        </w:rPr>
        <w:t xml:space="preserve"> </w:t>
      </w:r>
      <w:r>
        <w:rPr>
          <w:spacing w:val="-4"/>
          <w:position w:val="24"/>
          <w:sz w:val="28"/>
          <w:szCs w:val="28"/>
        </w:rPr>
        <w:t>202</w:t>
      </w:r>
    </w:p>
    <w:p>
      <w:pPr>
        <w:pStyle w:val="2"/>
        <w:spacing w:line="219" w:lineRule="auto"/>
        <w:ind w:left="32"/>
        <w:rPr>
          <w:sz w:val="28"/>
          <w:szCs w:val="28"/>
        </w:rPr>
      </w:pPr>
      <w:r>
        <w:rPr>
          <w:spacing w:val="-4"/>
          <w:sz w:val="28"/>
          <w:szCs w:val="28"/>
        </w:rPr>
        <w:t>3</w:t>
      </w:r>
      <w:r>
        <w:rPr>
          <w:spacing w:val="-7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年度预算数</w:t>
      </w:r>
      <w:r>
        <w:rPr>
          <w:spacing w:val="-5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194.28</w:t>
      </w:r>
      <w:r>
        <w:rPr>
          <w:spacing w:val="-6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万元，增加</w:t>
      </w:r>
      <w:r>
        <w:rPr>
          <w:spacing w:val="-5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13.62</w:t>
      </w:r>
      <w:r>
        <w:rPr>
          <w:spacing w:val="-6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万元，增长</w:t>
      </w:r>
      <w:r>
        <w:rPr>
          <w:spacing w:val="-6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7.01%，主</w:t>
      </w:r>
      <w:r>
        <w:rPr>
          <w:spacing w:val="-5"/>
          <w:sz w:val="28"/>
          <w:szCs w:val="28"/>
        </w:rPr>
        <w:t>要原</w:t>
      </w:r>
    </w:p>
    <w:p>
      <w:pPr>
        <w:pStyle w:val="2"/>
        <w:spacing w:before="266" w:line="396" w:lineRule="auto"/>
        <w:ind w:left="35" w:right="30" w:firstLine="13"/>
        <w:rPr>
          <w:sz w:val="28"/>
          <w:szCs w:val="28"/>
        </w:rPr>
      </w:pPr>
      <w:r>
        <w:rPr>
          <w:spacing w:val="-7"/>
          <w:sz w:val="28"/>
          <w:szCs w:val="28"/>
        </w:rPr>
        <w:t>因是</w:t>
      </w:r>
      <w:r>
        <w:rPr>
          <w:spacing w:val="-4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1.工资标准比</w:t>
      </w:r>
      <w:r>
        <w:rPr>
          <w:spacing w:val="-69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年有所提高； 2.部分教师社会保障费及住房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公积金缴纳基数提高； 3.教育系统干部职工基础性绩</w:t>
      </w:r>
      <w:r>
        <w:rPr>
          <w:spacing w:val="-6"/>
          <w:sz w:val="28"/>
          <w:szCs w:val="28"/>
        </w:rPr>
        <w:t>效工资增量基</w:t>
      </w:r>
    </w:p>
    <w:p>
      <w:pPr>
        <w:pStyle w:val="2"/>
        <w:spacing w:before="1" w:line="219" w:lineRule="auto"/>
        <w:ind w:left="29"/>
        <w:rPr>
          <w:sz w:val="28"/>
          <w:szCs w:val="28"/>
        </w:rPr>
      </w:pPr>
      <w:r>
        <w:rPr>
          <w:spacing w:val="-4"/>
          <w:sz w:val="28"/>
          <w:szCs w:val="28"/>
        </w:rPr>
        <w:t>数增加。总支出较</w:t>
      </w:r>
      <w:r>
        <w:rPr>
          <w:spacing w:val="-5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年度预算数</w:t>
      </w:r>
      <w:r>
        <w:rPr>
          <w:spacing w:val="-5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194.28</w:t>
      </w:r>
      <w:r>
        <w:rPr>
          <w:spacing w:val="-6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万元，增加</w:t>
      </w:r>
      <w:r>
        <w:rPr>
          <w:spacing w:val="-5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13.62</w:t>
      </w:r>
      <w:r>
        <w:rPr>
          <w:spacing w:val="-6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</w:t>
      </w:r>
    </w:p>
    <w:p>
      <w:pPr>
        <w:pStyle w:val="2"/>
        <w:spacing w:before="266" w:line="396" w:lineRule="auto"/>
        <w:ind w:left="30" w:right="170" w:hanging="1"/>
        <w:rPr>
          <w:sz w:val="28"/>
          <w:szCs w:val="28"/>
        </w:rPr>
      </w:pPr>
      <w:r>
        <w:rPr>
          <w:spacing w:val="-6"/>
          <w:sz w:val="28"/>
          <w:szCs w:val="28"/>
        </w:rPr>
        <w:t>元，增长</w:t>
      </w:r>
      <w:r>
        <w:rPr>
          <w:spacing w:val="-5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7.01%，主要原因是工资标准比</w:t>
      </w:r>
      <w:r>
        <w:rPr>
          <w:spacing w:val="-7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年有所提高； 2.部分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教师社会保障费及住房公积金缴纳基数提高； 3.教育系统干部职工</w:t>
      </w:r>
    </w:p>
    <w:p>
      <w:pPr>
        <w:pStyle w:val="2"/>
        <w:spacing w:before="1" w:line="219" w:lineRule="auto"/>
        <w:ind w:left="27"/>
        <w:rPr>
          <w:sz w:val="28"/>
          <w:szCs w:val="28"/>
        </w:rPr>
      </w:pPr>
      <w:r>
        <w:rPr>
          <w:spacing w:val="-1"/>
          <w:sz w:val="28"/>
          <w:szCs w:val="28"/>
        </w:rPr>
        <w:t>基础性绩效工资增量基数增加。</w:t>
      </w: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104" w:line="220" w:lineRule="auto"/>
        <w:ind w:left="651"/>
      </w:pPr>
      <w:r>
        <w:rPr>
          <w:spacing w:val="-2"/>
          <w14:textOutline w14:w="6773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二、部门收入总体情况说明</w:t>
      </w:r>
    </w:p>
    <w:p>
      <w:pPr>
        <w:spacing w:line="15" w:lineRule="exact"/>
      </w:pPr>
    </w:p>
    <w:tbl>
      <w:tblPr>
        <w:tblStyle w:val="5"/>
        <w:tblW w:w="6692" w:type="dxa"/>
        <w:tblInd w:w="19" w:type="dxa"/>
        <w:tbl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92"/>
      </w:tblGrid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2" w:hRule="atLeast"/>
        </w:trPr>
        <w:tc>
          <w:tcPr>
            <w:tcW w:w="6692" w:type="dxa"/>
            <w:vAlign w:val="top"/>
          </w:tcPr>
          <w:p>
            <w:pPr>
              <w:spacing w:before="390" w:line="182" w:lineRule="auto"/>
              <w:ind w:left="1919"/>
              <w:rPr>
                <w:rFonts w:ascii="微软雅黑" w:hAnsi="微软雅黑" w:eastAsia="微软雅黑" w:cs="微软雅黑"/>
                <w:sz w:val="35"/>
                <w:szCs w:val="35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35"/>
                <w:szCs w:val="35"/>
              </w:rPr>
              <w:t>部门收入总体情况</w:t>
            </w: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3175" w:lineRule="exact"/>
              <w:ind w:firstLine="1752"/>
            </w:pPr>
            <w:r>
              <w:rPr>
                <w:position w:val="-63"/>
              </w:rPr>
              <w:pict>
                <v:group id="_x0000_s1026" o:spid="_x0000_s1026" o:spt="203" style="height:158.75pt;width:158.85pt;" coordsize="3177,3175">
                  <o:lock v:ext="edit"/>
                  <v:shape id="_x0000_s1027" o:spid="_x0000_s1027" style="position:absolute;left:14;top:14;height:3145;width:3147;" fillcolor="#4F81BD" filled="t" stroked="f" coordsize="3147,3145" path="m1572,0c1407,0,1243,25,1086,77c930,127,781,202,647,300c515,397,397,515,300,647c202,782,127,929,76,1085c25,1243,0,1407,0,1572c0,1736,25,1900,76,2057c127,2214,202,2362,300,2496c397,2630,515,2746,647,2843c781,2941,930,3016,1086,3067c1243,3118,1407,3144,1572,3144c1738,3144,1902,3118,2059,3067c2217,3016,2365,2941,2498,2843c2631,2746,2748,2630,2847,2496c2943,2362,3018,2214,3069,2057c3120,1900,3147,1736,3147,1572c3147,1407,3120,1243,3069,1085c3018,929,2943,782,2847,647c2748,515,2631,397,2498,300c2365,202,2217,127,2059,77c1902,25,1738,0,1572,0l1572,1572,1572,1572,1572,1572,1572,1572,1572,1572,1572,1572,1572,1572,1572,1572,1572,1572,1572,1572,1572,1572,1572,1572,1572,1572,1572,1572,1572,1572,1572,1572,1572,1572,1572,1572,1572,1572,1572,1572,1572,1572,1572,0xe">
                    <v:fill on="t" focussize="0,0"/>
                    <v:stroke on="f"/>
                    <v:imagedata o:title=""/>
                    <o:lock v:ext="edit"/>
                  </v:shape>
                  <v:shape id="_x0000_s1028" o:spid="_x0000_s1028" style="position:absolute;left:0;top:0;height:3175;width:3177;" filled="f" stroked="t" coordsize="3177,3175" path="m1587,14c1422,14,1258,40,1101,91c944,142,796,217,662,314c529,412,412,529,314,662c217,796,142,943,91,1100c39,1258,14,1421,14,1586c14,1751,39,1915,91,2072c142,2229,217,2377,314,2511c412,2644,529,2761,662,2858c796,2956,944,3031,1101,3082c1258,3133,1422,3159,1587,3159c1753,3159,1917,3133,2074,3082c2231,3031,2379,2956,2513,2858c2646,2761,2763,2644,2861,2511c2958,2377,3033,2229,3084,2072c3135,1915,3161,1751,3161,1586c3161,1421,3135,1258,3084,1100c3033,943,2958,796,2861,662c2763,529,2646,412,2513,314c2379,217,2231,142,2074,91c1917,40,1753,14,1587,14l1587,1586,1587,1586,1587,1586,1587,1586,1587,1586,1587,1586,1587,1586,1587,1586,1587,1586,1587,1586,1587,1586,1587,1586,1587,1586,1587,1586,1587,1586,1587,1586,1587,1586,1587,1586,1587,1586,1587,1586,1587,1586,1587,14xe">
                    <v:fill on="f" focussize="0,0"/>
                    <v:stroke weight="1.5pt" color="#FFFFFF" miterlimit="10"/>
                    <v:imagedata o:title=""/>
                    <o:lock v:ext="edit"/>
                  </v:shape>
                  <w10:wrap type="none"/>
                  <w10:anchorlock/>
                </v:group>
              </w:pict>
            </w: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77" w:line="178" w:lineRule="auto"/>
              <w:ind w:left="254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olor w:val="595959"/>
                <w:position w:val="2"/>
                <w:sz w:val="18"/>
                <w:szCs w:val="18"/>
              </w:rPr>
              <w:drawing>
                <wp:inline distT="0" distB="0" distL="0" distR="0">
                  <wp:extent cx="67945" cy="6794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9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 w:cs="微软雅黑"/>
                <w:color w:val="595959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595959"/>
                <w:spacing w:val="-2"/>
                <w:sz w:val="18"/>
                <w:szCs w:val="18"/>
              </w:rPr>
              <w:t>一般公共预算拨款</w:t>
            </w:r>
          </w:p>
        </w:tc>
      </w:tr>
    </w:tbl>
    <w:p>
      <w:pPr>
        <w:pStyle w:val="2"/>
        <w:spacing w:before="240" w:line="600" w:lineRule="exact"/>
        <w:ind w:left="590"/>
        <w:rPr>
          <w:sz w:val="28"/>
          <w:szCs w:val="28"/>
        </w:rPr>
      </w:pPr>
      <w:r>
        <w:rPr>
          <w:spacing w:val="-3"/>
          <w:position w:val="24"/>
          <w:sz w:val="28"/>
          <w:szCs w:val="28"/>
        </w:rPr>
        <w:t>2024</w:t>
      </w:r>
      <w:r>
        <w:rPr>
          <w:spacing w:val="-72"/>
          <w:position w:val="24"/>
          <w:sz w:val="28"/>
          <w:szCs w:val="28"/>
        </w:rPr>
        <w:t xml:space="preserve"> </w:t>
      </w:r>
      <w:r>
        <w:rPr>
          <w:spacing w:val="-3"/>
          <w:position w:val="24"/>
          <w:sz w:val="28"/>
          <w:szCs w:val="28"/>
        </w:rPr>
        <w:t>年我部门总收入</w:t>
      </w:r>
      <w:r>
        <w:rPr>
          <w:spacing w:val="-69"/>
          <w:position w:val="24"/>
          <w:sz w:val="28"/>
          <w:szCs w:val="28"/>
        </w:rPr>
        <w:t xml:space="preserve"> </w:t>
      </w:r>
      <w:r>
        <w:rPr>
          <w:spacing w:val="-3"/>
          <w:position w:val="24"/>
          <w:sz w:val="28"/>
          <w:szCs w:val="28"/>
        </w:rPr>
        <w:t>207.90</w:t>
      </w:r>
      <w:r>
        <w:rPr>
          <w:spacing w:val="-67"/>
          <w:position w:val="24"/>
          <w:sz w:val="28"/>
          <w:szCs w:val="28"/>
        </w:rPr>
        <w:t xml:space="preserve"> </w:t>
      </w:r>
      <w:r>
        <w:rPr>
          <w:spacing w:val="-3"/>
          <w:position w:val="24"/>
          <w:sz w:val="28"/>
          <w:szCs w:val="28"/>
        </w:rPr>
        <w:t>万元，较</w:t>
      </w:r>
      <w:r>
        <w:rPr>
          <w:spacing w:val="-69"/>
          <w:position w:val="24"/>
          <w:sz w:val="28"/>
          <w:szCs w:val="28"/>
        </w:rPr>
        <w:t xml:space="preserve"> </w:t>
      </w:r>
      <w:r>
        <w:rPr>
          <w:spacing w:val="-3"/>
          <w:position w:val="24"/>
          <w:sz w:val="28"/>
          <w:szCs w:val="28"/>
        </w:rPr>
        <w:t>2023</w:t>
      </w:r>
      <w:r>
        <w:rPr>
          <w:spacing w:val="-72"/>
          <w:position w:val="24"/>
          <w:sz w:val="28"/>
          <w:szCs w:val="28"/>
        </w:rPr>
        <w:t xml:space="preserve"> </w:t>
      </w:r>
      <w:r>
        <w:rPr>
          <w:spacing w:val="-3"/>
          <w:position w:val="24"/>
          <w:sz w:val="28"/>
          <w:szCs w:val="28"/>
        </w:rPr>
        <w:t>年</w:t>
      </w:r>
      <w:r>
        <w:rPr>
          <w:spacing w:val="-4"/>
          <w:position w:val="24"/>
          <w:sz w:val="28"/>
          <w:szCs w:val="28"/>
        </w:rPr>
        <w:t>度预算数</w:t>
      </w:r>
      <w:r>
        <w:rPr>
          <w:spacing w:val="-53"/>
          <w:position w:val="24"/>
          <w:sz w:val="28"/>
          <w:szCs w:val="28"/>
        </w:rPr>
        <w:t xml:space="preserve"> </w:t>
      </w:r>
      <w:r>
        <w:rPr>
          <w:spacing w:val="-4"/>
          <w:position w:val="24"/>
          <w:sz w:val="28"/>
          <w:szCs w:val="28"/>
        </w:rPr>
        <w:t>194.28</w:t>
      </w:r>
    </w:p>
    <w:p>
      <w:pPr>
        <w:pStyle w:val="2"/>
        <w:spacing w:before="1" w:line="220" w:lineRule="auto"/>
        <w:ind w:left="33"/>
        <w:rPr>
          <w:sz w:val="28"/>
          <w:szCs w:val="28"/>
        </w:rPr>
      </w:pPr>
      <w:r>
        <w:rPr>
          <w:spacing w:val="-4"/>
          <w:sz w:val="28"/>
          <w:szCs w:val="28"/>
        </w:rPr>
        <w:t>万元，增加</w:t>
      </w:r>
      <w:r>
        <w:rPr>
          <w:spacing w:val="-3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13.62</w:t>
      </w:r>
      <w:r>
        <w:rPr>
          <w:spacing w:val="-6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万元，增长</w:t>
      </w:r>
      <w:r>
        <w:rPr>
          <w:spacing w:val="-6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7.01%，主要原因是</w:t>
      </w:r>
      <w:r>
        <w:rPr>
          <w:spacing w:val="-5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1.工资标准比</w:t>
      </w:r>
    </w:p>
    <w:p>
      <w:pPr>
        <w:spacing w:line="220" w:lineRule="auto"/>
        <w:rPr>
          <w:sz w:val="28"/>
          <w:szCs w:val="28"/>
        </w:rPr>
        <w:sectPr>
          <w:footerReference r:id="rId9" w:type="default"/>
          <w:pgSz w:w="11907" w:h="16838"/>
          <w:pgMar w:top="1431" w:right="1785" w:bottom="1087" w:left="1785" w:header="0" w:footer="926" w:gutter="0"/>
          <w:cols w:space="720" w:num="1"/>
        </w:sectPr>
      </w:pPr>
    </w:p>
    <w:p>
      <w:pPr>
        <w:pStyle w:val="2"/>
        <w:spacing w:before="248" w:line="600" w:lineRule="exact"/>
        <w:ind w:left="30"/>
        <w:rPr>
          <w:sz w:val="28"/>
          <w:szCs w:val="28"/>
        </w:rPr>
      </w:pPr>
      <w:r>
        <w:rPr>
          <w:spacing w:val="-1"/>
          <w:position w:val="24"/>
          <w:sz w:val="28"/>
          <w:szCs w:val="28"/>
        </w:rPr>
        <w:t>2023</w:t>
      </w:r>
      <w:r>
        <w:rPr>
          <w:spacing w:val="-68"/>
          <w:position w:val="24"/>
          <w:sz w:val="28"/>
          <w:szCs w:val="28"/>
        </w:rPr>
        <w:t xml:space="preserve"> </w:t>
      </w:r>
      <w:r>
        <w:rPr>
          <w:spacing w:val="-1"/>
          <w:position w:val="24"/>
          <w:sz w:val="28"/>
          <w:szCs w:val="28"/>
        </w:rPr>
        <w:t>年有所提高;2.部分教师社会保障费及住房公积金缴纳基数提</w:t>
      </w:r>
    </w:p>
    <w:p>
      <w:pPr>
        <w:pStyle w:val="2"/>
        <w:spacing w:before="1" w:line="218" w:lineRule="auto"/>
        <w:ind w:left="34"/>
        <w:rPr>
          <w:sz w:val="28"/>
          <w:szCs w:val="28"/>
        </w:rPr>
      </w:pPr>
      <w:r>
        <w:rPr>
          <w:spacing w:val="-1"/>
          <w:sz w:val="28"/>
          <w:szCs w:val="28"/>
        </w:rPr>
        <w:t>高;3.教育系统干部职工基础性绩效工资增量基数增加。</w:t>
      </w:r>
    </w:p>
    <w:p>
      <w:pPr>
        <w:spacing w:line="247" w:lineRule="auto"/>
        <w:rPr>
          <w:rFonts w:ascii="Arial"/>
          <w:sz w:val="21"/>
        </w:rPr>
      </w:pPr>
    </w:p>
    <w:p>
      <w:pPr>
        <w:pStyle w:val="2"/>
        <w:spacing w:before="104" w:line="220" w:lineRule="auto"/>
        <w:ind w:left="646"/>
      </w:pPr>
      <w:r>
        <w:rPr>
          <w:spacing w:val="-1"/>
          <w14:textOutline w14:w="6773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三、部门支出总体情况说明</w:t>
      </w:r>
    </w:p>
    <w:p>
      <w:pPr>
        <w:spacing w:line="14" w:lineRule="exact"/>
      </w:pPr>
    </w:p>
    <w:tbl>
      <w:tblPr>
        <w:tblStyle w:val="5"/>
        <w:tblW w:w="7988" w:type="dxa"/>
        <w:tblInd w:w="19" w:type="dxa"/>
        <w:tbl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8"/>
      </w:tblGrid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8" w:hRule="atLeast"/>
        </w:trPr>
        <w:tc>
          <w:tcPr>
            <w:tcW w:w="798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55" w:line="179" w:lineRule="auto"/>
              <w:ind w:left="2566"/>
              <w:rPr>
                <w:sz w:val="36"/>
                <w:szCs w:val="36"/>
              </w:rPr>
            </w:pPr>
            <w:r>
              <w:rPr>
                <w:b/>
                <w:bCs/>
                <w:spacing w:val="-3"/>
                <w:sz w:val="36"/>
                <w:szCs w:val="36"/>
              </w:rPr>
              <w:t>部门支出总体情况</w:t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4194" w:lineRule="exact"/>
              <w:ind w:firstLine="1897"/>
            </w:pPr>
            <w:r>
              <w:rPr>
                <w:position w:val="-83"/>
              </w:rPr>
              <w:pict>
                <v:group id="_x0000_s1029" o:spid="_x0000_s1029" o:spt="203" style="height:209.7pt;width:209.15pt;" coordsize="4182,4193">
                  <o:lock v:ext="edit"/>
                  <v:shape id="_x0000_s1030" o:spid="_x0000_s1030" style="position:absolute;left:2090;top:14;height:2090;width:115;" fillcolor="#4F81BD" filled="t" stroked="f" coordsize="115,2090" path="m115,3c77,0,37,0,0,0l0,2089,0,2089,115,3xe">
                    <v:fill on="t" focussize="0,0"/>
                    <v:stroke on="f"/>
                    <v:imagedata o:title=""/>
                    <o:lock v:ext="edit"/>
                  </v:shape>
                  <v:shape id="_x0000_s1031" o:spid="_x0000_s1031" style="position:absolute;left:2075;top:0;height:2105;width:145;" filled="f" stroked="t" coordsize="145,2105" path="m129,17c91,14,52,14,14,14l14,2103,14,2103,129,17xe">
                    <v:fill on="f" focussize="0,0"/>
                    <v:stroke weight="1.5pt" color="#FFFFFF" miterlimit="10"/>
                    <v:imagedata o:title=""/>
                    <o:lock v:ext="edit"/>
                  </v:shape>
                  <v:shape id="_x0000_s1032" o:spid="_x0000_s1032" style="position:absolute;left:0;top:17;height:4176;width:4182;" fillcolor="#C0504D" filled="t" stroked="f" coordsize="4182,4176" path="m1590,56c1542,68,1492,82,1444,98c1236,166,1039,266,862,394c684,523,528,680,399,857c270,1034,170,1231,102,1440c34,1648,0,1866,0,2085c0,2304,34,2522,102,2731c170,2939,270,3135,399,3313c528,3490,684,3647,862,3775c1039,3904,1236,4004,1444,4072c1652,4140,1870,4175,2090,4175c2310,4175,2527,4140,2737,4072c2945,4004,3142,3904,3318,3775c3497,3647,3652,3490,3782,3313c3910,3135,4010,2939,4078,2731c4147,2522,4182,2304,4182,2085c4182,1866,4147,1648,4078,1440c4010,1231,3910,1034,3782,857c3652,680,3497,523,3318,394c3142,266,2945,166,2737,98c2565,42,2386,10,2205,0l2090,2085,2090,2085,2090,2085,2090,2085,2090,2085,2090,2085,2090,2085,2090,2085,2090,2085,2090,2085,2090,2085,2090,2085,2090,2085,2090,2085,2090,2085,2090,2085,2090,2085,2090,2085,2090,2085,2090,2085,2090,2085,1590,56xe">
                    <v:fill on="t" focussize="0,0"/>
                    <v:stroke on="f"/>
                    <v:imagedata o:title=""/>
                    <o:lock v:ext="edit"/>
                  </v:shape>
                  <v:shape id="_x0000_s1033" o:spid="_x0000_s1033" style="position:absolute;left:1590;top:26;height:2078;width:500;" fillcolor="#9BBB59" filled="t" stroked="f" coordsize="500,2078" path="m267,0,267,0c177,11,87,25,0,48l499,2077,499,2077,267,0xe">
                    <v:fill on="t" focussize="0,0"/>
                    <v:stroke on="f"/>
                    <v:imagedata o:title=""/>
                    <o:lock v:ext="edit"/>
                  </v:shape>
                  <v:shape id="_x0000_s1034" o:spid="_x0000_s1034" style="position:absolute;left:1858;top:14;height:2090;width:232;" fillcolor="#8064A2" filled="t" stroked="f" coordsize="232,2090" path="m231,0,231,0c154,0,77,4,0,11l231,2089,231,2089,231,0xe">
                    <v:fill on="t" focussize="0,0"/>
                    <v:stroke on="f"/>
                    <v:imagedata o:title=""/>
                    <o:lock v:ext="edit"/>
                  </v:shape>
                  <w10:wrap type="none"/>
                  <w10:anchorlock/>
                </v:group>
              </w:pict>
            </w:r>
          </w:p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3" w:line="185" w:lineRule="auto"/>
              <w:ind w:left="1056"/>
            </w:pPr>
            <w:r>
              <w:rPr>
                <w:color w:val="595959"/>
                <w:position w:val="2"/>
              </w:rPr>
              <w:drawing>
                <wp:inline distT="0" distB="0" distL="0" distR="0">
                  <wp:extent cx="67945" cy="6794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" cy="6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95959"/>
                <w:spacing w:val="14"/>
                <w:w w:val="101"/>
              </w:rPr>
              <w:t xml:space="preserve"> </w:t>
            </w:r>
            <w:r>
              <w:rPr>
                <w:color w:val="595959"/>
                <w:spacing w:val="9"/>
              </w:rPr>
              <w:t xml:space="preserve">一般公共服务支出  </w:t>
            </w:r>
            <w:r>
              <w:rPr>
                <w:position w:val="2"/>
              </w:rPr>
              <w:drawing>
                <wp:inline distT="0" distB="0" distL="0" distR="0">
                  <wp:extent cx="67310" cy="67945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4" cy="6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95959"/>
                <w:spacing w:val="12"/>
              </w:rPr>
              <w:t xml:space="preserve"> </w:t>
            </w:r>
            <w:r>
              <w:rPr>
                <w:color w:val="595959"/>
                <w:spacing w:val="9"/>
              </w:rPr>
              <w:t xml:space="preserve">教育支出  </w:t>
            </w:r>
            <w:r>
              <w:rPr>
                <w:position w:val="2"/>
              </w:rPr>
              <w:drawing>
                <wp:inline distT="0" distB="0" distL="0" distR="0">
                  <wp:extent cx="67945" cy="67945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" cy="6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95959"/>
                <w:spacing w:val="11"/>
              </w:rPr>
              <w:t xml:space="preserve"> </w:t>
            </w:r>
            <w:r>
              <w:rPr>
                <w:color w:val="595959"/>
                <w:spacing w:val="9"/>
              </w:rPr>
              <w:t>社会保障和就业</w:t>
            </w:r>
            <w:r>
              <w:rPr>
                <w:color w:val="595959"/>
                <w:spacing w:val="8"/>
              </w:rPr>
              <w:t>支出</w:t>
            </w:r>
            <w:r>
              <w:rPr>
                <w:color w:val="595959"/>
                <w:spacing w:val="10"/>
              </w:rPr>
              <w:t xml:space="preserve">  </w:t>
            </w:r>
            <w:r>
              <w:rPr>
                <w:position w:val="2"/>
              </w:rPr>
              <w:drawing>
                <wp:inline distT="0" distB="0" distL="0" distR="0">
                  <wp:extent cx="67945" cy="67945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9" cy="6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95959"/>
                <w:spacing w:val="12"/>
                <w:w w:val="101"/>
              </w:rPr>
              <w:t xml:space="preserve"> </w:t>
            </w:r>
            <w:r>
              <w:rPr>
                <w:color w:val="595959"/>
                <w:spacing w:val="8"/>
              </w:rPr>
              <w:t>住房保障支出</w:t>
            </w:r>
          </w:p>
        </w:tc>
      </w:tr>
    </w:tbl>
    <w:p>
      <w:pPr>
        <w:pStyle w:val="2"/>
        <w:spacing w:before="240" w:line="600" w:lineRule="exact"/>
        <w:ind w:left="590"/>
        <w:rPr>
          <w:sz w:val="28"/>
          <w:szCs w:val="28"/>
        </w:rPr>
      </w:pPr>
      <w:r>
        <w:rPr>
          <w:spacing w:val="-3"/>
          <w:position w:val="24"/>
          <w:sz w:val="28"/>
          <w:szCs w:val="28"/>
        </w:rPr>
        <w:t>2024</w:t>
      </w:r>
      <w:r>
        <w:rPr>
          <w:spacing w:val="-72"/>
          <w:position w:val="24"/>
          <w:sz w:val="28"/>
          <w:szCs w:val="28"/>
        </w:rPr>
        <w:t xml:space="preserve"> </w:t>
      </w:r>
      <w:r>
        <w:rPr>
          <w:spacing w:val="-3"/>
          <w:position w:val="24"/>
          <w:sz w:val="28"/>
          <w:szCs w:val="28"/>
        </w:rPr>
        <w:t>年我部门总支出</w:t>
      </w:r>
      <w:r>
        <w:rPr>
          <w:spacing w:val="-69"/>
          <w:position w:val="24"/>
          <w:sz w:val="28"/>
          <w:szCs w:val="28"/>
        </w:rPr>
        <w:t xml:space="preserve"> </w:t>
      </w:r>
      <w:r>
        <w:rPr>
          <w:spacing w:val="-3"/>
          <w:position w:val="24"/>
          <w:sz w:val="28"/>
          <w:szCs w:val="28"/>
        </w:rPr>
        <w:t>207.90</w:t>
      </w:r>
      <w:r>
        <w:rPr>
          <w:spacing w:val="-67"/>
          <w:position w:val="24"/>
          <w:sz w:val="28"/>
          <w:szCs w:val="28"/>
        </w:rPr>
        <w:t xml:space="preserve"> </w:t>
      </w:r>
      <w:r>
        <w:rPr>
          <w:spacing w:val="-3"/>
          <w:position w:val="24"/>
          <w:sz w:val="28"/>
          <w:szCs w:val="28"/>
        </w:rPr>
        <w:t>万元，较</w:t>
      </w:r>
      <w:r>
        <w:rPr>
          <w:spacing w:val="-69"/>
          <w:position w:val="24"/>
          <w:sz w:val="28"/>
          <w:szCs w:val="28"/>
        </w:rPr>
        <w:t xml:space="preserve"> </w:t>
      </w:r>
      <w:r>
        <w:rPr>
          <w:spacing w:val="-3"/>
          <w:position w:val="24"/>
          <w:sz w:val="28"/>
          <w:szCs w:val="28"/>
        </w:rPr>
        <w:t>2023</w:t>
      </w:r>
      <w:r>
        <w:rPr>
          <w:spacing w:val="-72"/>
          <w:position w:val="24"/>
          <w:sz w:val="28"/>
          <w:szCs w:val="28"/>
        </w:rPr>
        <w:t xml:space="preserve"> </w:t>
      </w:r>
      <w:r>
        <w:rPr>
          <w:spacing w:val="-3"/>
          <w:position w:val="24"/>
          <w:sz w:val="28"/>
          <w:szCs w:val="28"/>
        </w:rPr>
        <w:t>年</w:t>
      </w:r>
      <w:r>
        <w:rPr>
          <w:spacing w:val="-4"/>
          <w:position w:val="24"/>
          <w:sz w:val="28"/>
          <w:szCs w:val="28"/>
        </w:rPr>
        <w:t>度预算数</w:t>
      </w:r>
      <w:r>
        <w:rPr>
          <w:spacing w:val="-53"/>
          <w:position w:val="24"/>
          <w:sz w:val="28"/>
          <w:szCs w:val="28"/>
        </w:rPr>
        <w:t xml:space="preserve"> </w:t>
      </w:r>
      <w:r>
        <w:rPr>
          <w:spacing w:val="-4"/>
          <w:position w:val="24"/>
          <w:sz w:val="28"/>
          <w:szCs w:val="28"/>
        </w:rPr>
        <w:t>194.28</w:t>
      </w:r>
    </w:p>
    <w:p>
      <w:pPr>
        <w:pStyle w:val="2"/>
        <w:spacing w:line="220" w:lineRule="auto"/>
        <w:ind w:left="33"/>
        <w:rPr>
          <w:sz w:val="28"/>
          <w:szCs w:val="28"/>
        </w:rPr>
      </w:pPr>
      <w:r>
        <w:rPr>
          <w:spacing w:val="-4"/>
          <w:sz w:val="28"/>
          <w:szCs w:val="28"/>
        </w:rPr>
        <w:t>万元，增加</w:t>
      </w:r>
      <w:r>
        <w:rPr>
          <w:spacing w:val="-3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13.62</w:t>
      </w:r>
      <w:r>
        <w:rPr>
          <w:spacing w:val="-6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万元，增长</w:t>
      </w:r>
      <w:r>
        <w:rPr>
          <w:spacing w:val="-6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7.01%，主要原因是</w:t>
      </w:r>
      <w:r>
        <w:rPr>
          <w:spacing w:val="-5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1.工资标准比</w:t>
      </w:r>
    </w:p>
    <w:p>
      <w:pPr>
        <w:pStyle w:val="2"/>
        <w:spacing w:before="266" w:line="390" w:lineRule="auto"/>
        <w:ind w:left="32" w:right="58" w:hanging="2"/>
        <w:rPr>
          <w:sz w:val="28"/>
          <w:szCs w:val="28"/>
        </w:rPr>
      </w:pPr>
      <w:r>
        <w:rPr>
          <w:spacing w:val="-9"/>
          <w:sz w:val="28"/>
          <w:szCs w:val="28"/>
        </w:rPr>
        <w:t>2023</w:t>
      </w:r>
      <w:r>
        <w:rPr>
          <w:spacing w:val="-65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年有所提高； 2.养老保险及住房公积金缴纳基数提高； 3.教育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系统干部职工年终绩效考评增量奖励金基数增加;4.公开招聘教师增</w:t>
      </w:r>
    </w:p>
    <w:p>
      <w:pPr>
        <w:pStyle w:val="2"/>
        <w:spacing w:before="1" w:line="220" w:lineRule="auto"/>
        <w:ind w:left="27"/>
        <w:rPr>
          <w:sz w:val="30"/>
          <w:szCs w:val="30"/>
        </w:rPr>
      </w:pPr>
      <w:r>
        <w:rPr>
          <w:spacing w:val="-21"/>
          <w:sz w:val="28"/>
          <w:szCs w:val="28"/>
        </w:rPr>
        <w:t>加</w:t>
      </w:r>
      <w:r>
        <w:rPr>
          <w:spacing w:val="-21"/>
          <w:sz w:val="30"/>
          <w:szCs w:val="30"/>
        </w:rPr>
        <w:t>。主要包括：</w:t>
      </w:r>
      <w:r>
        <w:rPr>
          <w:spacing w:val="90"/>
          <w:sz w:val="30"/>
          <w:szCs w:val="30"/>
        </w:rPr>
        <w:t xml:space="preserve"> </w:t>
      </w:r>
      <w:r>
        <w:rPr>
          <w:spacing w:val="-21"/>
          <w:sz w:val="28"/>
          <w:szCs w:val="28"/>
        </w:rPr>
        <w:t>教育支出</w:t>
      </w:r>
      <w:r>
        <w:rPr>
          <w:spacing w:val="-21"/>
          <w:sz w:val="30"/>
          <w:szCs w:val="30"/>
        </w:rPr>
        <w:t>。</w:t>
      </w:r>
    </w:p>
    <w:p>
      <w:pPr>
        <w:pStyle w:val="2"/>
        <w:spacing w:before="258" w:line="219" w:lineRule="auto"/>
        <w:ind w:left="34"/>
        <w:rPr>
          <w:sz w:val="28"/>
          <w:szCs w:val="28"/>
        </w:rPr>
      </w:pPr>
      <w:r>
        <w:rPr>
          <w:spacing w:val="-3"/>
          <w:sz w:val="28"/>
          <w:szCs w:val="28"/>
        </w:rPr>
        <w:t>（一）按支出功能分类科目划分，共分为</w:t>
      </w:r>
      <w:r>
        <w:rPr>
          <w:spacing w:val="-7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4</w:t>
      </w:r>
      <w:r>
        <w:rPr>
          <w:spacing w:val="-7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类，其中</w:t>
      </w:r>
      <w:r>
        <w:rPr>
          <w:spacing w:val="-5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:</w:t>
      </w:r>
    </w:p>
    <w:p>
      <w:pPr>
        <w:spacing w:line="314" w:lineRule="auto"/>
        <w:rPr>
          <w:rFonts w:ascii="Arial"/>
          <w:sz w:val="21"/>
        </w:rPr>
      </w:pPr>
    </w:p>
    <w:p>
      <w:pPr>
        <w:pStyle w:val="2"/>
        <w:spacing w:before="91" w:line="396" w:lineRule="auto"/>
        <w:ind w:left="32" w:right="254" w:firstLine="603"/>
        <w:rPr>
          <w:sz w:val="28"/>
          <w:szCs w:val="28"/>
        </w:rPr>
      </w:pPr>
      <w:r>
        <w:rPr>
          <w:spacing w:val="-5"/>
          <w:sz w:val="28"/>
          <w:szCs w:val="28"/>
        </w:rPr>
        <w:t>(1)教育支出</w:t>
      </w:r>
      <w:r>
        <w:rPr>
          <w:spacing w:val="-5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198.11</w:t>
      </w:r>
      <w:r>
        <w:rPr>
          <w:spacing w:val="-6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万元，</w:t>
      </w:r>
      <w:r>
        <w:rPr>
          <w:spacing w:val="-8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占支出总预算</w:t>
      </w:r>
      <w:r>
        <w:rPr>
          <w:spacing w:val="-7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95</w:t>
      </w:r>
      <w:r>
        <w:rPr>
          <w:spacing w:val="-6"/>
          <w:sz w:val="28"/>
          <w:szCs w:val="28"/>
        </w:rPr>
        <w:t>.29%,比上年增长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31.96</w:t>
      </w:r>
      <w:r>
        <w:rPr>
          <w:spacing w:val="-4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万元，增长</w:t>
      </w:r>
      <w:r>
        <w:rPr>
          <w:spacing w:val="-5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19.24%,主要原因是：1.工资标准比</w:t>
      </w:r>
      <w:r>
        <w:rPr>
          <w:spacing w:val="-7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年有所</w:t>
      </w:r>
    </w:p>
    <w:p>
      <w:pPr>
        <w:pStyle w:val="2"/>
        <w:spacing w:before="1" w:line="218" w:lineRule="auto"/>
        <w:ind w:left="28"/>
        <w:rPr>
          <w:sz w:val="28"/>
          <w:szCs w:val="28"/>
        </w:rPr>
      </w:pPr>
      <w:r>
        <w:rPr>
          <w:spacing w:val="-5"/>
          <w:sz w:val="28"/>
          <w:szCs w:val="28"/>
        </w:rPr>
        <w:t>提高； 2.教育系统干部职工基础性绩效工资增量基数增加；3.11</w:t>
      </w:r>
      <w:r>
        <w:rPr>
          <w:spacing w:val="-5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名</w:t>
      </w:r>
    </w:p>
    <w:p>
      <w:pPr>
        <w:spacing w:line="218" w:lineRule="auto"/>
        <w:rPr>
          <w:sz w:val="28"/>
          <w:szCs w:val="28"/>
        </w:rPr>
        <w:sectPr>
          <w:footerReference r:id="rId10" w:type="default"/>
          <w:pgSz w:w="11907" w:h="16838"/>
          <w:pgMar w:top="1431" w:right="1785" w:bottom="1084" w:left="1785" w:header="0" w:footer="926" w:gutter="0"/>
          <w:cols w:space="720" w:num="1"/>
        </w:sectPr>
      </w:pPr>
    </w:p>
    <w:p>
      <w:pPr>
        <w:pStyle w:val="2"/>
        <w:spacing w:before="247" w:line="219" w:lineRule="auto"/>
        <w:ind w:left="30"/>
        <w:rPr>
          <w:sz w:val="28"/>
          <w:szCs w:val="28"/>
        </w:rPr>
      </w:pPr>
      <w:r>
        <w:rPr>
          <w:spacing w:val="-8"/>
          <w:sz w:val="28"/>
          <w:szCs w:val="28"/>
        </w:rPr>
        <w:t>教师控制数编的社会保障费和住房保障都按此科目支出。</w:t>
      </w:r>
      <w:r>
        <w:rPr>
          <w:spacing w:val="52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。</w:t>
      </w:r>
    </w:p>
    <w:p>
      <w:pPr>
        <w:pStyle w:val="2"/>
        <w:spacing w:before="266" w:line="396" w:lineRule="auto"/>
        <w:ind w:left="28" w:right="30" w:firstLine="608"/>
        <w:rPr>
          <w:sz w:val="28"/>
          <w:szCs w:val="28"/>
        </w:rPr>
      </w:pPr>
      <w:r>
        <w:rPr>
          <w:spacing w:val="-5"/>
          <w:sz w:val="28"/>
          <w:szCs w:val="28"/>
        </w:rPr>
        <w:t>(2)社会保障和就业支出</w:t>
      </w:r>
      <w:r>
        <w:rPr>
          <w:spacing w:val="-7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4.31</w:t>
      </w:r>
      <w:r>
        <w:rPr>
          <w:spacing w:val="-6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万元，</w:t>
      </w:r>
      <w:r>
        <w:rPr>
          <w:spacing w:val="-8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占支出总预算</w:t>
      </w:r>
      <w:r>
        <w:rPr>
          <w:spacing w:val="-7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2.07%,比上</w:t>
      </w:r>
      <w:r>
        <w:rPr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年减少</w:t>
      </w:r>
      <w:r>
        <w:rPr>
          <w:spacing w:val="-5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10.72</w:t>
      </w:r>
      <w:r>
        <w:rPr>
          <w:spacing w:val="-6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万元，减少</w:t>
      </w:r>
      <w:r>
        <w:rPr>
          <w:spacing w:val="-6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71.32%,主要原因是</w:t>
      </w:r>
      <w:r>
        <w:rPr>
          <w:spacing w:val="-3"/>
          <w:sz w:val="28"/>
          <w:szCs w:val="28"/>
        </w:rPr>
        <w:t>：此项支出只有在职在</w:t>
      </w:r>
    </w:p>
    <w:p>
      <w:pPr>
        <w:pStyle w:val="2"/>
        <w:spacing w:line="219" w:lineRule="auto"/>
        <w:ind w:left="29"/>
        <w:rPr>
          <w:sz w:val="28"/>
          <w:szCs w:val="28"/>
        </w:rPr>
      </w:pPr>
      <w:r>
        <w:rPr>
          <w:spacing w:val="-3"/>
          <w:sz w:val="28"/>
          <w:szCs w:val="28"/>
        </w:rPr>
        <w:t>编</w:t>
      </w:r>
      <w:r>
        <w:rPr>
          <w:spacing w:val="-6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53</w:t>
      </w:r>
      <w:r>
        <w:rPr>
          <w:spacing w:val="-7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人，其他教师控制数编人员</w:t>
      </w:r>
      <w:r>
        <w:rPr>
          <w:spacing w:val="-5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11</w:t>
      </w:r>
      <w:r>
        <w:rPr>
          <w:spacing w:val="-7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人都</w:t>
      </w:r>
      <w:r>
        <w:rPr>
          <w:spacing w:val="-4"/>
          <w:sz w:val="28"/>
          <w:szCs w:val="28"/>
        </w:rPr>
        <w:t>按教育支出预算。</w:t>
      </w:r>
    </w:p>
    <w:p>
      <w:pPr>
        <w:pStyle w:val="2"/>
        <w:spacing w:before="267" w:line="600" w:lineRule="exact"/>
        <w:ind w:left="636"/>
        <w:rPr>
          <w:sz w:val="28"/>
          <w:szCs w:val="28"/>
        </w:rPr>
      </w:pPr>
      <w:r>
        <w:rPr>
          <w:spacing w:val="-6"/>
          <w:position w:val="24"/>
          <w:sz w:val="28"/>
          <w:szCs w:val="28"/>
        </w:rPr>
        <w:t>(3)住房保障支出</w:t>
      </w:r>
      <w:r>
        <w:rPr>
          <w:spacing w:val="-54"/>
          <w:position w:val="24"/>
          <w:sz w:val="28"/>
          <w:szCs w:val="28"/>
        </w:rPr>
        <w:t xml:space="preserve"> </w:t>
      </w:r>
      <w:r>
        <w:rPr>
          <w:spacing w:val="-6"/>
          <w:position w:val="24"/>
          <w:sz w:val="28"/>
          <w:szCs w:val="28"/>
        </w:rPr>
        <w:t>3.67</w:t>
      </w:r>
      <w:r>
        <w:rPr>
          <w:spacing w:val="-66"/>
          <w:position w:val="24"/>
          <w:sz w:val="28"/>
          <w:szCs w:val="28"/>
        </w:rPr>
        <w:t xml:space="preserve"> </w:t>
      </w:r>
      <w:r>
        <w:rPr>
          <w:spacing w:val="-6"/>
          <w:position w:val="24"/>
          <w:sz w:val="28"/>
          <w:szCs w:val="28"/>
        </w:rPr>
        <w:t>万元，</w:t>
      </w:r>
      <w:r>
        <w:rPr>
          <w:spacing w:val="-83"/>
          <w:position w:val="24"/>
          <w:sz w:val="28"/>
          <w:szCs w:val="28"/>
        </w:rPr>
        <w:t xml:space="preserve"> </w:t>
      </w:r>
      <w:r>
        <w:rPr>
          <w:spacing w:val="-6"/>
          <w:position w:val="24"/>
          <w:sz w:val="28"/>
          <w:szCs w:val="28"/>
        </w:rPr>
        <w:t>占支出总预算</w:t>
      </w:r>
      <w:r>
        <w:rPr>
          <w:spacing w:val="-53"/>
          <w:position w:val="24"/>
          <w:sz w:val="28"/>
          <w:szCs w:val="28"/>
        </w:rPr>
        <w:t xml:space="preserve"> </w:t>
      </w:r>
      <w:r>
        <w:rPr>
          <w:spacing w:val="-6"/>
          <w:position w:val="24"/>
          <w:sz w:val="28"/>
          <w:szCs w:val="28"/>
        </w:rPr>
        <w:t>1.77%,比上年减少</w:t>
      </w:r>
    </w:p>
    <w:p>
      <w:pPr>
        <w:pStyle w:val="2"/>
        <w:spacing w:before="1" w:line="216" w:lineRule="auto"/>
        <w:ind w:left="33"/>
        <w:rPr>
          <w:sz w:val="28"/>
          <w:szCs w:val="28"/>
        </w:rPr>
      </w:pPr>
      <w:r>
        <w:rPr>
          <w:spacing w:val="-2"/>
          <w:sz w:val="28"/>
          <w:szCs w:val="28"/>
        </w:rPr>
        <w:t>7.61</w:t>
      </w:r>
      <w:r>
        <w:rPr>
          <w:spacing w:val="-5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万元，减少</w:t>
      </w:r>
      <w:r>
        <w:rPr>
          <w:spacing w:val="-7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67.46%,主要原因是：此项支出只有在职在编</w:t>
      </w:r>
      <w:r>
        <w:rPr>
          <w:spacing w:val="-6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</w:t>
      </w:r>
    </w:p>
    <w:p>
      <w:pPr>
        <w:pStyle w:val="2"/>
        <w:spacing w:before="271" w:line="220" w:lineRule="auto"/>
        <w:ind w:left="29"/>
        <w:rPr>
          <w:sz w:val="28"/>
          <w:szCs w:val="28"/>
        </w:rPr>
      </w:pPr>
      <w:r>
        <w:rPr>
          <w:spacing w:val="-3"/>
          <w:sz w:val="28"/>
          <w:szCs w:val="28"/>
        </w:rPr>
        <w:t>人，其他教师控制数编人员</w:t>
      </w:r>
      <w:r>
        <w:rPr>
          <w:spacing w:val="-4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11</w:t>
      </w:r>
      <w:r>
        <w:rPr>
          <w:spacing w:val="-7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人都按教育支出预算。</w:t>
      </w:r>
    </w:p>
    <w:p>
      <w:pPr>
        <w:pStyle w:val="2"/>
        <w:spacing w:before="266" w:line="396" w:lineRule="auto"/>
        <w:ind w:left="27" w:right="30" w:firstLine="609"/>
        <w:rPr>
          <w:sz w:val="28"/>
          <w:szCs w:val="28"/>
        </w:rPr>
      </w:pPr>
      <w:r>
        <w:rPr>
          <w:spacing w:val="-6"/>
          <w:sz w:val="28"/>
          <w:szCs w:val="28"/>
        </w:rPr>
        <w:t>(4)一般公共服务支出</w:t>
      </w:r>
      <w:r>
        <w:rPr>
          <w:spacing w:val="-35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1.81</w:t>
      </w:r>
      <w:r>
        <w:rPr>
          <w:spacing w:val="-67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万元，</w:t>
      </w:r>
      <w:r>
        <w:rPr>
          <w:spacing w:val="-8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占支出总预算</w:t>
      </w:r>
      <w:r>
        <w:rPr>
          <w:spacing w:val="-7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0.87%,比上年</w:t>
      </w:r>
      <w:r>
        <w:rPr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减少</w:t>
      </w:r>
      <w:r>
        <w:rPr>
          <w:spacing w:val="-5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0.01</w:t>
      </w:r>
      <w:r>
        <w:rPr>
          <w:spacing w:val="-6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万元，减少</w:t>
      </w:r>
      <w:r>
        <w:rPr>
          <w:spacing w:val="-7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0.55%,主要原因是：工会经费计算基数比上年</w:t>
      </w:r>
    </w:p>
    <w:p>
      <w:pPr>
        <w:pStyle w:val="2"/>
        <w:spacing w:before="1" w:line="220" w:lineRule="auto"/>
        <w:ind w:left="25"/>
        <w:rPr>
          <w:sz w:val="28"/>
          <w:szCs w:val="28"/>
        </w:rPr>
      </w:pPr>
      <w:r>
        <w:rPr>
          <w:spacing w:val="-5"/>
          <w:sz w:val="28"/>
          <w:szCs w:val="28"/>
        </w:rPr>
        <w:t>低。</w:t>
      </w:r>
    </w:p>
    <w:p>
      <w:pPr>
        <w:pStyle w:val="2"/>
        <w:spacing w:before="265" w:line="600" w:lineRule="exact"/>
        <w:ind w:left="816"/>
        <w:rPr>
          <w:sz w:val="28"/>
          <w:szCs w:val="28"/>
        </w:rPr>
      </w:pPr>
      <w:r>
        <w:rPr>
          <w:spacing w:val="-2"/>
          <w:position w:val="24"/>
          <w:sz w:val="28"/>
          <w:szCs w:val="28"/>
        </w:rPr>
        <w:t>(二)按支出结构分类划分，分为基本支出</w:t>
      </w:r>
      <w:r>
        <w:rPr>
          <w:spacing w:val="-3"/>
          <w:position w:val="24"/>
          <w:sz w:val="28"/>
          <w:szCs w:val="28"/>
        </w:rPr>
        <w:t>预算和项目支出预</w:t>
      </w:r>
    </w:p>
    <w:p>
      <w:pPr>
        <w:pStyle w:val="2"/>
        <w:spacing w:before="1" w:line="219" w:lineRule="auto"/>
        <w:ind w:left="29"/>
        <w:rPr>
          <w:sz w:val="28"/>
          <w:szCs w:val="28"/>
        </w:rPr>
      </w:pPr>
      <w:r>
        <w:rPr>
          <w:spacing w:val="-14"/>
          <w:sz w:val="28"/>
          <w:szCs w:val="28"/>
        </w:rPr>
        <w:t>算。</w:t>
      </w:r>
    </w:p>
    <w:p>
      <w:pPr>
        <w:pStyle w:val="2"/>
        <w:spacing w:before="266" w:line="219" w:lineRule="auto"/>
        <w:ind w:left="607"/>
        <w:rPr>
          <w:sz w:val="28"/>
          <w:szCs w:val="28"/>
        </w:rPr>
      </w:pPr>
      <w:r>
        <w:rPr>
          <w:spacing w:val="-8"/>
          <w:sz w:val="28"/>
          <w:szCs w:val="28"/>
        </w:rPr>
        <w:t>1．基本支出预算。</w:t>
      </w:r>
    </w:p>
    <w:p>
      <w:pPr>
        <w:pStyle w:val="2"/>
        <w:spacing w:before="269" w:line="600" w:lineRule="exact"/>
        <w:ind w:left="627"/>
        <w:rPr>
          <w:sz w:val="28"/>
          <w:szCs w:val="28"/>
        </w:rPr>
      </w:pPr>
      <w:r>
        <w:rPr>
          <w:spacing w:val="-4"/>
          <w:position w:val="24"/>
          <w:sz w:val="28"/>
          <w:szCs w:val="28"/>
        </w:rPr>
        <w:t>基本支出预算</w:t>
      </w:r>
      <w:r>
        <w:rPr>
          <w:spacing w:val="-53"/>
          <w:position w:val="24"/>
          <w:sz w:val="28"/>
          <w:szCs w:val="28"/>
        </w:rPr>
        <w:t xml:space="preserve"> </w:t>
      </w:r>
      <w:r>
        <w:rPr>
          <w:spacing w:val="-4"/>
          <w:position w:val="24"/>
          <w:sz w:val="28"/>
          <w:szCs w:val="28"/>
        </w:rPr>
        <w:t>155.70</w:t>
      </w:r>
      <w:r>
        <w:rPr>
          <w:spacing w:val="-66"/>
          <w:position w:val="24"/>
          <w:sz w:val="28"/>
          <w:szCs w:val="28"/>
        </w:rPr>
        <w:t xml:space="preserve"> </w:t>
      </w:r>
      <w:r>
        <w:rPr>
          <w:spacing w:val="-4"/>
          <w:position w:val="24"/>
          <w:sz w:val="28"/>
          <w:szCs w:val="28"/>
        </w:rPr>
        <w:t>万元，</w:t>
      </w:r>
      <w:r>
        <w:rPr>
          <w:spacing w:val="-83"/>
          <w:position w:val="24"/>
          <w:sz w:val="28"/>
          <w:szCs w:val="28"/>
        </w:rPr>
        <w:t xml:space="preserve"> </w:t>
      </w:r>
      <w:r>
        <w:rPr>
          <w:spacing w:val="-4"/>
          <w:position w:val="24"/>
          <w:sz w:val="28"/>
          <w:szCs w:val="28"/>
        </w:rPr>
        <w:t>占支出预算</w:t>
      </w:r>
      <w:r>
        <w:rPr>
          <w:spacing w:val="-66"/>
          <w:position w:val="24"/>
          <w:sz w:val="28"/>
          <w:szCs w:val="28"/>
        </w:rPr>
        <w:t xml:space="preserve"> </w:t>
      </w:r>
      <w:r>
        <w:rPr>
          <w:spacing w:val="-4"/>
          <w:position w:val="24"/>
          <w:sz w:val="28"/>
          <w:szCs w:val="28"/>
        </w:rPr>
        <w:t>74.89%,比上</w:t>
      </w:r>
      <w:r>
        <w:rPr>
          <w:spacing w:val="-5"/>
          <w:position w:val="24"/>
          <w:sz w:val="28"/>
          <w:szCs w:val="28"/>
        </w:rPr>
        <w:t>年增长</w:t>
      </w:r>
      <w:r>
        <w:rPr>
          <w:spacing w:val="-68"/>
          <w:position w:val="24"/>
          <w:sz w:val="28"/>
          <w:szCs w:val="28"/>
        </w:rPr>
        <w:t xml:space="preserve"> </w:t>
      </w:r>
      <w:r>
        <w:rPr>
          <w:spacing w:val="-5"/>
          <w:position w:val="24"/>
          <w:sz w:val="28"/>
          <w:szCs w:val="28"/>
        </w:rPr>
        <w:t>3</w:t>
      </w:r>
    </w:p>
    <w:p>
      <w:pPr>
        <w:pStyle w:val="2"/>
        <w:spacing w:line="220" w:lineRule="auto"/>
        <w:ind w:left="28"/>
        <w:rPr>
          <w:sz w:val="28"/>
          <w:szCs w:val="28"/>
        </w:rPr>
      </w:pPr>
      <w:r>
        <w:rPr>
          <w:spacing w:val="-5"/>
          <w:sz w:val="28"/>
          <w:szCs w:val="28"/>
        </w:rPr>
        <w:t>8.42</w:t>
      </w:r>
      <w:r>
        <w:rPr>
          <w:spacing w:val="-5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万元，增长</w:t>
      </w:r>
      <w:r>
        <w:rPr>
          <w:spacing w:val="-6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32.76%。其中：</w:t>
      </w:r>
    </w:p>
    <w:p>
      <w:pPr>
        <w:pStyle w:val="2"/>
        <w:spacing w:before="265" w:line="396" w:lineRule="auto"/>
        <w:ind w:left="29" w:right="114" w:firstLine="787"/>
        <w:rPr>
          <w:sz w:val="28"/>
          <w:szCs w:val="28"/>
        </w:rPr>
      </w:pPr>
      <w:r>
        <w:rPr>
          <w:spacing w:val="-5"/>
          <w:sz w:val="28"/>
          <w:szCs w:val="28"/>
        </w:rPr>
        <w:t>(1)工资福利支出</w:t>
      </w:r>
      <w:r>
        <w:rPr>
          <w:spacing w:val="-5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153.89</w:t>
      </w:r>
      <w:r>
        <w:rPr>
          <w:spacing w:val="-6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万元，</w:t>
      </w:r>
      <w:r>
        <w:rPr>
          <w:spacing w:val="-8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占基本支出总</w:t>
      </w:r>
      <w:r>
        <w:rPr>
          <w:spacing w:val="-6"/>
          <w:sz w:val="28"/>
          <w:szCs w:val="28"/>
        </w:rPr>
        <w:t>预算</w:t>
      </w:r>
      <w:r>
        <w:rPr>
          <w:spacing w:val="-7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98.84%,比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上年增长</w:t>
      </w:r>
      <w:r>
        <w:rPr>
          <w:spacing w:val="-6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38.43</w:t>
      </w:r>
      <w:r>
        <w:rPr>
          <w:spacing w:val="-6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万元，增长</w:t>
      </w:r>
      <w:r>
        <w:rPr>
          <w:spacing w:val="-6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33.28%,主要原因是：1.工资</w:t>
      </w:r>
      <w:r>
        <w:rPr>
          <w:spacing w:val="-3"/>
          <w:sz w:val="28"/>
          <w:szCs w:val="28"/>
        </w:rPr>
        <w:t>标准比</w:t>
      </w:r>
      <w:r>
        <w:rPr>
          <w:spacing w:val="-7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202</w:t>
      </w:r>
    </w:p>
    <w:p>
      <w:pPr>
        <w:pStyle w:val="2"/>
        <w:spacing w:before="1" w:line="218" w:lineRule="auto"/>
        <w:ind w:left="32"/>
        <w:rPr>
          <w:sz w:val="28"/>
          <w:szCs w:val="28"/>
        </w:rPr>
      </w:pPr>
      <w:r>
        <w:rPr>
          <w:spacing w:val="-6"/>
          <w:sz w:val="28"/>
          <w:szCs w:val="28"/>
        </w:rPr>
        <w:t>3</w:t>
      </w:r>
      <w:r>
        <w:rPr>
          <w:spacing w:val="-6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年有所提高； 2.教育系统干部职工基础性绩效工资增量基数增</w:t>
      </w:r>
    </w:p>
    <w:p>
      <w:pPr>
        <w:pStyle w:val="2"/>
        <w:spacing w:before="268" w:line="600" w:lineRule="exact"/>
        <w:ind w:left="767"/>
        <w:rPr>
          <w:sz w:val="28"/>
          <w:szCs w:val="28"/>
        </w:rPr>
      </w:pPr>
      <w:r>
        <w:rPr>
          <w:spacing w:val="-1"/>
          <w:position w:val="24"/>
          <w:sz w:val="28"/>
          <w:szCs w:val="28"/>
        </w:rPr>
        <w:t>加；3.11</w:t>
      </w:r>
      <w:r>
        <w:rPr>
          <w:spacing w:val="-68"/>
          <w:position w:val="24"/>
          <w:sz w:val="28"/>
          <w:szCs w:val="28"/>
        </w:rPr>
        <w:t xml:space="preserve"> </w:t>
      </w:r>
      <w:r>
        <w:rPr>
          <w:spacing w:val="-1"/>
          <w:position w:val="24"/>
          <w:sz w:val="28"/>
          <w:szCs w:val="28"/>
        </w:rPr>
        <w:t>名教师控制数编的社会保障费和住房保障都按此科</w:t>
      </w:r>
    </w:p>
    <w:p>
      <w:pPr>
        <w:pStyle w:val="2"/>
        <w:spacing w:line="220" w:lineRule="auto"/>
        <w:ind w:left="80"/>
        <w:rPr>
          <w:sz w:val="28"/>
          <w:szCs w:val="28"/>
        </w:rPr>
      </w:pPr>
      <w:r>
        <w:rPr>
          <w:spacing w:val="-37"/>
          <w:sz w:val="28"/>
          <w:szCs w:val="28"/>
        </w:rPr>
        <w:t>目支出。</w:t>
      </w:r>
      <w:r>
        <w:rPr>
          <w:spacing w:val="-21"/>
          <w:sz w:val="28"/>
          <w:szCs w:val="28"/>
        </w:rPr>
        <w:t xml:space="preserve"> </w:t>
      </w:r>
      <w:r>
        <w:rPr>
          <w:spacing w:val="-37"/>
          <w:sz w:val="28"/>
          <w:szCs w:val="28"/>
        </w:rPr>
        <w:t>。</w:t>
      </w:r>
    </w:p>
    <w:p>
      <w:pPr>
        <w:pStyle w:val="2"/>
        <w:spacing w:before="265" w:line="396" w:lineRule="auto"/>
        <w:ind w:left="29" w:right="30" w:firstLine="787"/>
        <w:rPr>
          <w:sz w:val="28"/>
          <w:szCs w:val="28"/>
        </w:rPr>
      </w:pPr>
      <w:r>
        <w:rPr>
          <w:spacing w:val="-7"/>
          <w:sz w:val="28"/>
          <w:szCs w:val="28"/>
        </w:rPr>
        <w:t>(2)商品和服务支出</w:t>
      </w:r>
      <w:r>
        <w:rPr>
          <w:spacing w:val="-34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1.81</w:t>
      </w:r>
      <w:r>
        <w:rPr>
          <w:spacing w:val="-66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万元，</w:t>
      </w:r>
      <w:r>
        <w:rPr>
          <w:spacing w:val="-83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占基本支出总预算</w:t>
      </w:r>
      <w:r>
        <w:rPr>
          <w:spacing w:val="-53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1.16%,比  </w:t>
      </w:r>
      <w:r>
        <w:rPr>
          <w:spacing w:val="-2"/>
          <w:sz w:val="28"/>
          <w:szCs w:val="28"/>
        </w:rPr>
        <w:t>上年减少</w:t>
      </w:r>
      <w:r>
        <w:rPr>
          <w:spacing w:val="-6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0.01</w:t>
      </w:r>
      <w:r>
        <w:rPr>
          <w:spacing w:val="-6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万元，减少</w:t>
      </w:r>
      <w:r>
        <w:rPr>
          <w:spacing w:val="-7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0.55%,主要原因是：工会经费计算基数比</w:t>
      </w:r>
    </w:p>
    <w:p>
      <w:pPr>
        <w:pStyle w:val="2"/>
        <w:spacing w:before="1" w:line="219" w:lineRule="auto"/>
        <w:ind w:left="29"/>
        <w:rPr>
          <w:sz w:val="28"/>
          <w:szCs w:val="28"/>
        </w:rPr>
      </w:pPr>
      <w:r>
        <w:rPr>
          <w:spacing w:val="-4"/>
          <w:sz w:val="28"/>
          <w:szCs w:val="28"/>
        </w:rPr>
        <w:t>上年低。</w:t>
      </w:r>
    </w:p>
    <w:p>
      <w:pPr>
        <w:spacing w:line="219" w:lineRule="auto"/>
        <w:rPr>
          <w:sz w:val="28"/>
          <w:szCs w:val="28"/>
        </w:rPr>
        <w:sectPr>
          <w:footerReference r:id="rId11" w:type="default"/>
          <w:pgSz w:w="11907" w:h="16838"/>
          <w:pgMar w:top="1431" w:right="1785" w:bottom="1087" w:left="1785" w:header="0" w:footer="926" w:gutter="0"/>
          <w:cols w:space="720" w:num="1"/>
        </w:sectPr>
      </w:pPr>
    </w:p>
    <w:p>
      <w:pPr>
        <w:pStyle w:val="2"/>
        <w:spacing w:before="247" w:line="220" w:lineRule="auto"/>
        <w:ind w:left="590"/>
        <w:rPr>
          <w:sz w:val="28"/>
          <w:szCs w:val="28"/>
        </w:rPr>
      </w:pPr>
      <w:r>
        <w:rPr>
          <w:spacing w:val="-6"/>
          <w:sz w:val="28"/>
          <w:szCs w:val="28"/>
        </w:rPr>
        <w:t>2．项目支出预算。</w:t>
      </w:r>
    </w:p>
    <w:p>
      <w:pPr>
        <w:pStyle w:val="2"/>
        <w:spacing w:before="267" w:line="600" w:lineRule="exact"/>
        <w:ind w:right="55"/>
        <w:jc w:val="right"/>
        <w:rPr>
          <w:sz w:val="28"/>
          <w:szCs w:val="28"/>
        </w:rPr>
      </w:pPr>
      <w:r>
        <w:rPr>
          <w:spacing w:val="-4"/>
          <w:position w:val="24"/>
          <w:sz w:val="28"/>
          <w:szCs w:val="28"/>
        </w:rPr>
        <w:t>项目支出预算</w:t>
      </w:r>
      <w:r>
        <w:rPr>
          <w:spacing w:val="-50"/>
          <w:position w:val="24"/>
          <w:sz w:val="28"/>
          <w:szCs w:val="28"/>
        </w:rPr>
        <w:t xml:space="preserve"> </w:t>
      </w:r>
      <w:r>
        <w:rPr>
          <w:spacing w:val="-4"/>
          <w:position w:val="24"/>
          <w:sz w:val="28"/>
          <w:szCs w:val="28"/>
        </w:rPr>
        <w:t>52.20</w:t>
      </w:r>
      <w:r>
        <w:rPr>
          <w:spacing w:val="-66"/>
          <w:position w:val="24"/>
          <w:sz w:val="28"/>
          <w:szCs w:val="28"/>
        </w:rPr>
        <w:t xml:space="preserve"> </w:t>
      </w:r>
      <w:r>
        <w:rPr>
          <w:spacing w:val="-4"/>
          <w:position w:val="24"/>
          <w:sz w:val="28"/>
          <w:szCs w:val="28"/>
        </w:rPr>
        <w:t>万元，</w:t>
      </w:r>
      <w:r>
        <w:rPr>
          <w:spacing w:val="-83"/>
          <w:position w:val="24"/>
          <w:sz w:val="28"/>
          <w:szCs w:val="28"/>
        </w:rPr>
        <w:t xml:space="preserve"> </w:t>
      </w:r>
      <w:r>
        <w:rPr>
          <w:spacing w:val="-4"/>
          <w:position w:val="24"/>
          <w:sz w:val="28"/>
          <w:szCs w:val="28"/>
        </w:rPr>
        <w:t>占支出预算</w:t>
      </w:r>
      <w:r>
        <w:rPr>
          <w:spacing w:val="-70"/>
          <w:position w:val="24"/>
          <w:sz w:val="28"/>
          <w:szCs w:val="28"/>
        </w:rPr>
        <w:t xml:space="preserve"> </w:t>
      </w:r>
      <w:r>
        <w:rPr>
          <w:spacing w:val="-4"/>
          <w:position w:val="24"/>
          <w:sz w:val="28"/>
          <w:szCs w:val="28"/>
        </w:rPr>
        <w:t>25.11%,比上年减少</w:t>
      </w:r>
      <w:r>
        <w:rPr>
          <w:spacing w:val="-69"/>
          <w:position w:val="24"/>
          <w:sz w:val="28"/>
          <w:szCs w:val="28"/>
        </w:rPr>
        <w:t xml:space="preserve"> </w:t>
      </w:r>
      <w:r>
        <w:rPr>
          <w:spacing w:val="-4"/>
          <w:position w:val="24"/>
          <w:sz w:val="28"/>
          <w:szCs w:val="28"/>
        </w:rPr>
        <w:t>24.</w:t>
      </w:r>
    </w:p>
    <w:p>
      <w:pPr>
        <w:pStyle w:val="2"/>
        <w:spacing w:line="220" w:lineRule="auto"/>
        <w:ind w:left="28"/>
        <w:rPr>
          <w:sz w:val="28"/>
          <w:szCs w:val="28"/>
        </w:rPr>
      </w:pPr>
      <w:r>
        <w:rPr>
          <w:spacing w:val="-6"/>
          <w:sz w:val="28"/>
          <w:szCs w:val="28"/>
        </w:rPr>
        <w:t>80</w:t>
      </w:r>
      <w:r>
        <w:rPr>
          <w:spacing w:val="-5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万元，减少</w:t>
      </w:r>
      <w:r>
        <w:rPr>
          <w:spacing w:val="-67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32.21%。其中：</w:t>
      </w:r>
    </w:p>
    <w:p>
      <w:pPr>
        <w:pStyle w:val="2"/>
        <w:spacing w:before="266" w:line="335" w:lineRule="auto"/>
        <w:ind w:left="29" w:right="30" w:firstLine="787"/>
        <w:rPr>
          <w:sz w:val="28"/>
          <w:szCs w:val="28"/>
        </w:rPr>
      </w:pPr>
      <w:r>
        <w:rPr>
          <w:spacing w:val="-6"/>
          <w:sz w:val="28"/>
          <w:szCs w:val="28"/>
        </w:rPr>
        <w:t>(1)商品和服务支出</w:t>
      </w:r>
      <w:r>
        <w:rPr>
          <w:spacing w:val="-54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6.00</w:t>
      </w:r>
      <w:r>
        <w:rPr>
          <w:spacing w:val="-6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万元，</w:t>
      </w:r>
      <w:r>
        <w:rPr>
          <w:spacing w:val="-8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占</w:t>
      </w:r>
      <w:r>
        <w:rPr>
          <w:rFonts w:ascii="Microsoft JhengHei UI" w:hAnsi="Microsoft JhengHei UI" w:eastAsia="Microsoft JhengHei UI" w:cs="Microsoft JhengHei UI"/>
          <w:spacing w:val="-6"/>
          <w:sz w:val="30"/>
          <w:szCs w:val="30"/>
        </w:rPr>
        <w:t>项</w:t>
      </w:r>
      <w:r>
        <w:rPr>
          <w:spacing w:val="-6"/>
          <w:sz w:val="28"/>
          <w:szCs w:val="28"/>
        </w:rPr>
        <w:t>目支出总预算</w:t>
      </w:r>
      <w:r>
        <w:rPr>
          <w:spacing w:val="-5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11.49%,比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上年减少</w:t>
      </w:r>
      <w:r>
        <w:rPr>
          <w:spacing w:val="-5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10.00</w:t>
      </w:r>
      <w:r>
        <w:rPr>
          <w:spacing w:val="-6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万元，减少</w:t>
      </w:r>
      <w:r>
        <w:rPr>
          <w:spacing w:val="-7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62.50%,主要原因是：减</w:t>
      </w:r>
      <w:r>
        <w:rPr>
          <w:spacing w:val="-6"/>
          <w:sz w:val="28"/>
          <w:szCs w:val="28"/>
        </w:rPr>
        <w:t>少维护费、</w:t>
      </w:r>
      <w:r>
        <w:rPr>
          <w:spacing w:val="-3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水电</w:t>
      </w:r>
    </w:p>
    <w:p>
      <w:pPr>
        <w:pStyle w:val="2"/>
        <w:spacing w:line="219" w:lineRule="auto"/>
        <w:ind w:left="42"/>
        <w:rPr>
          <w:sz w:val="28"/>
          <w:szCs w:val="28"/>
        </w:rPr>
      </w:pPr>
      <w:r>
        <w:rPr>
          <w:spacing w:val="-16"/>
          <w:sz w:val="28"/>
          <w:szCs w:val="28"/>
        </w:rPr>
        <w:t>费、</w:t>
      </w:r>
      <w:r>
        <w:rPr>
          <w:spacing w:val="-24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邮电费的预算。</w:t>
      </w:r>
    </w:p>
    <w:p>
      <w:pPr>
        <w:pStyle w:val="2"/>
        <w:spacing w:before="267" w:line="335" w:lineRule="auto"/>
        <w:ind w:left="29" w:right="250" w:firstLine="787"/>
        <w:rPr>
          <w:sz w:val="28"/>
          <w:szCs w:val="28"/>
        </w:rPr>
      </w:pPr>
      <w:r>
        <w:rPr>
          <w:spacing w:val="-5"/>
          <w:sz w:val="28"/>
          <w:szCs w:val="28"/>
        </w:rPr>
        <w:t>(2)工资福利支出</w:t>
      </w:r>
      <w:r>
        <w:rPr>
          <w:spacing w:val="-6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46.20</w:t>
      </w:r>
      <w:r>
        <w:rPr>
          <w:spacing w:val="-6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万元，</w:t>
      </w:r>
      <w:r>
        <w:rPr>
          <w:spacing w:val="-8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占</w:t>
      </w:r>
      <w:r>
        <w:rPr>
          <w:rFonts w:ascii="Microsoft JhengHei UI" w:hAnsi="Microsoft JhengHei UI" w:eastAsia="Microsoft JhengHei UI" w:cs="Microsoft JhengHei UI"/>
          <w:spacing w:val="-5"/>
          <w:sz w:val="30"/>
          <w:szCs w:val="30"/>
        </w:rPr>
        <w:t>项</w:t>
      </w:r>
      <w:r>
        <w:rPr>
          <w:spacing w:val="-5"/>
          <w:sz w:val="28"/>
          <w:szCs w:val="28"/>
        </w:rPr>
        <w:t>目支出总预算</w:t>
      </w:r>
      <w:r>
        <w:rPr>
          <w:spacing w:val="-7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88.51%,比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上年减少</w:t>
      </w:r>
      <w:r>
        <w:rPr>
          <w:spacing w:val="-5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14.80</w:t>
      </w:r>
      <w:r>
        <w:rPr>
          <w:spacing w:val="-6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万元，减少</w:t>
      </w:r>
      <w:r>
        <w:rPr>
          <w:spacing w:val="-7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24.26%,主要原</w:t>
      </w:r>
      <w:r>
        <w:rPr>
          <w:spacing w:val="-3"/>
          <w:sz w:val="28"/>
          <w:szCs w:val="28"/>
        </w:rPr>
        <w:t>因是：单位自聘人员减</w:t>
      </w:r>
    </w:p>
    <w:p>
      <w:pPr>
        <w:pStyle w:val="2"/>
        <w:spacing w:before="1" w:line="221" w:lineRule="auto"/>
        <w:ind w:left="28"/>
        <w:rPr>
          <w:sz w:val="28"/>
          <w:szCs w:val="28"/>
        </w:rPr>
      </w:pPr>
      <w:r>
        <w:rPr>
          <w:spacing w:val="-7"/>
          <w:sz w:val="28"/>
          <w:szCs w:val="28"/>
        </w:rPr>
        <w:t>少。</w:t>
      </w:r>
    </w:p>
    <w:p>
      <w:pPr>
        <w:pStyle w:val="2"/>
        <w:spacing w:before="244" w:line="220" w:lineRule="auto"/>
        <w:ind w:left="678"/>
      </w:pPr>
      <w:r>
        <w:rPr>
          <w:spacing w:val="-3"/>
          <w14:textOutline w14:w="6773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四、财政拨款收支总体情况说明</w:t>
      </w:r>
    </w:p>
    <w:p>
      <w:pPr>
        <w:spacing w:line="19" w:lineRule="exact"/>
      </w:pPr>
    </w:p>
    <w:tbl>
      <w:tblPr>
        <w:tblStyle w:val="5"/>
        <w:tblW w:w="7988" w:type="dxa"/>
        <w:tblInd w:w="19" w:type="dxa"/>
        <w:tbl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8"/>
      </w:tblGrid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8" w:hRule="atLeast"/>
        </w:trPr>
        <w:tc>
          <w:tcPr>
            <w:tcW w:w="798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54" w:line="178" w:lineRule="auto"/>
              <w:ind w:left="2201"/>
              <w:rPr>
                <w:sz w:val="36"/>
                <w:szCs w:val="36"/>
              </w:rPr>
            </w:pPr>
            <w:r>
              <w:rPr>
                <w:b/>
                <w:bCs/>
                <w:spacing w:val="-2"/>
                <w:sz w:val="36"/>
                <w:szCs w:val="36"/>
              </w:rPr>
              <w:t>财政拨款收支总体情况</w:t>
            </w:r>
          </w:p>
          <w:p>
            <w:pPr>
              <w:spacing w:before="202" w:line="185" w:lineRule="auto"/>
              <w:ind w:left="16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595959"/>
                <w:spacing w:val="-6"/>
                <w:sz w:val="17"/>
                <w:szCs w:val="17"/>
              </w:rPr>
              <w:t>500000000</w:t>
            </w:r>
            <w:r>
              <w:rPr>
                <w:rFonts w:ascii="Arial" w:hAnsi="Arial" w:eastAsia="Arial" w:cs="Arial"/>
                <w:color w:val="595959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trike/>
                <w:color w:val="595959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</w:t>
            </w:r>
          </w:p>
          <w:p>
            <w:pPr>
              <w:spacing w:before="242" w:line="185" w:lineRule="auto"/>
              <w:ind w:left="161"/>
              <w:rPr>
                <w:rFonts w:ascii="Arial" w:hAnsi="Arial" w:eastAsia="Arial" w:cs="Arial"/>
                <w:sz w:val="17"/>
                <w:szCs w:val="17"/>
              </w:rPr>
            </w:pPr>
            <w:r>
              <w:pict>
                <v:rect id="_x0000_s1035" o:spid="_x0000_s1035" o:spt="1" style="position:absolute;left:0pt;margin-left:227.65pt;margin-top:15.15pt;height:177.55pt;width:48.6pt;z-index:251659264;mso-width-relative:page;mso-height-relative:page;" fillcolor="#9BBB59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Arial" w:hAnsi="Arial" w:eastAsia="Arial" w:cs="Arial"/>
                <w:color w:val="595959"/>
                <w:spacing w:val="-6"/>
                <w:sz w:val="17"/>
                <w:szCs w:val="17"/>
              </w:rPr>
              <w:t>450000000</w:t>
            </w:r>
            <w:r>
              <w:rPr>
                <w:rFonts w:ascii="Arial" w:hAnsi="Arial" w:eastAsia="Arial" w:cs="Arial"/>
                <w:color w:val="595959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trike/>
                <w:color w:val="595959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</w:t>
            </w:r>
          </w:p>
          <w:p>
            <w:pPr>
              <w:spacing w:before="242" w:line="185" w:lineRule="auto"/>
              <w:ind w:left="161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595959"/>
                <w:spacing w:val="-6"/>
                <w:sz w:val="17"/>
                <w:szCs w:val="17"/>
              </w:rPr>
              <w:t>400000000</w:t>
            </w:r>
            <w:r>
              <w:rPr>
                <w:rFonts w:ascii="Arial" w:hAnsi="Arial" w:eastAsia="Arial" w:cs="Arial"/>
                <w:color w:val="595959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trike/>
                <w:color w:val="595959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</w:t>
            </w:r>
          </w:p>
          <w:p>
            <w:pPr>
              <w:spacing w:before="243" w:line="185" w:lineRule="auto"/>
              <w:ind w:left="16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595959"/>
                <w:spacing w:val="-6"/>
                <w:sz w:val="17"/>
                <w:szCs w:val="17"/>
              </w:rPr>
              <w:t>350000000</w:t>
            </w:r>
            <w:r>
              <w:rPr>
                <w:rFonts w:ascii="Arial" w:hAnsi="Arial" w:eastAsia="Arial" w:cs="Arial"/>
                <w:color w:val="595959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trike/>
                <w:color w:val="595959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</w:t>
            </w:r>
          </w:p>
          <w:p>
            <w:pPr>
              <w:spacing w:before="242" w:line="185" w:lineRule="auto"/>
              <w:ind w:left="16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595959"/>
                <w:spacing w:val="-6"/>
                <w:sz w:val="17"/>
                <w:szCs w:val="17"/>
              </w:rPr>
              <w:t>300000000</w:t>
            </w:r>
            <w:r>
              <w:rPr>
                <w:rFonts w:ascii="Arial" w:hAnsi="Arial" w:eastAsia="Arial" w:cs="Arial"/>
                <w:color w:val="595959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trike/>
                <w:color w:val="595959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</w:t>
            </w:r>
          </w:p>
          <w:p>
            <w:pPr>
              <w:spacing w:before="244" w:line="185" w:lineRule="auto"/>
              <w:ind w:left="16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595959"/>
                <w:spacing w:val="-6"/>
                <w:sz w:val="17"/>
                <w:szCs w:val="17"/>
              </w:rPr>
              <w:t>250000000</w:t>
            </w:r>
            <w:r>
              <w:rPr>
                <w:rFonts w:ascii="Arial" w:hAnsi="Arial" w:eastAsia="Arial" w:cs="Arial"/>
                <w:color w:val="595959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trike/>
                <w:color w:val="595959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</w:t>
            </w:r>
          </w:p>
          <w:p>
            <w:pPr>
              <w:spacing w:before="243" w:line="185" w:lineRule="auto"/>
              <w:ind w:left="16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595959"/>
                <w:spacing w:val="-6"/>
                <w:sz w:val="17"/>
                <w:szCs w:val="17"/>
              </w:rPr>
              <w:t>200000000</w:t>
            </w:r>
            <w:r>
              <w:rPr>
                <w:rFonts w:ascii="Arial" w:hAnsi="Arial" w:eastAsia="Arial" w:cs="Arial"/>
                <w:color w:val="595959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trike/>
                <w:color w:val="595959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</w:t>
            </w:r>
          </w:p>
          <w:p>
            <w:pPr>
              <w:spacing w:before="242" w:line="185" w:lineRule="auto"/>
              <w:ind w:left="17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595959"/>
                <w:spacing w:val="-7"/>
                <w:sz w:val="17"/>
                <w:szCs w:val="17"/>
              </w:rPr>
              <w:t>150000000</w:t>
            </w:r>
            <w:r>
              <w:rPr>
                <w:rFonts w:ascii="Arial" w:hAnsi="Arial" w:eastAsia="Arial" w:cs="Arial"/>
                <w:color w:val="595959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trike/>
                <w:color w:val="595959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</w:t>
            </w:r>
          </w:p>
          <w:p>
            <w:pPr>
              <w:spacing w:before="243" w:line="185" w:lineRule="auto"/>
              <w:ind w:left="17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595959"/>
                <w:spacing w:val="-7"/>
                <w:sz w:val="17"/>
                <w:szCs w:val="17"/>
              </w:rPr>
              <w:t>100000000</w:t>
            </w:r>
            <w:r>
              <w:rPr>
                <w:rFonts w:ascii="Arial" w:hAnsi="Arial" w:eastAsia="Arial" w:cs="Arial"/>
                <w:color w:val="595959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trike/>
                <w:color w:val="595959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</w:t>
            </w:r>
          </w:p>
          <w:p>
            <w:pPr>
              <w:spacing w:before="243" w:line="185" w:lineRule="auto"/>
              <w:ind w:left="256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595959"/>
                <w:spacing w:val="-6"/>
                <w:sz w:val="17"/>
                <w:szCs w:val="17"/>
              </w:rPr>
              <w:t>50000000</w:t>
            </w:r>
            <w:r>
              <w:rPr>
                <w:rFonts w:ascii="Arial" w:hAnsi="Arial" w:eastAsia="Arial" w:cs="Arial"/>
                <w:color w:val="595959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trike/>
                <w:color w:val="595959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</w:t>
            </w:r>
          </w:p>
          <w:p>
            <w:pPr>
              <w:spacing w:before="243" w:line="185" w:lineRule="auto"/>
              <w:ind w:left="88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595959"/>
                <w:spacing w:val="-10"/>
                <w:sz w:val="17"/>
                <w:szCs w:val="17"/>
              </w:rPr>
              <w:t>0</w:t>
            </w:r>
            <w:r>
              <w:rPr>
                <w:rFonts w:ascii="Arial" w:hAnsi="Arial" w:eastAsia="Arial" w:cs="Arial"/>
                <w:color w:val="595959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trike/>
                <w:color w:val="595959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</w:t>
            </w:r>
          </w:p>
          <w:p>
            <w:pPr>
              <w:pStyle w:val="6"/>
              <w:spacing w:before="32" w:line="186" w:lineRule="auto"/>
              <w:ind w:left="4252"/>
            </w:pPr>
            <w:r>
              <w:rPr>
                <w:color w:val="595959"/>
                <w:spacing w:val="4"/>
              </w:rPr>
              <w:t>收入</w:t>
            </w:r>
          </w:p>
          <w:p>
            <w:pPr>
              <w:pStyle w:val="6"/>
              <w:spacing w:before="272" w:line="203" w:lineRule="auto"/>
              <w:ind w:left="1968"/>
              <w:rPr>
                <w:rFonts w:ascii="Arial" w:hAnsi="Arial" w:eastAsia="Arial" w:cs="Arial"/>
              </w:rPr>
            </w:pPr>
            <w:r>
              <w:rPr>
                <w:color w:val="595959"/>
                <w:position w:val="-2"/>
              </w:rPr>
              <w:drawing>
                <wp:inline distT="0" distB="0" distL="0" distR="0">
                  <wp:extent cx="68580" cy="67945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" cy="6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95959"/>
                <w:spacing w:val="15"/>
                <w:w w:val="101"/>
                <w:position w:val="-5"/>
              </w:rPr>
              <w:t xml:space="preserve"> </w:t>
            </w:r>
            <w:r>
              <w:rPr>
                <w:color w:val="595959"/>
                <w:spacing w:val="-12"/>
                <w:position w:val="-5"/>
              </w:rPr>
              <w:t>上年</w:t>
            </w:r>
            <w:r>
              <w:rPr>
                <w:color w:val="595959"/>
                <w:spacing w:val="9"/>
                <w:position w:val="-5"/>
              </w:rPr>
              <w:t xml:space="preserve">  </w:t>
            </w:r>
            <w:r>
              <w:rPr>
                <w:position w:val="-2"/>
              </w:rPr>
              <w:drawing>
                <wp:inline distT="0" distB="0" distL="0" distR="0">
                  <wp:extent cx="67310" cy="67945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4" cy="6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95959"/>
                <w:spacing w:val="28"/>
                <w:position w:val="-5"/>
              </w:rPr>
              <w:t xml:space="preserve"> </w:t>
            </w:r>
            <w:r>
              <w:rPr>
                <w:color w:val="595959"/>
                <w:spacing w:val="-12"/>
                <w:position w:val="-5"/>
              </w:rPr>
              <w:t>当年</w:t>
            </w:r>
            <w:r>
              <w:rPr>
                <w:color w:val="595959"/>
                <w:spacing w:val="9"/>
                <w:position w:val="-5"/>
              </w:rPr>
              <w:t xml:space="preserve">  </w:t>
            </w:r>
            <w:r>
              <w:rPr>
                <w:position w:val="-2"/>
              </w:rPr>
              <w:drawing>
                <wp:inline distT="0" distB="0" distL="0" distR="0">
                  <wp:extent cx="67945" cy="67945"/>
                  <wp:effectExtent l="0" t="0" r="0" b="0"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" cy="6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95959"/>
                <w:spacing w:val="22"/>
                <w:position w:val="-5"/>
              </w:rPr>
              <w:t xml:space="preserve"> </w:t>
            </w:r>
            <w:r>
              <w:rPr>
                <w:rFonts w:ascii="Arial" w:hAnsi="Arial" w:eastAsia="Arial" w:cs="Arial"/>
                <w:color w:val="595959"/>
                <w:spacing w:val="-12"/>
                <w:position w:val="2"/>
              </w:rPr>
              <w:t>MOF_DIV_CODE</w:t>
            </w:r>
            <w:r>
              <w:rPr>
                <w:rFonts w:ascii="Arial" w:hAnsi="Arial" w:eastAsia="Arial" w:cs="Arial"/>
                <w:color w:val="595959"/>
                <w:spacing w:val="15"/>
                <w:position w:val="2"/>
              </w:rPr>
              <w:t xml:space="preserve">  </w:t>
            </w:r>
            <w:r>
              <w:rPr>
                <w:position w:val="-2"/>
              </w:rPr>
              <w:drawing>
                <wp:inline distT="0" distB="0" distL="0" distR="0">
                  <wp:extent cx="67945" cy="67945"/>
                  <wp:effectExtent l="0" t="0" r="0" b="0"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" cy="6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Arial" w:cs="Arial"/>
                <w:color w:val="595959"/>
                <w:spacing w:val="13"/>
                <w:position w:val="2"/>
              </w:rPr>
              <w:t xml:space="preserve"> </w:t>
            </w:r>
            <w:r>
              <w:rPr>
                <w:rFonts w:ascii="Arial" w:hAnsi="Arial" w:eastAsia="Arial" w:cs="Arial"/>
                <w:color w:val="595959"/>
                <w:spacing w:val="-12"/>
                <w:position w:val="2"/>
              </w:rPr>
              <w:t>AGENCY_</w:t>
            </w:r>
            <w:r>
              <w:rPr>
                <w:rFonts w:ascii="Arial" w:hAnsi="Arial" w:eastAsia="Arial" w:cs="Arial"/>
                <w:color w:val="595959"/>
                <w:spacing w:val="-13"/>
                <w:position w:val="2"/>
              </w:rPr>
              <w:t>CODE</w:t>
            </w:r>
          </w:p>
        </w:tc>
      </w:tr>
    </w:tbl>
    <w:p>
      <w:pPr>
        <w:pStyle w:val="2"/>
        <w:spacing w:before="239" w:line="396" w:lineRule="auto"/>
        <w:ind w:left="28" w:right="293" w:firstLine="603"/>
        <w:rPr>
          <w:sz w:val="28"/>
          <w:szCs w:val="28"/>
        </w:rPr>
      </w:pPr>
      <w:r>
        <w:rPr>
          <w:spacing w:val="-3"/>
          <w:sz w:val="28"/>
          <w:szCs w:val="28"/>
        </w:rPr>
        <w:t>2024</w:t>
      </w:r>
      <w:r>
        <w:rPr>
          <w:spacing w:val="-6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年财政拨款收入我部门财政拨款总收入</w:t>
      </w:r>
      <w:r>
        <w:rPr>
          <w:spacing w:val="-6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207.90</w:t>
      </w:r>
      <w:r>
        <w:rPr>
          <w:spacing w:val="-6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万元，总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支出</w:t>
      </w:r>
      <w:r>
        <w:rPr>
          <w:spacing w:val="-6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207.90</w:t>
      </w:r>
      <w:r>
        <w:rPr>
          <w:spacing w:val="-6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万元。财政拨款总收入较</w:t>
      </w:r>
      <w:r>
        <w:rPr>
          <w:spacing w:val="-7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年度预算数</w:t>
      </w:r>
      <w:r>
        <w:rPr>
          <w:spacing w:val="-5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194.28</w:t>
      </w:r>
      <w:r>
        <w:rPr>
          <w:spacing w:val="-6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</w:t>
      </w:r>
    </w:p>
    <w:p>
      <w:pPr>
        <w:pStyle w:val="2"/>
        <w:spacing w:line="220" w:lineRule="auto"/>
        <w:ind w:left="29"/>
        <w:rPr>
          <w:sz w:val="28"/>
          <w:szCs w:val="28"/>
        </w:rPr>
      </w:pPr>
      <w:r>
        <w:rPr>
          <w:spacing w:val="-4"/>
          <w:sz w:val="28"/>
          <w:szCs w:val="28"/>
        </w:rPr>
        <w:t>元，增加</w:t>
      </w:r>
      <w:r>
        <w:rPr>
          <w:spacing w:val="-3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13.62</w:t>
      </w:r>
      <w:r>
        <w:rPr>
          <w:spacing w:val="-6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万元，增长</w:t>
      </w:r>
      <w:r>
        <w:rPr>
          <w:spacing w:val="-6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7.01%，主要原因是</w:t>
      </w:r>
      <w:r>
        <w:rPr>
          <w:spacing w:val="-5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1.工资标准比</w:t>
      </w:r>
      <w:r>
        <w:rPr>
          <w:spacing w:val="-7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2023</w:t>
      </w:r>
    </w:p>
    <w:p>
      <w:pPr>
        <w:spacing w:line="220" w:lineRule="auto"/>
        <w:rPr>
          <w:sz w:val="28"/>
          <w:szCs w:val="28"/>
        </w:rPr>
        <w:sectPr>
          <w:footerReference r:id="rId12" w:type="default"/>
          <w:pgSz w:w="11907" w:h="16838"/>
          <w:pgMar w:top="1431" w:right="1785" w:bottom="1087" w:left="1785" w:header="0" w:footer="926" w:gutter="0"/>
          <w:cols w:space="720" w:num="1"/>
        </w:sectPr>
      </w:pPr>
    </w:p>
    <w:p>
      <w:pPr>
        <w:pStyle w:val="2"/>
        <w:spacing w:before="247" w:line="219" w:lineRule="auto"/>
        <w:ind w:left="28"/>
        <w:rPr>
          <w:sz w:val="28"/>
          <w:szCs w:val="28"/>
        </w:rPr>
      </w:pPr>
      <w:r>
        <w:rPr>
          <w:spacing w:val="-6"/>
          <w:sz w:val="28"/>
          <w:szCs w:val="28"/>
        </w:rPr>
        <w:t>年有所提高； 2.部分教师社会保障费及住房公积金缴纳基数提高；</w:t>
      </w:r>
    </w:p>
    <w:p>
      <w:pPr>
        <w:pStyle w:val="2"/>
        <w:spacing w:before="268" w:line="600" w:lineRule="exact"/>
        <w:ind w:left="32"/>
        <w:rPr>
          <w:sz w:val="28"/>
          <w:szCs w:val="28"/>
        </w:rPr>
      </w:pPr>
      <w:r>
        <w:rPr>
          <w:spacing w:val="-1"/>
          <w:position w:val="24"/>
          <w:sz w:val="28"/>
          <w:szCs w:val="28"/>
        </w:rPr>
        <w:t>3.教育系统干部职工基础性绩效工资增量基数增加。财政拨款总支</w:t>
      </w:r>
    </w:p>
    <w:p>
      <w:pPr>
        <w:pStyle w:val="2"/>
        <w:spacing w:line="219" w:lineRule="auto"/>
        <w:ind w:left="51"/>
        <w:rPr>
          <w:sz w:val="28"/>
          <w:szCs w:val="28"/>
        </w:rPr>
      </w:pPr>
      <w:r>
        <w:rPr>
          <w:spacing w:val="-5"/>
          <w:sz w:val="28"/>
          <w:szCs w:val="28"/>
        </w:rPr>
        <w:t>出较</w:t>
      </w:r>
      <w:r>
        <w:rPr>
          <w:spacing w:val="-5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年度预算数</w:t>
      </w:r>
      <w:r>
        <w:rPr>
          <w:spacing w:val="-5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194.28</w:t>
      </w:r>
      <w:r>
        <w:rPr>
          <w:spacing w:val="-6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万元，增加</w:t>
      </w:r>
      <w:r>
        <w:rPr>
          <w:spacing w:val="-5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13.62</w:t>
      </w:r>
      <w:r>
        <w:rPr>
          <w:spacing w:val="-6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万元，增长</w:t>
      </w:r>
      <w:r>
        <w:rPr>
          <w:spacing w:val="-6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7.01%，</w:t>
      </w:r>
    </w:p>
    <w:p>
      <w:pPr>
        <w:pStyle w:val="2"/>
        <w:spacing w:before="265" w:line="396" w:lineRule="auto"/>
        <w:ind w:left="25" w:right="30" w:firstLine="3"/>
        <w:rPr>
          <w:sz w:val="28"/>
          <w:szCs w:val="28"/>
        </w:rPr>
      </w:pPr>
      <w:r>
        <w:rPr>
          <w:spacing w:val="-6"/>
          <w:sz w:val="28"/>
          <w:szCs w:val="28"/>
        </w:rPr>
        <w:t>主要原因是</w:t>
      </w:r>
      <w:r>
        <w:rPr>
          <w:spacing w:val="-5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1.工资标准比</w:t>
      </w:r>
      <w:r>
        <w:rPr>
          <w:spacing w:val="-7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年有所提高； 2.</w:t>
      </w:r>
      <w:r>
        <w:rPr>
          <w:spacing w:val="-7"/>
          <w:sz w:val="28"/>
          <w:szCs w:val="28"/>
        </w:rPr>
        <w:t>部分教师社会保障费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及住房公积金缴纳基数提高； 3.教育系统干部职工基础性绩效工资</w:t>
      </w:r>
    </w:p>
    <w:p>
      <w:pPr>
        <w:pStyle w:val="2"/>
        <w:spacing w:before="1" w:line="219" w:lineRule="auto"/>
        <w:ind w:left="28"/>
        <w:rPr>
          <w:sz w:val="28"/>
          <w:szCs w:val="28"/>
        </w:rPr>
      </w:pPr>
      <w:r>
        <w:rPr>
          <w:spacing w:val="-2"/>
          <w:sz w:val="28"/>
          <w:szCs w:val="28"/>
        </w:rPr>
        <w:t>增量基数增加。</w:t>
      </w:r>
    </w:p>
    <w:p>
      <w:pPr>
        <w:pStyle w:val="2"/>
        <w:spacing w:before="247" w:line="220" w:lineRule="auto"/>
        <w:ind w:left="653"/>
      </w:pPr>
      <w:r>
        <w:rPr>
          <w:spacing w:val="-10"/>
          <w14:textOutline w14:w="6773" w14:cap="flat" w14:cmpd="sng">
            <w14:solidFill>
              <w14:srgbClr w14:val="000000"/>
            </w14:solidFill>
            <w14:prstDash w14:val="solid"/>
            <w14:miter w14:val="10"/>
          </w14:textOutline>
        </w:rPr>
        <w:t>五、</w:t>
      </w:r>
      <w:r>
        <w:rPr>
          <w:spacing w:val="-39"/>
        </w:rPr>
        <w:t xml:space="preserve"> </w:t>
      </w:r>
      <w:r>
        <w:rPr>
          <w:spacing w:val="-10"/>
          <w14:textOutline w14:w="6773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一般公共预算支出情况说明</w:t>
      </w:r>
    </w:p>
    <w:p>
      <w:pPr>
        <w:spacing w:line="19" w:lineRule="exact"/>
      </w:pPr>
    </w:p>
    <w:tbl>
      <w:tblPr>
        <w:tblStyle w:val="5"/>
        <w:tblW w:w="7988" w:type="dxa"/>
        <w:tblInd w:w="19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6"/>
        <w:gridCol w:w="572"/>
        <w:gridCol w:w="71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7988" w:type="dxa"/>
            <w:gridSpan w:val="3"/>
            <w:tcBorders>
              <w:top w:val="single" w:color="D9D9D9" w:sz="4" w:space="0"/>
              <w:left w:val="single" w:color="D9D9D9" w:sz="4" w:space="0"/>
              <w:right w:val="single" w:color="D9D9D9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55" w:line="178" w:lineRule="auto"/>
              <w:ind w:left="2206"/>
              <w:rPr>
                <w:sz w:val="36"/>
                <w:szCs w:val="36"/>
              </w:rPr>
            </w:pPr>
            <w:r>
              <w:rPr>
                <w:b/>
                <w:bCs/>
                <w:spacing w:val="-2"/>
                <w:sz w:val="36"/>
                <w:szCs w:val="36"/>
              </w:rPr>
              <w:t>一般公共预算支出情况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3" w:hRule="atLeast"/>
        </w:trPr>
        <w:tc>
          <w:tcPr>
            <w:tcW w:w="6706" w:type="dxa"/>
            <w:tcBorders>
              <w:left w:val="single" w:color="D9D9D9" w:sz="4" w:space="0"/>
            </w:tcBorders>
            <w:vAlign w:val="top"/>
          </w:tcPr>
          <w:p>
            <w:pPr>
              <w:spacing w:before="150" w:line="4100" w:lineRule="exact"/>
              <w:ind w:firstLine="194"/>
            </w:pPr>
            <w:r>
              <w:rPr>
                <w:position w:val="-82"/>
              </w:rPr>
              <w:pict>
                <v:group id="_x0000_s1036" o:spid="_x0000_s1036" o:spt="203" style="height:205pt;width:324.05pt;" coordsize="6480,4100">
                  <o:lock v:ext="edit"/>
                  <v:shape id="_x0000_s1037" o:spid="_x0000_s1037" style="position:absolute;left:0;top:0;height:4100;width:5835;" filled="f" stroked="t" coordsize="5835,4100" path="m7,0l7,4100m838,0l838,4100m1670,0l1670,4100m2501,0l2501,4100m3333,0l3333,4100m4164,0l4164,4100m4996,0l4996,4100m5827,0l5827,4100e">
                    <v:fill on="f" focussize="0,0"/>
                    <v:stroke weight="0.74pt" color="#D9D9D9" miterlimit="10"/>
                    <v:imagedata o:title=""/>
                    <o:lock v:ext="edit"/>
                  </v:shape>
                  <v:shape id="_x0000_s1038" o:spid="_x0000_s1038" style="position:absolute;left:7;top:2952;height:600;width:6472;" fillcolor="#4F81BD" filled="t" stroked="f" coordsize="6472,600" path="m0,600l0,0,6472,0,6472,600,0,600xe">
                    <v:fill on="t" focussize="0,0"/>
                    <v:stroke on="f"/>
                    <v:imagedata o:title=""/>
                    <o:lock v:ext="edit"/>
                  </v:shape>
                  <v:shape id="_x0000_s1039" o:spid="_x0000_s1039" style="position:absolute;left:7;top:2350;height:602;width:0;" fillcolor="#C0504D" filled="t" stroked="f" coordsize="0,602" path="m0,602l0,0,0,0,0,602xe">
                    <v:fill on="t" focussize="0,0"/>
                    <v:stroke on="f"/>
                    <v:imagedata o:title=""/>
                    <o:lock v:ext="edit"/>
                  </v:shape>
                  <v:shape id="_x0000_s1040" o:spid="_x0000_s1040" style="position:absolute;left:7;top:1749;height:600;width:2171;" fillcolor="#9BBB59" filled="t" stroked="f" coordsize="2171,600" path="m0,600l0,0,2170,0,2170,600,0,600xe">
                    <v:fill on="t" focussize="0,0"/>
                    <v:stroke on="f"/>
                    <v:imagedata o:title=""/>
                    <o:lock v:ext="edit"/>
                  </v:shape>
                  <v:shape id="_x0000_s1041" o:spid="_x0000_s1041" style="position:absolute;left:7;top:1147;height:602;width:75;" fillcolor="#8064A2" filled="t" stroked="f" coordsize="75,602" path="m0,602l0,0,75,0,75,602,0,602xe">
                    <v:fill on="t" focussize="0,0"/>
                    <v:stroke on="f"/>
                    <v:imagedata o:title=""/>
                    <o:lock v:ext="edit"/>
                  </v:shape>
                  <v:shape id="_x0000_s1042" o:spid="_x0000_s1042" style="position:absolute;left:7;top:546;height:600;width:6397;" fillcolor="#4BACC6" filled="t" stroked="f" coordsize="6397,600" path="m0,600l0,0,6397,0,6397,600,0,600xe">
                    <v:fill on="t" focussize="0,0"/>
                    <v:stroke on="f"/>
                    <v:imagedata o:title=""/>
                    <o:lock v:ext="edit"/>
                  </v:shape>
                  <w10:wrap type="none"/>
                  <w10:anchorlock/>
                </v:group>
              </w:pict>
            </w:r>
          </w:p>
          <w:p>
            <w:pPr>
              <w:spacing w:before="75" w:line="185" w:lineRule="auto"/>
              <w:ind w:left="16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595959"/>
                <w:spacing w:val="-6"/>
                <w:sz w:val="17"/>
                <w:szCs w:val="17"/>
              </w:rPr>
              <w:t>0                20</w:t>
            </w:r>
            <w:r>
              <w:rPr>
                <w:rFonts w:ascii="Arial" w:hAnsi="Arial" w:eastAsia="Arial" w:cs="Arial"/>
                <w:color w:val="595959"/>
                <w:spacing w:val="3"/>
                <w:sz w:val="17"/>
                <w:szCs w:val="17"/>
              </w:rPr>
              <w:t xml:space="preserve">             </w:t>
            </w:r>
            <w:r>
              <w:rPr>
                <w:rFonts w:ascii="Arial" w:hAnsi="Arial" w:eastAsia="Arial" w:cs="Arial"/>
                <w:color w:val="595959"/>
                <w:spacing w:val="-6"/>
                <w:sz w:val="17"/>
                <w:szCs w:val="17"/>
              </w:rPr>
              <w:t>40</w:t>
            </w:r>
            <w:r>
              <w:rPr>
                <w:rFonts w:ascii="Arial" w:hAnsi="Arial" w:eastAsia="Arial" w:cs="Arial"/>
                <w:color w:val="595959"/>
                <w:spacing w:val="3"/>
                <w:sz w:val="17"/>
                <w:szCs w:val="17"/>
              </w:rPr>
              <w:t xml:space="preserve">             </w:t>
            </w:r>
            <w:r>
              <w:rPr>
                <w:rFonts w:ascii="Arial" w:hAnsi="Arial" w:eastAsia="Arial" w:cs="Arial"/>
                <w:color w:val="595959"/>
                <w:spacing w:val="-6"/>
                <w:sz w:val="17"/>
                <w:szCs w:val="17"/>
              </w:rPr>
              <w:t>60</w:t>
            </w:r>
            <w:r>
              <w:rPr>
                <w:rFonts w:ascii="Arial" w:hAnsi="Arial" w:eastAsia="Arial" w:cs="Arial"/>
                <w:color w:val="595959"/>
                <w:spacing w:val="4"/>
                <w:sz w:val="17"/>
                <w:szCs w:val="17"/>
              </w:rPr>
              <w:t xml:space="preserve">             </w:t>
            </w:r>
            <w:r>
              <w:rPr>
                <w:rFonts w:ascii="Arial" w:hAnsi="Arial" w:eastAsia="Arial" w:cs="Arial"/>
                <w:color w:val="595959"/>
                <w:spacing w:val="-6"/>
                <w:sz w:val="17"/>
                <w:szCs w:val="17"/>
              </w:rPr>
              <w:t>80</w:t>
            </w:r>
            <w:r>
              <w:rPr>
                <w:rFonts w:ascii="Arial" w:hAnsi="Arial" w:eastAsia="Arial" w:cs="Arial"/>
                <w:color w:val="595959"/>
                <w:sz w:val="17"/>
                <w:szCs w:val="17"/>
              </w:rPr>
              <w:t xml:space="preserve">             </w:t>
            </w:r>
            <w:r>
              <w:rPr>
                <w:rFonts w:ascii="Arial" w:hAnsi="Arial" w:eastAsia="Arial" w:cs="Arial"/>
                <w:color w:val="595959"/>
                <w:spacing w:val="-6"/>
                <w:sz w:val="17"/>
                <w:szCs w:val="17"/>
              </w:rPr>
              <w:t>100</w:t>
            </w:r>
            <w:r>
              <w:rPr>
                <w:rFonts w:ascii="Arial" w:hAnsi="Arial" w:eastAsia="Arial" w:cs="Arial"/>
                <w:color w:val="595959"/>
                <w:spacing w:val="1"/>
                <w:sz w:val="17"/>
                <w:szCs w:val="17"/>
              </w:rPr>
              <w:t xml:space="preserve">            </w:t>
            </w:r>
            <w:r>
              <w:rPr>
                <w:rFonts w:ascii="Arial" w:hAnsi="Arial" w:eastAsia="Arial" w:cs="Arial"/>
                <w:color w:val="595959"/>
                <w:spacing w:val="-6"/>
                <w:sz w:val="17"/>
                <w:szCs w:val="17"/>
              </w:rPr>
              <w:t>120</w:t>
            </w:r>
            <w:r>
              <w:rPr>
                <w:rFonts w:ascii="Arial" w:hAnsi="Arial" w:eastAsia="Arial" w:cs="Arial"/>
                <w:color w:val="595959"/>
                <w:spacing w:val="1"/>
                <w:sz w:val="17"/>
                <w:szCs w:val="17"/>
              </w:rPr>
              <w:t xml:space="preserve">            </w:t>
            </w:r>
            <w:r>
              <w:rPr>
                <w:rFonts w:ascii="Arial" w:hAnsi="Arial" w:eastAsia="Arial" w:cs="Arial"/>
                <w:color w:val="595959"/>
                <w:spacing w:val="-6"/>
                <w:sz w:val="17"/>
                <w:szCs w:val="17"/>
              </w:rPr>
              <w:t>1</w:t>
            </w:r>
            <w:r>
              <w:rPr>
                <w:rFonts w:ascii="Arial" w:hAnsi="Arial" w:eastAsia="Arial" w:cs="Arial"/>
                <w:color w:val="595959"/>
                <w:spacing w:val="-7"/>
                <w:sz w:val="17"/>
                <w:szCs w:val="17"/>
              </w:rPr>
              <w:t>40</w:t>
            </w:r>
          </w:p>
        </w:tc>
        <w:tc>
          <w:tcPr>
            <w:tcW w:w="572" w:type="dxa"/>
            <w:vAlign w:val="top"/>
          </w:tcPr>
          <w:p>
            <w:pPr>
              <w:spacing w:before="150" w:line="4100" w:lineRule="exact"/>
              <w:ind w:left="145"/>
            </w:pPr>
            <w:r>
              <w:rPr>
                <w:position w:val="-82"/>
              </w:rPr>
              <w:drawing>
                <wp:inline distT="0" distB="0" distL="0" distR="0">
                  <wp:extent cx="8890" cy="2603500"/>
                  <wp:effectExtent l="0" t="0" r="0" b="0"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1" cy="260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75" w:line="185" w:lineRule="auto"/>
              <w:ind w:left="3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595959"/>
                <w:spacing w:val="-8"/>
                <w:sz w:val="17"/>
                <w:szCs w:val="17"/>
              </w:rPr>
              <w:t>160</w:t>
            </w:r>
          </w:p>
        </w:tc>
        <w:tc>
          <w:tcPr>
            <w:tcW w:w="710" w:type="dxa"/>
            <w:tcBorders>
              <w:right w:val="single" w:color="D9D9D9" w:sz="4" w:space="0"/>
            </w:tcBorders>
            <w:vAlign w:val="top"/>
          </w:tcPr>
          <w:p>
            <w:pPr>
              <w:spacing w:before="150" w:line="4100" w:lineRule="exact"/>
              <w:ind w:left="404"/>
            </w:pPr>
            <w:r>
              <w:rPr>
                <w:position w:val="-82"/>
              </w:rPr>
              <w:drawing>
                <wp:inline distT="0" distB="0" distL="0" distR="0">
                  <wp:extent cx="8890" cy="2603500"/>
                  <wp:effectExtent l="0" t="0" r="0" b="0"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1" cy="260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75" w:line="185" w:lineRule="auto"/>
              <w:ind w:left="292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595959"/>
                <w:spacing w:val="-8"/>
                <w:sz w:val="17"/>
                <w:szCs w:val="17"/>
              </w:rPr>
              <w:t>180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988" w:type="dxa"/>
            <w:gridSpan w:val="3"/>
            <w:tcBorders>
              <w:left w:val="single" w:color="D9D9D9" w:sz="4" w:space="0"/>
              <w:bottom w:val="single" w:color="D9D9D9" w:sz="4" w:space="0"/>
              <w:right w:val="single" w:color="D9D9D9" w:sz="4" w:space="0"/>
            </w:tcBorders>
            <w:vAlign w:val="top"/>
          </w:tcPr>
          <w:p>
            <w:pPr>
              <w:pStyle w:val="6"/>
              <w:spacing w:before="199" w:line="185" w:lineRule="auto"/>
              <w:ind w:left="1363"/>
            </w:pPr>
            <w:r>
              <w:rPr>
                <w:color w:val="595959"/>
                <w:position w:val="2"/>
              </w:rPr>
              <w:drawing>
                <wp:inline distT="0" distB="0" distL="0" distR="0">
                  <wp:extent cx="67945" cy="67945"/>
                  <wp:effectExtent l="0" t="0" r="0" b="0"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9" cy="6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95959"/>
                <w:spacing w:val="19"/>
                <w:w w:val="101"/>
              </w:rPr>
              <w:t xml:space="preserve"> </w:t>
            </w:r>
            <w:r>
              <w:rPr>
                <w:color w:val="595959"/>
                <w:spacing w:val="8"/>
              </w:rPr>
              <w:t xml:space="preserve">人员经费  </w:t>
            </w:r>
            <w:r>
              <w:rPr>
                <w:position w:val="2"/>
              </w:rPr>
              <w:drawing>
                <wp:inline distT="0" distB="0" distL="0" distR="0">
                  <wp:extent cx="68580" cy="67945"/>
                  <wp:effectExtent l="0" t="0" r="0" b="0"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" cy="6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95959"/>
                <w:spacing w:val="15"/>
              </w:rPr>
              <w:t xml:space="preserve"> </w:t>
            </w:r>
            <w:r>
              <w:rPr>
                <w:color w:val="595959"/>
                <w:spacing w:val="8"/>
              </w:rPr>
              <w:t xml:space="preserve">公用经费  </w:t>
            </w:r>
            <w:r>
              <w:rPr>
                <w:position w:val="2"/>
              </w:rPr>
              <w:drawing>
                <wp:inline distT="0" distB="0" distL="0" distR="0">
                  <wp:extent cx="68580" cy="67945"/>
                  <wp:effectExtent l="0" t="0" r="0" b="0"/>
                  <wp:docPr id="2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" cy="6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95959"/>
                <w:spacing w:val="11"/>
              </w:rPr>
              <w:t xml:space="preserve"> </w:t>
            </w:r>
            <w:r>
              <w:rPr>
                <w:color w:val="595959"/>
                <w:spacing w:val="8"/>
              </w:rPr>
              <w:t>项目支出</w:t>
            </w:r>
            <w:r>
              <w:rPr>
                <w:color w:val="595959"/>
                <w:spacing w:val="9"/>
              </w:rPr>
              <w:t xml:space="preserve">  </w:t>
            </w:r>
            <w:r>
              <w:rPr>
                <w:position w:val="2"/>
              </w:rPr>
              <w:drawing>
                <wp:inline distT="0" distB="0" distL="0" distR="0">
                  <wp:extent cx="67945" cy="67945"/>
                  <wp:effectExtent l="0" t="0" r="0" b="0"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9" cy="6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95959"/>
                <w:spacing w:val="12"/>
              </w:rPr>
              <w:t xml:space="preserve"> </w:t>
            </w:r>
            <w:r>
              <w:rPr>
                <w:color w:val="595959"/>
                <w:spacing w:val="8"/>
              </w:rPr>
              <w:t>结转下年支出</w:t>
            </w:r>
            <w:r>
              <w:rPr>
                <w:color w:val="595959"/>
                <w:spacing w:val="9"/>
              </w:rPr>
              <w:t xml:space="preserve">  </w:t>
            </w:r>
            <w:r>
              <w:rPr>
                <w:position w:val="2"/>
              </w:rPr>
              <w:drawing>
                <wp:inline distT="0" distB="0" distL="0" distR="0">
                  <wp:extent cx="67945" cy="67945"/>
                  <wp:effectExtent l="0" t="0" r="0" b="0"/>
                  <wp:docPr id="32" name="IM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 32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" cy="6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95959"/>
                <w:spacing w:val="14"/>
              </w:rPr>
              <w:t xml:space="preserve"> </w:t>
            </w:r>
            <w:r>
              <w:rPr>
                <w:color w:val="595959"/>
                <w:spacing w:val="8"/>
              </w:rPr>
              <w:t>基本支出</w:t>
            </w:r>
          </w:p>
        </w:tc>
      </w:tr>
    </w:tbl>
    <w:p>
      <w:pPr>
        <w:pStyle w:val="2"/>
        <w:spacing w:before="238" w:line="396" w:lineRule="auto"/>
        <w:ind w:left="29" w:right="86" w:firstLine="561"/>
        <w:rPr>
          <w:sz w:val="28"/>
          <w:szCs w:val="28"/>
        </w:rPr>
      </w:pPr>
      <w:r>
        <w:rPr>
          <w:spacing w:val="-3"/>
          <w:sz w:val="28"/>
          <w:szCs w:val="28"/>
        </w:rPr>
        <w:t>2024</w:t>
      </w:r>
      <w:r>
        <w:rPr>
          <w:spacing w:val="-6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年一般公共预算支出共</w:t>
      </w:r>
      <w:r>
        <w:rPr>
          <w:spacing w:val="-7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207.90</w:t>
      </w:r>
      <w:r>
        <w:rPr>
          <w:spacing w:val="-6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万元，较</w:t>
      </w:r>
      <w:r>
        <w:rPr>
          <w:spacing w:val="-7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年度预算数 </w:t>
      </w:r>
      <w:r>
        <w:rPr>
          <w:spacing w:val="-4"/>
          <w:sz w:val="28"/>
          <w:szCs w:val="28"/>
        </w:rPr>
        <w:t>194.28</w:t>
      </w:r>
      <w:r>
        <w:rPr>
          <w:spacing w:val="-5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万元，增加</w:t>
      </w:r>
      <w:r>
        <w:rPr>
          <w:spacing w:val="-5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13.62</w:t>
      </w:r>
      <w:r>
        <w:rPr>
          <w:spacing w:val="-6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万元，增长</w:t>
      </w:r>
      <w:r>
        <w:rPr>
          <w:spacing w:val="-6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7.01%，主要原因是</w:t>
      </w:r>
      <w:r>
        <w:rPr>
          <w:spacing w:val="-5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1.工资标 </w:t>
      </w:r>
      <w:r>
        <w:rPr>
          <w:spacing w:val="-6"/>
          <w:sz w:val="28"/>
          <w:szCs w:val="28"/>
        </w:rPr>
        <w:t>准比</w:t>
      </w:r>
      <w:r>
        <w:rPr>
          <w:spacing w:val="-5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年有所提高； 2.部分教师社会保障费及住房公积金缴纳基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数提高； 3.教育系统干部职工基础性绩效工资增</w:t>
      </w:r>
      <w:r>
        <w:rPr>
          <w:spacing w:val="-6"/>
          <w:sz w:val="28"/>
          <w:szCs w:val="28"/>
        </w:rPr>
        <w:t>量基数增加。中央</w:t>
      </w:r>
    </w:p>
    <w:p>
      <w:pPr>
        <w:pStyle w:val="2"/>
        <w:spacing w:before="1" w:line="219" w:lineRule="auto"/>
        <w:ind w:left="28"/>
        <w:rPr>
          <w:sz w:val="28"/>
          <w:szCs w:val="28"/>
        </w:rPr>
      </w:pPr>
      <w:r>
        <w:rPr>
          <w:spacing w:val="-2"/>
          <w:sz w:val="28"/>
          <w:szCs w:val="28"/>
        </w:rPr>
        <w:t>提前下达</w:t>
      </w:r>
      <w:r>
        <w:rPr>
          <w:spacing w:val="-6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2024</w:t>
      </w:r>
      <w:r>
        <w:rPr>
          <w:spacing w:val="-7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年一般公共预算转移支付资金安排的支出</w:t>
      </w:r>
      <w:r>
        <w:rPr>
          <w:spacing w:val="-7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0.00</w:t>
      </w:r>
      <w:r>
        <w:rPr>
          <w:spacing w:val="-6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万</w:t>
      </w:r>
    </w:p>
    <w:p>
      <w:pPr>
        <w:pStyle w:val="2"/>
        <w:spacing w:before="267" w:line="220" w:lineRule="auto"/>
        <w:ind w:left="29"/>
        <w:rPr>
          <w:sz w:val="28"/>
          <w:szCs w:val="28"/>
        </w:rPr>
      </w:pPr>
      <w:r>
        <w:rPr>
          <w:spacing w:val="-9"/>
          <w:sz w:val="28"/>
          <w:szCs w:val="28"/>
        </w:rPr>
        <w:t>元。具体情况为：</w:t>
      </w:r>
    </w:p>
    <w:p>
      <w:pPr>
        <w:spacing w:line="220" w:lineRule="auto"/>
        <w:rPr>
          <w:sz w:val="28"/>
          <w:szCs w:val="28"/>
        </w:rPr>
        <w:sectPr>
          <w:footerReference r:id="rId13" w:type="default"/>
          <w:pgSz w:w="11907" w:h="16838"/>
          <w:pgMar w:top="1431" w:right="1785" w:bottom="1087" w:left="1785" w:header="0" w:footer="926" w:gutter="0"/>
          <w:cols w:space="720" w:num="1"/>
        </w:sectPr>
      </w:pPr>
    </w:p>
    <w:p>
      <w:pPr>
        <w:pStyle w:val="2"/>
        <w:spacing w:before="246" w:line="396" w:lineRule="auto"/>
        <w:ind w:left="19" w:right="30" w:firstLine="572"/>
        <w:rPr>
          <w:sz w:val="28"/>
          <w:szCs w:val="28"/>
        </w:rPr>
      </w:pPr>
      <w:r>
        <w:rPr>
          <w:spacing w:val="-6"/>
          <w:sz w:val="28"/>
          <w:szCs w:val="28"/>
        </w:rPr>
        <w:t>一般公共服务支出（类）支出 1.81</w:t>
      </w:r>
      <w:r>
        <w:rPr>
          <w:spacing w:val="-6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万元，</w:t>
      </w:r>
      <w:r>
        <w:rPr>
          <w:spacing w:val="-8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占支出总预算的</w:t>
      </w:r>
      <w:r>
        <w:rPr>
          <w:spacing w:val="-71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0.87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%，较</w:t>
      </w:r>
      <w:r>
        <w:rPr>
          <w:spacing w:val="-5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年度预算数</w:t>
      </w:r>
      <w:r>
        <w:rPr>
          <w:spacing w:val="-5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1.82</w:t>
      </w:r>
      <w:r>
        <w:rPr>
          <w:spacing w:val="-6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万元，减少</w:t>
      </w:r>
      <w:r>
        <w:rPr>
          <w:spacing w:val="-7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0.01</w:t>
      </w:r>
      <w:r>
        <w:rPr>
          <w:spacing w:val="-6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万元，减少</w:t>
      </w:r>
      <w:r>
        <w:rPr>
          <w:spacing w:val="-7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0.55%，主</w:t>
      </w:r>
    </w:p>
    <w:p>
      <w:pPr>
        <w:pStyle w:val="2"/>
        <w:spacing w:before="1" w:line="218" w:lineRule="auto"/>
        <w:ind w:left="28"/>
        <w:rPr>
          <w:sz w:val="28"/>
          <w:szCs w:val="28"/>
        </w:rPr>
      </w:pPr>
      <w:r>
        <w:rPr>
          <w:spacing w:val="-1"/>
          <w:sz w:val="28"/>
          <w:szCs w:val="28"/>
        </w:rPr>
        <w:t>要原因是：工会经费计算基数比上年低。</w:t>
      </w:r>
    </w:p>
    <w:p>
      <w:pPr>
        <w:pStyle w:val="2"/>
        <w:spacing w:before="266" w:line="396" w:lineRule="auto"/>
        <w:ind w:left="27" w:right="170" w:firstLine="558"/>
        <w:rPr>
          <w:sz w:val="28"/>
          <w:szCs w:val="28"/>
        </w:rPr>
      </w:pPr>
      <w:r>
        <w:rPr>
          <w:spacing w:val="-6"/>
          <w:sz w:val="28"/>
          <w:szCs w:val="28"/>
        </w:rPr>
        <w:t>住房保障支出（类）支出</w:t>
      </w:r>
      <w:r>
        <w:rPr>
          <w:spacing w:val="-1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3.67</w:t>
      </w:r>
      <w:r>
        <w:rPr>
          <w:spacing w:val="-6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万元，</w:t>
      </w:r>
      <w:r>
        <w:rPr>
          <w:spacing w:val="-8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占支出总预算的</w:t>
      </w:r>
      <w:r>
        <w:rPr>
          <w:spacing w:val="-52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1.77%，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较</w:t>
      </w:r>
      <w:r>
        <w:rPr>
          <w:spacing w:val="-7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年度预算数</w:t>
      </w:r>
      <w:r>
        <w:rPr>
          <w:spacing w:val="-5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11.28</w:t>
      </w:r>
      <w:r>
        <w:rPr>
          <w:spacing w:val="-6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万元，减少</w:t>
      </w:r>
      <w:r>
        <w:rPr>
          <w:spacing w:val="-6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7.61</w:t>
      </w:r>
      <w:r>
        <w:rPr>
          <w:spacing w:val="-6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万元，减少</w:t>
      </w:r>
      <w:r>
        <w:rPr>
          <w:spacing w:val="-7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67.4</w:t>
      </w:r>
      <w:r>
        <w:rPr>
          <w:spacing w:val="-5"/>
          <w:sz w:val="28"/>
          <w:szCs w:val="28"/>
        </w:rPr>
        <w:t>6%，主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要原因是：此项支出只有在职在编</w:t>
      </w:r>
      <w:r>
        <w:rPr>
          <w:spacing w:val="-5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3</w:t>
      </w:r>
      <w:r>
        <w:rPr>
          <w:spacing w:val="-7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人，其他教师控制数编人员</w:t>
      </w:r>
      <w:r>
        <w:rPr>
          <w:spacing w:val="-5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11</w:t>
      </w:r>
    </w:p>
    <w:p>
      <w:pPr>
        <w:pStyle w:val="2"/>
        <w:spacing w:line="219" w:lineRule="auto"/>
        <w:ind w:left="29"/>
        <w:rPr>
          <w:sz w:val="28"/>
          <w:szCs w:val="28"/>
        </w:rPr>
      </w:pPr>
      <w:r>
        <w:rPr>
          <w:spacing w:val="-2"/>
          <w:sz w:val="28"/>
          <w:szCs w:val="28"/>
        </w:rPr>
        <w:t>人都按教育支出预算。</w:t>
      </w:r>
    </w:p>
    <w:p>
      <w:pPr>
        <w:pStyle w:val="2"/>
        <w:spacing w:before="267" w:line="600" w:lineRule="exact"/>
        <w:ind w:right="19"/>
        <w:jc w:val="right"/>
        <w:rPr>
          <w:sz w:val="28"/>
          <w:szCs w:val="28"/>
        </w:rPr>
      </w:pPr>
      <w:r>
        <w:rPr>
          <w:spacing w:val="-5"/>
          <w:position w:val="24"/>
          <w:sz w:val="28"/>
          <w:szCs w:val="28"/>
        </w:rPr>
        <w:t>教育支出（类）支出 198.11</w:t>
      </w:r>
      <w:r>
        <w:rPr>
          <w:spacing w:val="-67"/>
          <w:position w:val="24"/>
          <w:sz w:val="28"/>
          <w:szCs w:val="28"/>
        </w:rPr>
        <w:t xml:space="preserve"> </w:t>
      </w:r>
      <w:r>
        <w:rPr>
          <w:spacing w:val="-5"/>
          <w:position w:val="24"/>
          <w:sz w:val="28"/>
          <w:szCs w:val="28"/>
        </w:rPr>
        <w:t>万元，</w:t>
      </w:r>
      <w:r>
        <w:rPr>
          <w:spacing w:val="-83"/>
          <w:position w:val="24"/>
          <w:sz w:val="28"/>
          <w:szCs w:val="28"/>
        </w:rPr>
        <w:t xml:space="preserve"> </w:t>
      </w:r>
      <w:r>
        <w:rPr>
          <w:spacing w:val="-5"/>
          <w:position w:val="24"/>
          <w:sz w:val="28"/>
          <w:szCs w:val="28"/>
        </w:rPr>
        <w:t>占支出总预算的</w:t>
      </w:r>
      <w:r>
        <w:rPr>
          <w:spacing w:val="-72"/>
          <w:position w:val="24"/>
          <w:sz w:val="28"/>
          <w:szCs w:val="28"/>
        </w:rPr>
        <w:t xml:space="preserve"> </w:t>
      </w:r>
      <w:r>
        <w:rPr>
          <w:spacing w:val="-5"/>
          <w:position w:val="24"/>
          <w:sz w:val="28"/>
          <w:szCs w:val="28"/>
        </w:rPr>
        <w:t>95.</w:t>
      </w:r>
      <w:r>
        <w:rPr>
          <w:spacing w:val="-6"/>
          <w:position w:val="24"/>
          <w:sz w:val="28"/>
          <w:szCs w:val="28"/>
        </w:rPr>
        <w:t>29%，较</w:t>
      </w:r>
    </w:p>
    <w:p>
      <w:pPr>
        <w:pStyle w:val="2"/>
        <w:spacing w:before="1" w:line="219" w:lineRule="auto"/>
        <w:ind w:left="30"/>
        <w:rPr>
          <w:sz w:val="28"/>
          <w:szCs w:val="28"/>
        </w:rPr>
      </w:pPr>
      <w:r>
        <w:rPr>
          <w:spacing w:val="-4"/>
          <w:sz w:val="28"/>
          <w:szCs w:val="28"/>
        </w:rPr>
        <w:t>2023</w:t>
      </w:r>
      <w:r>
        <w:rPr>
          <w:spacing w:val="-7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年度预算数</w:t>
      </w:r>
      <w:r>
        <w:rPr>
          <w:spacing w:val="-5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166.15</w:t>
      </w:r>
      <w:r>
        <w:rPr>
          <w:spacing w:val="-6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万元，增长</w:t>
      </w:r>
      <w:r>
        <w:rPr>
          <w:spacing w:val="-68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31.96</w:t>
      </w:r>
      <w:r>
        <w:rPr>
          <w:spacing w:val="-6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万元，增长</w:t>
      </w:r>
      <w:r>
        <w:rPr>
          <w:spacing w:val="-5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19.24%，主</w:t>
      </w:r>
    </w:p>
    <w:p>
      <w:pPr>
        <w:pStyle w:val="2"/>
        <w:spacing w:before="265" w:line="396" w:lineRule="auto"/>
        <w:ind w:left="25" w:right="86" w:firstLine="2"/>
        <w:rPr>
          <w:sz w:val="28"/>
          <w:szCs w:val="28"/>
        </w:rPr>
      </w:pPr>
      <w:r>
        <w:rPr>
          <w:spacing w:val="-5"/>
          <w:sz w:val="28"/>
          <w:szCs w:val="28"/>
        </w:rPr>
        <w:t>要原因是：1.工资标准比</w:t>
      </w:r>
      <w:r>
        <w:rPr>
          <w:spacing w:val="-7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年有所提高； 2</w:t>
      </w:r>
      <w:r>
        <w:rPr>
          <w:spacing w:val="-6"/>
          <w:sz w:val="28"/>
          <w:szCs w:val="28"/>
        </w:rPr>
        <w:t>.教育系统干部职工基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础性绩效工资增量基数增加；3.14</w:t>
      </w:r>
      <w:r>
        <w:rPr>
          <w:spacing w:val="-6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名教师控制数编的社会保障费和</w:t>
      </w:r>
    </w:p>
    <w:p>
      <w:pPr>
        <w:pStyle w:val="2"/>
        <w:spacing w:before="2" w:line="218" w:lineRule="auto"/>
        <w:ind w:left="25"/>
        <w:rPr>
          <w:sz w:val="28"/>
          <w:szCs w:val="28"/>
        </w:rPr>
      </w:pPr>
      <w:r>
        <w:rPr>
          <w:spacing w:val="-1"/>
          <w:sz w:val="28"/>
          <w:szCs w:val="28"/>
        </w:rPr>
        <w:t>住房保障都按此科目支出。</w:t>
      </w:r>
    </w:p>
    <w:p>
      <w:pPr>
        <w:pStyle w:val="2"/>
        <w:spacing w:before="266" w:line="396" w:lineRule="auto"/>
        <w:ind w:left="19" w:right="30" w:firstLine="569"/>
        <w:rPr>
          <w:sz w:val="28"/>
          <w:szCs w:val="28"/>
        </w:rPr>
      </w:pPr>
      <w:r>
        <w:rPr>
          <w:spacing w:val="-5"/>
          <w:sz w:val="28"/>
          <w:szCs w:val="28"/>
        </w:rPr>
        <w:t>社会保障和就业支出（类）支出</w:t>
      </w:r>
      <w:r>
        <w:rPr>
          <w:spacing w:val="-38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4.31</w:t>
      </w:r>
      <w:r>
        <w:rPr>
          <w:spacing w:val="-6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万元，</w:t>
      </w:r>
      <w:r>
        <w:rPr>
          <w:spacing w:val="-8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占支出总预算的</w:t>
      </w:r>
      <w:r>
        <w:rPr>
          <w:spacing w:val="-7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07%，较</w:t>
      </w:r>
      <w:r>
        <w:rPr>
          <w:spacing w:val="-6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年度预算数</w:t>
      </w:r>
      <w:r>
        <w:rPr>
          <w:spacing w:val="-5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15.03</w:t>
      </w:r>
      <w:r>
        <w:rPr>
          <w:spacing w:val="-6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万元，减少</w:t>
      </w:r>
      <w:r>
        <w:rPr>
          <w:spacing w:val="-5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10.72</w:t>
      </w:r>
      <w:r>
        <w:rPr>
          <w:spacing w:val="-6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万元，减少</w:t>
      </w:r>
      <w:r>
        <w:rPr>
          <w:spacing w:val="-6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71.32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%，主要原因是：此项支出只有在职在编</w:t>
      </w:r>
      <w:r>
        <w:rPr>
          <w:spacing w:val="-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pacing w:val="-7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人，其他教师</w:t>
      </w:r>
      <w:r>
        <w:rPr>
          <w:spacing w:val="-2"/>
          <w:sz w:val="28"/>
          <w:szCs w:val="28"/>
        </w:rPr>
        <w:t>控制数编人</w:t>
      </w:r>
    </w:p>
    <w:p>
      <w:pPr>
        <w:pStyle w:val="2"/>
        <w:spacing w:before="1" w:line="219" w:lineRule="auto"/>
        <w:ind w:left="37"/>
        <w:rPr>
          <w:sz w:val="28"/>
          <w:szCs w:val="28"/>
        </w:rPr>
      </w:pPr>
      <w:r>
        <w:rPr>
          <w:spacing w:val="-6"/>
          <w:sz w:val="28"/>
          <w:szCs w:val="28"/>
        </w:rPr>
        <w:t>员</w:t>
      </w:r>
      <w:r>
        <w:rPr>
          <w:spacing w:val="-43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11</w:t>
      </w:r>
      <w:r>
        <w:rPr>
          <w:spacing w:val="-7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人都按教育支出预算。</w:t>
      </w: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105" w:line="219" w:lineRule="auto"/>
        <w:ind w:left="649"/>
      </w:pPr>
      <w:r>
        <w:rPr>
          <w:spacing w:val="-9"/>
          <w14:textOutline w14:w="6773" w14:cap="flat" w14:cmpd="sng">
            <w14:solidFill>
              <w14:srgbClr w14:val="000000"/>
            </w14:solidFill>
            <w14:prstDash w14:val="solid"/>
            <w14:miter w14:val="10"/>
          </w14:textOutline>
        </w:rPr>
        <w:t>六、</w:t>
      </w:r>
      <w:r>
        <w:rPr>
          <w:spacing w:val="-33"/>
        </w:rPr>
        <w:t xml:space="preserve"> </w:t>
      </w:r>
      <w:r>
        <w:rPr>
          <w:spacing w:val="-9"/>
          <w14:textOutline w14:w="6773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一般公共预算基本支出情况说明</w:t>
      </w:r>
    </w:p>
    <w:p>
      <w:pPr>
        <w:spacing w:line="219" w:lineRule="auto"/>
        <w:sectPr>
          <w:footerReference r:id="rId14" w:type="default"/>
          <w:pgSz w:w="11907" w:h="16838"/>
          <w:pgMar w:top="1431" w:right="1785" w:bottom="1087" w:left="1785" w:header="0" w:footer="926" w:gutter="0"/>
          <w:cols w:space="720" w:num="1"/>
        </w:sectPr>
      </w:pPr>
    </w:p>
    <w:p>
      <w:pPr>
        <w:spacing w:line="92" w:lineRule="auto"/>
        <w:rPr>
          <w:rFonts w:ascii="Arial"/>
          <w:sz w:val="2"/>
        </w:rPr>
      </w:pPr>
    </w:p>
    <w:tbl>
      <w:tblPr>
        <w:tblStyle w:val="5"/>
        <w:tblW w:w="7988" w:type="dxa"/>
        <w:tblInd w:w="19" w:type="dxa"/>
        <w:tbl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8"/>
      </w:tblGrid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8" w:hRule="atLeast"/>
        </w:trPr>
        <w:tc>
          <w:tcPr>
            <w:tcW w:w="798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54" w:line="178" w:lineRule="auto"/>
              <w:ind w:left="1846"/>
              <w:rPr>
                <w:sz w:val="36"/>
                <w:szCs w:val="36"/>
              </w:rPr>
            </w:pPr>
            <w:r>
              <w:rPr>
                <w:b/>
                <w:bCs/>
                <w:spacing w:val="-2"/>
                <w:sz w:val="36"/>
                <w:szCs w:val="36"/>
              </w:rPr>
              <w:t>一般公共预算基本支出情况</w:t>
            </w: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4209" w:lineRule="exact"/>
              <w:ind w:firstLine="1883"/>
            </w:pPr>
            <w:r>
              <w:rPr>
                <w:position w:val="-84"/>
              </w:rPr>
              <w:pict>
                <v:group id="_x0000_s1043" o:spid="_x0000_s1043" o:spt="203" style="height:210.45pt;width:210.6pt;" coordsize="4212,4208">
                  <o:lock v:ext="edit"/>
                  <v:shape id="_x0000_s1044" o:spid="_x0000_s1044" style="position:absolute;left:14;top:14;height:4180;width:4182;" fillcolor="#4F81BD" filled="t" stroked="f" coordsize="4182,4180" path="m1937,5c1770,16,1604,50,1444,101c1236,170,1039,270,862,397c684,526,528,683,399,860c270,1037,170,1235,102,1443c34,1651,0,1870,0,2089c0,2307,34,2525,102,2735c170,2943,270,3139,399,3316c528,3494,684,3650,862,3779c1039,3907,1236,4007,1444,4075c1652,4143,1870,4179,2090,4179c2310,4179,2527,4143,2737,4075c2945,4007,3142,3907,3318,3779c3497,3650,3652,3494,3782,3316c3910,3139,4010,2943,4078,2735c4147,2525,4182,2307,4182,2089c4182,1870,4147,1651,4078,1443c4010,1235,3910,1037,3782,860c3652,683,3497,526,3318,397c3142,270,2945,170,2737,101c2527,34,2310,0,2090,0l2090,2089,2090,2089,2090,2089,2090,2089,2090,2089,2090,2089,2090,2089,2090,2089,2090,2089,2090,2089,2090,2089,2090,2089,2090,2089,2090,2089,2090,2089,2090,2089,2090,2089,2090,2089,2090,2089,2090,2089,2090,2089,1937,5xe">
                    <v:fill on="t" focussize="0,0"/>
                    <v:stroke on="f"/>
                    <v:imagedata o:title=""/>
                    <o:lock v:ext="edit"/>
                  </v:shape>
                  <v:shape id="_x0000_s1045" o:spid="_x0000_s1045" style="position:absolute;left:0;top:0;height:4208;width:4212;" filled="f" stroked="t" coordsize="4212,4208" path="m1952,19c1784,31,1618,64,1458,116c1250,184,1053,284,876,412c698,541,542,697,413,875c284,1052,184,1249,116,1457c48,1666,14,1884,14,2103c14,2322,48,2540,116,2749c184,2957,284,3153,413,3331c542,3508,698,3665,876,3793c1053,3922,1250,4022,1458,4090c1667,4158,1885,4193,2104,4193c2324,4193,2542,4158,2751,4090c2959,4022,3156,3922,3333,3793c3511,3665,3667,3508,3796,3331c3925,3153,4025,2957,4093,2749c4161,2540,4196,2322,4196,2103c4196,1884,4161,1666,4093,1457c4025,1249,3925,1052,3796,875c3667,697,3511,541,3333,412c3156,284,2959,184,2751,116c2542,48,2324,14,2104,14l2104,2103,2104,2103,2104,2103,2104,2103,2104,2103,2104,2103,2104,2103,2104,2103,2104,2103,2104,2103,2104,2103,2104,2103,2104,2103,2104,2103,2104,2103,2104,2103,2104,2103,2104,2103,2104,2103,2104,2103,2104,2103,1952,19xe">
                    <v:fill on="f" focussize="0,0"/>
                    <v:stroke weight="1.5pt" color="#FFFFFF" miterlimit="10"/>
                    <v:imagedata o:title=""/>
                    <o:lock v:ext="edit"/>
                  </v:shape>
                  <v:shape id="_x0000_s1046" o:spid="_x0000_s1046" style="position:absolute;left:1952;top:14;height:2090;width:153;" fillcolor="#C0504D" filled="t" stroked="f" coordsize="153,2090" path="m152,0,152,0c102,0,50,1,0,5l152,2089,152,2089,152,0xe">
                    <v:fill on="t" focussize="0,0"/>
                    <v:stroke on="f"/>
                    <v:imagedata o:title=""/>
                    <o:lock v:ext="edit"/>
                  </v:shape>
                  <w10:wrap type="none"/>
                  <w10:anchorlock/>
                </v:group>
              </w:pict>
            </w: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8" w:line="225" w:lineRule="exact"/>
              <w:ind w:left="3046"/>
            </w:pPr>
            <w:r>
              <w:rPr>
                <w:rFonts w:ascii="Arial" w:hAnsi="Arial" w:eastAsia="Arial" w:cs="Arial"/>
                <w:color w:val="6C96C7"/>
                <w:spacing w:val="15"/>
                <w:position w:val="2"/>
                <w:sz w:val="34"/>
                <w:szCs w:val="34"/>
              </w:rPr>
              <w:t>.</w:t>
            </w:r>
            <w:r>
              <w:rPr>
                <w:rFonts w:ascii="Arial" w:hAnsi="Arial" w:eastAsia="Arial" w:cs="Arial"/>
                <w:color w:val="6C96C7"/>
                <w:spacing w:val="4"/>
                <w:position w:val="2"/>
                <w:sz w:val="34"/>
                <w:szCs w:val="34"/>
              </w:rPr>
              <w:t xml:space="preserve">         </w:t>
            </w:r>
            <w:r>
              <w:rPr>
                <w:rFonts w:ascii="Arial" w:hAnsi="Arial" w:eastAsia="Arial" w:cs="Arial"/>
                <w:color w:val="C0504D"/>
                <w:spacing w:val="15"/>
                <w:position w:val="2"/>
                <w:sz w:val="34"/>
                <w:szCs w:val="34"/>
              </w:rPr>
              <w:t>.</w:t>
            </w:r>
            <w:r>
              <w:rPr>
                <w:color w:val="595959"/>
                <w:spacing w:val="-2"/>
                <w:w w:val="53"/>
                <w:position w:val="1"/>
              </w:rPr>
              <w:t>人员经费</w:t>
            </w:r>
            <w:r>
              <w:rPr>
                <w:color w:val="595959"/>
                <w:spacing w:val="23"/>
                <w:position w:val="1"/>
              </w:rPr>
              <w:t xml:space="preserve"> </w:t>
            </w:r>
            <w:r>
              <w:rPr>
                <w:color w:val="595959"/>
                <w:spacing w:val="-2"/>
                <w:w w:val="53"/>
                <w:position w:val="1"/>
              </w:rPr>
              <w:t>公用经费</w:t>
            </w:r>
          </w:p>
        </w:tc>
      </w:tr>
    </w:tbl>
    <w:p>
      <w:pPr>
        <w:pStyle w:val="2"/>
        <w:spacing w:before="238" w:line="396" w:lineRule="auto"/>
        <w:ind w:left="27" w:right="86" w:firstLine="563"/>
        <w:rPr>
          <w:sz w:val="28"/>
          <w:szCs w:val="28"/>
        </w:rPr>
      </w:pPr>
      <w:r>
        <w:rPr>
          <w:spacing w:val="-3"/>
          <w:sz w:val="28"/>
          <w:szCs w:val="28"/>
        </w:rPr>
        <w:t>2024</w:t>
      </w:r>
      <w:r>
        <w:rPr>
          <w:spacing w:val="-7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年一般公共预算基本支出共</w:t>
      </w:r>
      <w:r>
        <w:rPr>
          <w:spacing w:val="-5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155.70</w:t>
      </w:r>
      <w:r>
        <w:rPr>
          <w:spacing w:val="-6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</w:t>
      </w:r>
      <w:r>
        <w:rPr>
          <w:spacing w:val="-4"/>
          <w:sz w:val="28"/>
          <w:szCs w:val="28"/>
        </w:rPr>
        <w:t>较</w:t>
      </w:r>
      <w:r>
        <w:rPr>
          <w:spacing w:val="-7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年度预 算数</w:t>
      </w:r>
      <w:r>
        <w:rPr>
          <w:spacing w:val="-4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117.28</w:t>
      </w:r>
      <w:r>
        <w:rPr>
          <w:spacing w:val="-6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万元,增加</w:t>
      </w:r>
      <w:r>
        <w:rPr>
          <w:spacing w:val="-6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38.42</w:t>
      </w:r>
      <w:r>
        <w:rPr>
          <w:spacing w:val="-6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万元，增长</w:t>
      </w:r>
      <w:r>
        <w:rPr>
          <w:spacing w:val="-6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32.76%，主要原因是</w:t>
      </w:r>
      <w:r>
        <w:rPr>
          <w:spacing w:val="-5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1.工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资标准比</w:t>
      </w:r>
      <w:r>
        <w:rPr>
          <w:spacing w:val="-6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年有所提高； 2.教育</w:t>
      </w:r>
      <w:r>
        <w:rPr>
          <w:spacing w:val="-6"/>
          <w:sz w:val="28"/>
          <w:szCs w:val="28"/>
        </w:rPr>
        <w:t>系统干部职工基础性绩效工资增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量基数增加；3.11</w:t>
      </w:r>
      <w:r>
        <w:rPr>
          <w:spacing w:val="-6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名教师控制数编的社会保障费和住房保障都按此</w:t>
      </w:r>
    </w:p>
    <w:p>
      <w:pPr>
        <w:pStyle w:val="2"/>
        <w:spacing w:before="1" w:line="218" w:lineRule="auto"/>
        <w:ind w:left="27"/>
        <w:rPr>
          <w:sz w:val="28"/>
          <w:szCs w:val="28"/>
        </w:rPr>
      </w:pPr>
      <w:r>
        <w:rPr>
          <w:spacing w:val="-6"/>
          <w:sz w:val="28"/>
          <w:szCs w:val="28"/>
        </w:rPr>
        <w:t>科目支出。具体情况为：</w:t>
      </w:r>
    </w:p>
    <w:p>
      <w:pPr>
        <w:pStyle w:val="2"/>
        <w:spacing w:before="267" w:line="219" w:lineRule="auto"/>
        <w:ind w:left="630"/>
        <w:rPr>
          <w:sz w:val="28"/>
          <w:szCs w:val="28"/>
        </w:rPr>
      </w:pPr>
      <w:r>
        <w:rPr>
          <w:spacing w:val="-5"/>
          <w:sz w:val="28"/>
          <w:szCs w:val="28"/>
        </w:rPr>
        <w:t>工资福利支出支出预算</w:t>
      </w:r>
      <w:r>
        <w:rPr>
          <w:spacing w:val="-39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153.89</w:t>
      </w:r>
      <w:r>
        <w:rPr>
          <w:spacing w:val="-6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万元，</w:t>
      </w:r>
      <w:r>
        <w:rPr>
          <w:spacing w:val="-8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占基本支出预算的</w:t>
      </w:r>
    </w:p>
    <w:p>
      <w:pPr>
        <w:pStyle w:val="2"/>
        <w:spacing w:before="266" w:line="396" w:lineRule="auto"/>
        <w:ind w:left="25" w:right="86" w:firstLine="2"/>
        <w:rPr>
          <w:sz w:val="28"/>
          <w:szCs w:val="28"/>
        </w:rPr>
      </w:pPr>
      <w:r>
        <w:rPr>
          <w:spacing w:val="-3"/>
          <w:sz w:val="28"/>
          <w:szCs w:val="28"/>
        </w:rPr>
        <w:t>98.84%，较</w:t>
      </w:r>
      <w:r>
        <w:rPr>
          <w:spacing w:val="-7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年度预算数</w:t>
      </w:r>
      <w:r>
        <w:rPr>
          <w:spacing w:val="-5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115.46</w:t>
      </w:r>
      <w:r>
        <w:rPr>
          <w:spacing w:val="-6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万元，增长</w:t>
      </w:r>
      <w:r>
        <w:rPr>
          <w:spacing w:val="-6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3</w:t>
      </w:r>
      <w:r>
        <w:rPr>
          <w:spacing w:val="-4"/>
          <w:sz w:val="28"/>
          <w:szCs w:val="28"/>
        </w:rPr>
        <w:t>8.43</w:t>
      </w:r>
      <w:r>
        <w:rPr>
          <w:spacing w:val="-6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万元，增长</w:t>
      </w:r>
      <w:r>
        <w:rPr>
          <w:sz w:val="28"/>
          <w:szCs w:val="28"/>
        </w:rPr>
        <w:t xml:space="preserve">  </w:t>
      </w:r>
      <w:r>
        <w:rPr>
          <w:spacing w:val="-5"/>
          <w:sz w:val="28"/>
          <w:szCs w:val="28"/>
        </w:rPr>
        <w:t>33.28%，主要原因是：1.工资标准比</w:t>
      </w:r>
      <w:r>
        <w:rPr>
          <w:spacing w:val="-6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年有所提高； 2.教育系统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干部职工基础性绩效工资增量基数增加；3.11</w:t>
      </w:r>
      <w:r>
        <w:rPr>
          <w:spacing w:val="-6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名教师控制数编的社</w:t>
      </w:r>
    </w:p>
    <w:p>
      <w:pPr>
        <w:pStyle w:val="2"/>
        <w:spacing w:before="1" w:line="218" w:lineRule="auto"/>
        <w:ind w:left="25"/>
        <w:rPr>
          <w:sz w:val="28"/>
          <w:szCs w:val="28"/>
        </w:rPr>
      </w:pPr>
      <w:r>
        <w:rPr>
          <w:spacing w:val="-1"/>
          <w:sz w:val="28"/>
          <w:szCs w:val="28"/>
        </w:rPr>
        <w:t>会保障费和住房保障都按此科目支出。</w:t>
      </w:r>
    </w:p>
    <w:p>
      <w:pPr>
        <w:pStyle w:val="2"/>
        <w:spacing w:before="267" w:line="396" w:lineRule="auto"/>
        <w:ind w:left="47" w:right="842" w:firstLine="584"/>
        <w:rPr>
          <w:sz w:val="28"/>
          <w:szCs w:val="28"/>
        </w:rPr>
      </w:pPr>
      <w:r>
        <w:rPr>
          <w:spacing w:val="-5"/>
          <w:sz w:val="28"/>
          <w:szCs w:val="28"/>
        </w:rPr>
        <w:t>商品和服务支出支出预算</w:t>
      </w:r>
      <w:r>
        <w:rPr>
          <w:spacing w:val="-4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1.81</w:t>
      </w:r>
      <w:r>
        <w:rPr>
          <w:spacing w:val="-6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万元，</w:t>
      </w:r>
      <w:r>
        <w:rPr>
          <w:spacing w:val="-8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占基本支出预算的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1.16%，较</w:t>
      </w:r>
      <w:r>
        <w:rPr>
          <w:spacing w:val="-6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年度预算数</w:t>
      </w:r>
      <w:r>
        <w:rPr>
          <w:spacing w:val="-5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1.82</w:t>
      </w:r>
      <w:r>
        <w:rPr>
          <w:spacing w:val="-6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万元，减少</w:t>
      </w:r>
      <w:r>
        <w:rPr>
          <w:spacing w:val="-7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0.01</w:t>
      </w:r>
      <w:r>
        <w:rPr>
          <w:spacing w:val="-6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</w:t>
      </w:r>
      <w:r>
        <w:rPr>
          <w:spacing w:val="-5"/>
          <w:sz w:val="28"/>
          <w:szCs w:val="28"/>
        </w:rPr>
        <w:t>元，减少</w:t>
      </w:r>
    </w:p>
    <w:p>
      <w:pPr>
        <w:pStyle w:val="2"/>
        <w:spacing w:before="1" w:line="218" w:lineRule="auto"/>
        <w:ind w:left="29"/>
        <w:rPr>
          <w:sz w:val="28"/>
          <w:szCs w:val="28"/>
        </w:rPr>
      </w:pPr>
      <w:r>
        <w:rPr>
          <w:spacing w:val="-1"/>
          <w:sz w:val="28"/>
          <w:szCs w:val="28"/>
        </w:rPr>
        <w:t>0.55%，主要原因是：工会经费计算基数比上年低。</w:t>
      </w:r>
    </w:p>
    <w:p>
      <w:pPr>
        <w:spacing w:line="218" w:lineRule="auto"/>
        <w:rPr>
          <w:sz w:val="28"/>
          <w:szCs w:val="28"/>
        </w:rPr>
        <w:sectPr>
          <w:footerReference r:id="rId15" w:type="default"/>
          <w:pgSz w:w="11907" w:h="16838"/>
          <w:pgMar w:top="1431" w:right="1785" w:bottom="1087" w:left="1785" w:header="0" w:footer="926" w:gutter="0"/>
          <w:cols w:space="720" w:num="1"/>
        </w:sectPr>
      </w:pPr>
    </w:p>
    <w:p>
      <w:pPr>
        <w:pStyle w:val="2"/>
        <w:spacing w:before="227" w:line="220" w:lineRule="auto"/>
        <w:ind w:left="647"/>
      </w:pPr>
      <w:r>
        <w:rPr>
          <w:spacing w:val="-7"/>
          <w14:textOutline w14:w="6773" w14:cap="flat" w14:cmpd="sng">
            <w14:solidFill>
              <w14:srgbClr w14:val="000000"/>
            </w14:solidFill>
            <w14:prstDash w14:val="solid"/>
            <w14:miter w14:val="10"/>
          </w14:textOutline>
        </w:rPr>
        <w:t>七、</w:t>
      </w:r>
      <w:r>
        <w:rPr>
          <w:spacing w:val="-33"/>
        </w:rPr>
        <w:t xml:space="preserve"> </w:t>
      </w:r>
      <w:r>
        <w:rPr>
          <w:spacing w:val="-7"/>
          <w14:textOutline w14:w="6773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一般公共预算“三公”经费支出情况说明</w:t>
      </w:r>
    </w:p>
    <w:p>
      <w:pPr>
        <w:spacing w:line="19" w:lineRule="exact"/>
      </w:pPr>
    </w:p>
    <w:tbl>
      <w:tblPr>
        <w:tblStyle w:val="5"/>
        <w:tblW w:w="7988" w:type="dxa"/>
        <w:tblInd w:w="19" w:type="dxa"/>
        <w:tbl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8"/>
      </w:tblGrid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8" w:hRule="atLeast"/>
        </w:trPr>
        <w:tc>
          <w:tcPr>
            <w:tcW w:w="798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55" w:line="178" w:lineRule="auto"/>
              <w:ind w:left="1128"/>
              <w:rPr>
                <w:sz w:val="36"/>
                <w:szCs w:val="36"/>
              </w:rPr>
            </w:pPr>
            <w:r>
              <w:rPr>
                <w:b/>
                <w:bCs/>
                <w:spacing w:val="-2"/>
                <w:sz w:val="36"/>
                <w:szCs w:val="36"/>
              </w:rPr>
              <w:t>一般公共预算“三公”经费安排情况</w:t>
            </w:r>
          </w:p>
          <w:p>
            <w:pPr>
              <w:spacing w:before="203" w:line="185" w:lineRule="auto"/>
              <w:ind w:left="307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595959"/>
                <w:spacing w:val="-19"/>
                <w:sz w:val="17"/>
                <w:szCs w:val="17"/>
              </w:rPr>
              <w:t>1</w:t>
            </w:r>
            <w:r>
              <w:rPr>
                <w:rFonts w:ascii="Arial" w:hAnsi="Arial" w:eastAsia="Arial" w:cs="Arial"/>
                <w:color w:val="595959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trike/>
                <w:color w:val="595959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>
            <w:pPr>
              <w:spacing w:before="242" w:line="185" w:lineRule="auto"/>
              <w:ind w:left="16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595959"/>
                <w:spacing w:val="-6"/>
                <w:sz w:val="17"/>
                <w:szCs w:val="17"/>
              </w:rPr>
              <w:t>0.9</w:t>
            </w:r>
            <w:r>
              <w:rPr>
                <w:rFonts w:ascii="Arial" w:hAnsi="Arial" w:eastAsia="Arial" w:cs="Arial"/>
                <w:color w:val="595959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trike/>
                <w:color w:val="595959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>
            <w:pPr>
              <w:spacing w:before="242" w:line="185" w:lineRule="auto"/>
              <w:ind w:left="16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595959"/>
                <w:spacing w:val="-6"/>
                <w:sz w:val="17"/>
                <w:szCs w:val="17"/>
              </w:rPr>
              <w:t>0.8</w:t>
            </w:r>
            <w:r>
              <w:rPr>
                <w:rFonts w:ascii="Arial" w:hAnsi="Arial" w:eastAsia="Arial" w:cs="Arial"/>
                <w:color w:val="595959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trike/>
                <w:color w:val="595959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>
            <w:pPr>
              <w:spacing w:before="242" w:line="185" w:lineRule="auto"/>
              <w:ind w:left="16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595959"/>
                <w:spacing w:val="-6"/>
                <w:sz w:val="17"/>
                <w:szCs w:val="17"/>
              </w:rPr>
              <w:t>0.7</w:t>
            </w:r>
            <w:r>
              <w:rPr>
                <w:rFonts w:ascii="Arial" w:hAnsi="Arial" w:eastAsia="Arial" w:cs="Arial"/>
                <w:color w:val="595959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trike/>
                <w:color w:val="595959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>
            <w:pPr>
              <w:spacing w:before="243" w:line="185" w:lineRule="auto"/>
              <w:ind w:left="16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595959"/>
                <w:spacing w:val="-6"/>
                <w:sz w:val="17"/>
                <w:szCs w:val="17"/>
              </w:rPr>
              <w:t>0.6</w:t>
            </w:r>
            <w:r>
              <w:rPr>
                <w:rFonts w:ascii="Arial" w:hAnsi="Arial" w:eastAsia="Arial" w:cs="Arial"/>
                <w:color w:val="595959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trike/>
                <w:color w:val="595959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>
            <w:pPr>
              <w:spacing w:before="243" w:line="185" w:lineRule="auto"/>
              <w:ind w:left="16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595959"/>
                <w:spacing w:val="-6"/>
                <w:sz w:val="17"/>
                <w:szCs w:val="17"/>
              </w:rPr>
              <w:t>0.5</w:t>
            </w:r>
            <w:r>
              <w:rPr>
                <w:rFonts w:ascii="Arial" w:hAnsi="Arial" w:eastAsia="Arial" w:cs="Arial"/>
                <w:color w:val="595959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trike/>
                <w:color w:val="595959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>
            <w:pPr>
              <w:spacing w:before="243" w:line="185" w:lineRule="auto"/>
              <w:ind w:left="16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595959"/>
                <w:spacing w:val="-6"/>
                <w:sz w:val="17"/>
                <w:szCs w:val="17"/>
              </w:rPr>
              <w:t>0.4</w:t>
            </w:r>
            <w:r>
              <w:rPr>
                <w:rFonts w:ascii="Arial" w:hAnsi="Arial" w:eastAsia="Arial" w:cs="Arial"/>
                <w:color w:val="595959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trike/>
                <w:color w:val="595959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>
            <w:pPr>
              <w:spacing w:before="243" w:line="185" w:lineRule="auto"/>
              <w:ind w:left="16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595959"/>
                <w:spacing w:val="-6"/>
                <w:sz w:val="17"/>
                <w:szCs w:val="17"/>
              </w:rPr>
              <w:t>0.3</w:t>
            </w:r>
            <w:r>
              <w:rPr>
                <w:rFonts w:ascii="Arial" w:hAnsi="Arial" w:eastAsia="Arial" w:cs="Arial"/>
                <w:color w:val="595959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trike/>
                <w:color w:val="595959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>
            <w:pPr>
              <w:spacing w:before="242" w:line="185" w:lineRule="auto"/>
              <w:ind w:left="16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595959"/>
                <w:spacing w:val="-6"/>
                <w:sz w:val="17"/>
                <w:szCs w:val="17"/>
              </w:rPr>
              <w:t>0.2</w:t>
            </w:r>
            <w:r>
              <w:rPr>
                <w:rFonts w:ascii="Arial" w:hAnsi="Arial" w:eastAsia="Arial" w:cs="Arial"/>
                <w:color w:val="595959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trike/>
                <w:color w:val="595959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>
            <w:pPr>
              <w:spacing w:before="243" w:line="185" w:lineRule="auto"/>
              <w:ind w:left="163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ascii="Arial" w:hAnsi="Arial" w:eastAsia="Arial" w:cs="Arial"/>
                <w:color w:val="595959"/>
                <w:spacing w:val="-6"/>
                <w:sz w:val="17"/>
                <w:szCs w:val="17"/>
              </w:rPr>
              <w:t>0.1</w:t>
            </w:r>
            <w:r>
              <w:rPr>
                <w:rFonts w:ascii="Arial" w:hAnsi="Arial" w:eastAsia="Arial" w:cs="Arial"/>
                <w:color w:val="595959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eastAsia="Arial" w:cs="Arial"/>
                <w:strike/>
                <w:color w:val="595959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>
            <w:pPr>
              <w:pStyle w:val="6"/>
              <w:spacing w:before="244" w:line="198" w:lineRule="auto"/>
              <w:ind w:left="694" w:right="157" w:hanging="396"/>
            </w:pPr>
            <w:r>
              <w:rPr>
                <w:rFonts w:ascii="Arial" w:hAnsi="Arial" w:eastAsia="Arial" w:cs="Arial"/>
                <w:color w:val="595959"/>
                <w:spacing w:val="-10"/>
              </w:rPr>
              <w:t>0</w:t>
            </w:r>
            <w:r>
              <w:rPr>
                <w:rFonts w:ascii="Arial" w:hAnsi="Arial" w:eastAsia="Arial" w:cs="Arial"/>
                <w:color w:val="595959"/>
                <w:spacing w:val="8"/>
              </w:rPr>
              <w:t xml:space="preserve"> </w:t>
            </w:r>
            <w:r>
              <w:rPr>
                <w:rFonts w:ascii="Arial" w:hAnsi="Arial" w:eastAsia="Arial" w:cs="Arial"/>
                <w:strike/>
                <w:color w:val="595959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eastAsia="Arial" w:cs="Arial"/>
                <w:color w:val="595959"/>
                <w:spacing w:val="13"/>
                <w:w w:val="101"/>
              </w:rPr>
              <w:t xml:space="preserve"> </w:t>
            </w:r>
            <w:r>
              <w:rPr>
                <w:color w:val="595959"/>
                <w:spacing w:val="6"/>
              </w:rPr>
              <w:t>因公出国（境）经费预算                公务接待费预算              公务用车购置及运行费预算</w:t>
            </w: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3" w:line="186" w:lineRule="auto"/>
              <w:ind w:left="3405"/>
            </w:pPr>
            <w:r>
              <w:rPr>
                <w:color w:val="595959"/>
                <w:position w:val="2"/>
              </w:rPr>
              <w:drawing>
                <wp:inline distT="0" distB="0" distL="0" distR="0">
                  <wp:extent cx="67945" cy="67945"/>
                  <wp:effectExtent l="0" t="0" r="0" b="0"/>
                  <wp:docPr id="34" name="IM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34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9" cy="6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95959"/>
                <w:spacing w:val="15"/>
              </w:rPr>
              <w:t xml:space="preserve"> </w:t>
            </w:r>
            <w:r>
              <w:rPr>
                <w:color w:val="595959"/>
                <w:spacing w:val="2"/>
              </w:rPr>
              <w:t>上年</w:t>
            </w:r>
            <w:r>
              <w:rPr>
                <w:color w:val="595959"/>
                <w:spacing w:val="9"/>
              </w:rPr>
              <w:t xml:space="preserve">  </w:t>
            </w:r>
            <w:r>
              <w:rPr>
                <w:position w:val="2"/>
              </w:rPr>
              <w:drawing>
                <wp:inline distT="0" distB="0" distL="0" distR="0">
                  <wp:extent cx="67945" cy="67945"/>
                  <wp:effectExtent l="0" t="0" r="0" b="0"/>
                  <wp:docPr id="36" name="IM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 36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" cy="6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595959"/>
                <w:spacing w:val="28"/>
              </w:rPr>
              <w:t xml:space="preserve"> </w:t>
            </w:r>
            <w:r>
              <w:rPr>
                <w:color w:val="595959"/>
                <w:spacing w:val="2"/>
              </w:rPr>
              <w:t>当年</w:t>
            </w:r>
          </w:p>
        </w:tc>
      </w:tr>
    </w:tbl>
    <w:p>
      <w:pPr>
        <w:pStyle w:val="2"/>
        <w:spacing w:before="238" w:line="396" w:lineRule="auto"/>
        <w:ind w:left="25" w:right="99" w:firstLine="609"/>
        <w:rPr>
          <w:sz w:val="28"/>
          <w:szCs w:val="28"/>
        </w:rPr>
      </w:pPr>
      <w:r>
        <w:rPr>
          <w:spacing w:val="-2"/>
          <w:sz w:val="28"/>
          <w:szCs w:val="28"/>
        </w:rPr>
        <w:t>（一）2024</w:t>
      </w:r>
      <w:r>
        <w:rPr>
          <w:spacing w:val="-7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年部门预算共安排“三公"经费支出预算</w:t>
      </w:r>
      <w:r>
        <w:rPr>
          <w:spacing w:val="-7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0.00</w:t>
      </w:r>
      <w:r>
        <w:rPr>
          <w:spacing w:val="-6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万元</w:t>
      </w:r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（全口径</w:t>
      </w:r>
      <w:r>
        <w:rPr>
          <w:spacing w:val="-37"/>
          <w:sz w:val="28"/>
          <w:szCs w:val="28"/>
        </w:rPr>
        <w:t>），</w:t>
      </w:r>
      <w:r>
        <w:rPr>
          <w:spacing w:val="-8"/>
          <w:sz w:val="28"/>
          <w:szCs w:val="28"/>
        </w:rPr>
        <w:t>其中：</w:t>
      </w:r>
      <w:r>
        <w:rPr>
          <w:spacing w:val="9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因公出国（境）经费支出预算</w:t>
      </w:r>
      <w:r>
        <w:rPr>
          <w:spacing w:val="-5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0.00</w:t>
      </w:r>
      <w:r>
        <w:rPr>
          <w:spacing w:val="-66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万元，公务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接待费支出预算</w:t>
      </w:r>
      <w:r>
        <w:rPr>
          <w:spacing w:val="-6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0.00</w:t>
      </w:r>
      <w:r>
        <w:rPr>
          <w:spacing w:val="-6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万元，公务用车购置及运行费支出预算</w:t>
      </w:r>
      <w:r>
        <w:rPr>
          <w:spacing w:val="-7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0.00</w:t>
      </w:r>
    </w:p>
    <w:p>
      <w:pPr>
        <w:pStyle w:val="2"/>
        <w:spacing w:line="216" w:lineRule="auto"/>
        <w:ind w:left="33"/>
        <w:rPr>
          <w:sz w:val="28"/>
          <w:szCs w:val="28"/>
        </w:rPr>
      </w:pPr>
      <w:r>
        <w:rPr>
          <w:spacing w:val="-2"/>
          <w:sz w:val="28"/>
          <w:szCs w:val="28"/>
        </w:rPr>
        <w:t>万元（公务用车购置费</w:t>
      </w:r>
      <w:r>
        <w:rPr>
          <w:spacing w:val="-7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0.00</w:t>
      </w:r>
      <w:r>
        <w:rPr>
          <w:spacing w:val="-6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万元,公务用车运行维护费</w:t>
      </w:r>
      <w:r>
        <w:rPr>
          <w:spacing w:val="-7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0.00</w:t>
      </w:r>
      <w:r>
        <w:rPr>
          <w:spacing w:val="-6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万</w:t>
      </w:r>
    </w:p>
    <w:p>
      <w:pPr>
        <w:pStyle w:val="2"/>
        <w:spacing w:before="272" w:line="220" w:lineRule="auto"/>
        <w:ind w:left="29"/>
        <w:rPr>
          <w:sz w:val="28"/>
          <w:szCs w:val="28"/>
        </w:rPr>
      </w:pPr>
      <w:r>
        <w:rPr>
          <w:spacing w:val="-12"/>
          <w:sz w:val="28"/>
          <w:szCs w:val="28"/>
        </w:rPr>
        <w:t>元）。</w:t>
      </w:r>
    </w:p>
    <w:p>
      <w:pPr>
        <w:pStyle w:val="2"/>
        <w:spacing w:before="265" w:line="396" w:lineRule="auto"/>
        <w:ind w:left="33" w:right="45" w:firstLine="601"/>
        <w:rPr>
          <w:sz w:val="28"/>
          <w:szCs w:val="28"/>
        </w:rPr>
      </w:pPr>
      <w:r>
        <w:rPr>
          <w:spacing w:val="-2"/>
          <w:sz w:val="28"/>
          <w:szCs w:val="28"/>
        </w:rPr>
        <w:t>（二）2024</w:t>
      </w:r>
      <w:r>
        <w:rPr>
          <w:spacing w:val="-5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年一般公共预算安排的“三公”经费支出预算</w:t>
      </w:r>
      <w:r>
        <w:rPr>
          <w:spacing w:val="-7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0.00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万元，同口径较</w:t>
      </w:r>
      <w:r>
        <w:rPr>
          <w:spacing w:val="-7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年度预算数</w:t>
      </w:r>
      <w:r>
        <w:rPr>
          <w:spacing w:val="-7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0.00</w:t>
      </w:r>
      <w:r>
        <w:rPr>
          <w:spacing w:val="-6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万元，增长</w:t>
      </w:r>
      <w:r>
        <w:rPr>
          <w:spacing w:val="-7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0.00</w:t>
      </w:r>
      <w:r>
        <w:rPr>
          <w:spacing w:val="-6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万元，增长</w:t>
      </w:r>
    </w:p>
    <w:p>
      <w:pPr>
        <w:pStyle w:val="2"/>
        <w:spacing w:line="220" w:lineRule="auto"/>
        <w:ind w:left="29"/>
        <w:rPr>
          <w:sz w:val="28"/>
          <w:szCs w:val="28"/>
        </w:rPr>
      </w:pPr>
      <w:r>
        <w:rPr>
          <w:spacing w:val="-6"/>
          <w:sz w:val="28"/>
          <w:szCs w:val="28"/>
        </w:rPr>
        <w:t>0%，具体如下：</w:t>
      </w:r>
    </w:p>
    <w:p>
      <w:pPr>
        <w:pStyle w:val="2"/>
        <w:spacing w:before="265" w:line="359" w:lineRule="auto"/>
        <w:ind w:left="29" w:right="38" w:firstLine="619"/>
      </w:pPr>
      <w:r>
        <w:rPr>
          <w:spacing w:val="-4"/>
          <w:sz w:val="28"/>
          <w:szCs w:val="28"/>
        </w:rPr>
        <w:t>1.因公出国（境）费</w:t>
      </w:r>
      <w:r>
        <w:rPr>
          <w:spacing w:val="-5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2024</w:t>
      </w:r>
      <w:r>
        <w:rPr>
          <w:spacing w:val="-7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年预算安排</w:t>
      </w:r>
      <w:r>
        <w:rPr>
          <w:spacing w:val="-7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0.00</w:t>
      </w:r>
      <w:r>
        <w:rPr>
          <w:spacing w:val="-6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万元，较</w:t>
      </w:r>
      <w:r>
        <w:rPr>
          <w:spacing w:val="-7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年度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预算数</w:t>
      </w:r>
      <w:r>
        <w:rPr>
          <w:spacing w:val="-6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0.00</w:t>
      </w:r>
      <w:r>
        <w:rPr>
          <w:spacing w:val="-6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万元，增长</w:t>
      </w:r>
      <w:r>
        <w:rPr>
          <w:spacing w:val="-7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0.00</w:t>
      </w:r>
      <w:r>
        <w:rPr>
          <w:spacing w:val="-6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万元，增长</w:t>
      </w:r>
      <w:r>
        <w:rPr>
          <w:spacing w:val="-7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0%，主要原因是</w:t>
      </w:r>
      <w:r>
        <w:rPr>
          <w:spacing w:val="-3"/>
        </w:rPr>
        <w:t>本部门本</w:t>
      </w:r>
    </w:p>
    <w:p>
      <w:pPr>
        <w:pStyle w:val="2"/>
        <w:spacing w:before="1" w:line="219" w:lineRule="auto"/>
        <w:ind w:left="29"/>
        <w:rPr>
          <w:sz w:val="28"/>
          <w:szCs w:val="28"/>
        </w:rPr>
      </w:pPr>
      <w:r>
        <w:rPr>
          <w:spacing w:val="-2"/>
        </w:rPr>
        <w:t>年度无此项支出</w:t>
      </w:r>
      <w:r>
        <w:rPr>
          <w:spacing w:val="-2"/>
          <w:sz w:val="28"/>
          <w:szCs w:val="28"/>
        </w:rPr>
        <w:t>。</w:t>
      </w:r>
    </w:p>
    <w:p>
      <w:pPr>
        <w:pStyle w:val="2"/>
        <w:spacing w:before="253" w:line="220" w:lineRule="auto"/>
        <w:ind w:left="631"/>
        <w:rPr>
          <w:sz w:val="28"/>
          <w:szCs w:val="28"/>
        </w:rPr>
      </w:pPr>
      <w:r>
        <w:rPr>
          <w:spacing w:val="-3"/>
          <w:sz w:val="28"/>
          <w:szCs w:val="28"/>
        </w:rPr>
        <w:t>2.公务接待费</w:t>
      </w:r>
      <w:r>
        <w:rPr>
          <w:spacing w:val="-7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2024</w:t>
      </w:r>
      <w:r>
        <w:rPr>
          <w:spacing w:val="-7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年预算安排</w:t>
      </w:r>
      <w:r>
        <w:rPr>
          <w:spacing w:val="-7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0.00</w:t>
      </w:r>
      <w:r>
        <w:rPr>
          <w:spacing w:val="-6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万元，较</w:t>
      </w:r>
      <w:r>
        <w:rPr>
          <w:spacing w:val="-7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年度预算数</w:t>
      </w:r>
    </w:p>
    <w:p>
      <w:pPr>
        <w:spacing w:line="220" w:lineRule="auto"/>
        <w:rPr>
          <w:sz w:val="28"/>
          <w:szCs w:val="28"/>
        </w:rPr>
        <w:sectPr>
          <w:footerReference r:id="rId16" w:type="default"/>
          <w:pgSz w:w="11907" w:h="16838"/>
          <w:pgMar w:top="1431" w:right="1785" w:bottom="1087" w:left="1785" w:header="0" w:footer="926" w:gutter="0"/>
          <w:cols w:space="720" w:num="1"/>
        </w:sectPr>
      </w:pPr>
    </w:p>
    <w:p>
      <w:pPr>
        <w:pStyle w:val="2"/>
        <w:spacing w:before="213" w:line="600" w:lineRule="exact"/>
        <w:ind w:left="29"/>
      </w:pPr>
      <w:r>
        <w:rPr>
          <w:spacing w:val="-2"/>
          <w:position w:val="21"/>
          <w:sz w:val="28"/>
          <w:szCs w:val="28"/>
        </w:rPr>
        <w:t>0.00</w:t>
      </w:r>
      <w:r>
        <w:rPr>
          <w:spacing w:val="-67"/>
          <w:position w:val="21"/>
          <w:sz w:val="28"/>
          <w:szCs w:val="28"/>
        </w:rPr>
        <w:t xml:space="preserve"> </w:t>
      </w:r>
      <w:r>
        <w:rPr>
          <w:spacing w:val="-2"/>
          <w:position w:val="21"/>
          <w:sz w:val="28"/>
          <w:szCs w:val="28"/>
        </w:rPr>
        <w:t>万元，增长</w:t>
      </w:r>
      <w:r>
        <w:rPr>
          <w:spacing w:val="-70"/>
          <w:position w:val="21"/>
          <w:sz w:val="28"/>
          <w:szCs w:val="28"/>
        </w:rPr>
        <w:t xml:space="preserve"> </w:t>
      </w:r>
      <w:r>
        <w:rPr>
          <w:spacing w:val="-2"/>
          <w:position w:val="21"/>
          <w:sz w:val="28"/>
          <w:szCs w:val="28"/>
        </w:rPr>
        <w:t>0.00</w:t>
      </w:r>
      <w:r>
        <w:rPr>
          <w:spacing w:val="-67"/>
          <w:position w:val="21"/>
          <w:sz w:val="28"/>
          <w:szCs w:val="28"/>
        </w:rPr>
        <w:t xml:space="preserve"> </w:t>
      </w:r>
      <w:r>
        <w:rPr>
          <w:spacing w:val="-2"/>
          <w:position w:val="21"/>
          <w:sz w:val="28"/>
          <w:szCs w:val="28"/>
        </w:rPr>
        <w:t>万元，增长</w:t>
      </w:r>
      <w:r>
        <w:rPr>
          <w:spacing w:val="-71"/>
          <w:position w:val="21"/>
          <w:sz w:val="28"/>
          <w:szCs w:val="28"/>
        </w:rPr>
        <w:t xml:space="preserve"> </w:t>
      </w:r>
      <w:r>
        <w:rPr>
          <w:spacing w:val="-2"/>
          <w:position w:val="21"/>
          <w:sz w:val="28"/>
          <w:szCs w:val="28"/>
        </w:rPr>
        <w:t>0%</w:t>
      </w:r>
      <w:r>
        <w:rPr>
          <w:spacing w:val="-3"/>
          <w:position w:val="21"/>
          <w:sz w:val="28"/>
          <w:szCs w:val="28"/>
        </w:rPr>
        <w:t>，主要原因是</w:t>
      </w:r>
      <w:r>
        <w:rPr>
          <w:spacing w:val="-3"/>
          <w:position w:val="21"/>
        </w:rPr>
        <w:t>本部门本年度</w:t>
      </w:r>
    </w:p>
    <w:p>
      <w:pPr>
        <w:pStyle w:val="2"/>
        <w:spacing w:line="220" w:lineRule="auto"/>
        <w:ind w:left="31"/>
        <w:rPr>
          <w:sz w:val="28"/>
          <w:szCs w:val="28"/>
        </w:rPr>
      </w:pPr>
      <w:r>
        <w:rPr>
          <w:spacing w:val="-3"/>
        </w:rPr>
        <w:t>无此项支出</w:t>
      </w:r>
      <w:r>
        <w:rPr>
          <w:spacing w:val="-3"/>
          <w:sz w:val="28"/>
          <w:szCs w:val="28"/>
        </w:rPr>
        <w:t>。</w:t>
      </w:r>
    </w:p>
    <w:p>
      <w:pPr>
        <w:pStyle w:val="2"/>
        <w:spacing w:before="252" w:line="600" w:lineRule="exact"/>
        <w:ind w:left="633"/>
        <w:rPr>
          <w:sz w:val="28"/>
          <w:szCs w:val="28"/>
        </w:rPr>
      </w:pPr>
      <w:r>
        <w:rPr>
          <w:spacing w:val="-3"/>
          <w:position w:val="24"/>
          <w:sz w:val="28"/>
          <w:szCs w:val="28"/>
        </w:rPr>
        <w:t>3.公务用车购置及运行费</w:t>
      </w:r>
      <w:r>
        <w:rPr>
          <w:spacing w:val="-60"/>
          <w:position w:val="24"/>
          <w:sz w:val="28"/>
          <w:szCs w:val="28"/>
        </w:rPr>
        <w:t xml:space="preserve"> </w:t>
      </w:r>
      <w:r>
        <w:rPr>
          <w:spacing w:val="-3"/>
          <w:position w:val="24"/>
          <w:sz w:val="28"/>
          <w:szCs w:val="28"/>
        </w:rPr>
        <w:t>2024</w:t>
      </w:r>
      <w:r>
        <w:rPr>
          <w:spacing w:val="-72"/>
          <w:position w:val="24"/>
          <w:sz w:val="28"/>
          <w:szCs w:val="28"/>
        </w:rPr>
        <w:t xml:space="preserve"> </w:t>
      </w:r>
      <w:r>
        <w:rPr>
          <w:spacing w:val="-3"/>
          <w:position w:val="24"/>
          <w:sz w:val="28"/>
          <w:szCs w:val="28"/>
        </w:rPr>
        <w:t>年预算安排</w:t>
      </w:r>
      <w:r>
        <w:rPr>
          <w:spacing w:val="-71"/>
          <w:position w:val="24"/>
          <w:sz w:val="28"/>
          <w:szCs w:val="28"/>
        </w:rPr>
        <w:t xml:space="preserve"> </w:t>
      </w:r>
      <w:r>
        <w:rPr>
          <w:spacing w:val="-3"/>
          <w:position w:val="24"/>
          <w:sz w:val="28"/>
          <w:szCs w:val="28"/>
        </w:rPr>
        <w:t>0.00</w:t>
      </w:r>
      <w:r>
        <w:rPr>
          <w:spacing w:val="-66"/>
          <w:position w:val="24"/>
          <w:sz w:val="28"/>
          <w:szCs w:val="28"/>
        </w:rPr>
        <w:t xml:space="preserve"> </w:t>
      </w:r>
      <w:r>
        <w:rPr>
          <w:spacing w:val="-3"/>
          <w:position w:val="24"/>
          <w:sz w:val="28"/>
          <w:szCs w:val="28"/>
        </w:rPr>
        <w:t>万元，较</w:t>
      </w:r>
      <w:r>
        <w:rPr>
          <w:spacing w:val="-70"/>
          <w:position w:val="24"/>
          <w:sz w:val="28"/>
          <w:szCs w:val="28"/>
        </w:rPr>
        <w:t xml:space="preserve"> </w:t>
      </w:r>
      <w:r>
        <w:rPr>
          <w:spacing w:val="-3"/>
          <w:position w:val="24"/>
          <w:sz w:val="28"/>
          <w:szCs w:val="28"/>
        </w:rPr>
        <w:t>2023</w:t>
      </w:r>
    </w:p>
    <w:p>
      <w:pPr>
        <w:pStyle w:val="2"/>
        <w:spacing w:line="219" w:lineRule="auto"/>
        <w:ind w:left="28"/>
        <w:rPr>
          <w:sz w:val="28"/>
          <w:szCs w:val="28"/>
        </w:rPr>
      </w:pPr>
      <w:r>
        <w:rPr>
          <w:spacing w:val="-5"/>
          <w:sz w:val="28"/>
          <w:szCs w:val="28"/>
        </w:rPr>
        <w:t>年度预算数</w:t>
      </w:r>
      <w:r>
        <w:rPr>
          <w:spacing w:val="-6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0.00</w:t>
      </w:r>
      <w:r>
        <w:rPr>
          <w:spacing w:val="-6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万元，增长</w:t>
      </w:r>
      <w:r>
        <w:rPr>
          <w:spacing w:val="-7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0.00</w:t>
      </w:r>
      <w:r>
        <w:rPr>
          <w:spacing w:val="-6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万元，增长</w:t>
      </w:r>
      <w:r>
        <w:rPr>
          <w:spacing w:val="-7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0%，其中：</w:t>
      </w:r>
    </w:p>
    <w:p>
      <w:pPr>
        <w:pStyle w:val="2"/>
        <w:spacing w:before="266" w:line="359" w:lineRule="auto"/>
        <w:ind w:left="29" w:right="101" w:firstLine="607"/>
      </w:pPr>
      <w:r>
        <w:rPr>
          <w:spacing w:val="-3"/>
          <w:sz w:val="28"/>
          <w:szCs w:val="28"/>
        </w:rPr>
        <w:t>公务用车购置费</w:t>
      </w:r>
      <w:r>
        <w:rPr>
          <w:spacing w:val="-6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2024</w:t>
      </w:r>
      <w:r>
        <w:rPr>
          <w:spacing w:val="-7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年预算安排</w:t>
      </w:r>
      <w:r>
        <w:rPr>
          <w:spacing w:val="-7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0.00</w:t>
      </w:r>
      <w:r>
        <w:rPr>
          <w:spacing w:val="-6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</w:t>
      </w:r>
      <w:r>
        <w:rPr>
          <w:spacing w:val="-4"/>
          <w:sz w:val="28"/>
          <w:szCs w:val="28"/>
        </w:rPr>
        <w:t>较</w:t>
      </w:r>
      <w:r>
        <w:rPr>
          <w:spacing w:val="-7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年度预算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数</w:t>
      </w:r>
      <w:r>
        <w:rPr>
          <w:spacing w:val="-6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0.00</w:t>
      </w:r>
      <w:r>
        <w:rPr>
          <w:spacing w:val="-6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万元，增长</w:t>
      </w:r>
      <w:r>
        <w:rPr>
          <w:spacing w:val="-7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0.00</w:t>
      </w:r>
      <w:r>
        <w:rPr>
          <w:spacing w:val="-6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万元，增长</w:t>
      </w:r>
      <w:r>
        <w:rPr>
          <w:spacing w:val="-7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0%，主要原因是</w:t>
      </w:r>
      <w:r>
        <w:rPr>
          <w:spacing w:val="-3"/>
        </w:rPr>
        <w:t>本部门本年</w:t>
      </w:r>
    </w:p>
    <w:p>
      <w:pPr>
        <w:pStyle w:val="2"/>
        <w:spacing w:line="220" w:lineRule="auto"/>
        <w:ind w:left="27"/>
        <w:rPr>
          <w:sz w:val="28"/>
          <w:szCs w:val="28"/>
        </w:rPr>
      </w:pPr>
      <w:r>
        <w:rPr>
          <w:spacing w:val="-2"/>
        </w:rPr>
        <w:t>度无此项支出</w:t>
      </w:r>
      <w:r>
        <w:rPr>
          <w:spacing w:val="-2"/>
          <w:sz w:val="28"/>
          <w:szCs w:val="28"/>
        </w:rPr>
        <w:t>。</w:t>
      </w:r>
    </w:p>
    <w:p>
      <w:pPr>
        <w:pStyle w:val="2"/>
        <w:spacing w:before="252" w:line="359" w:lineRule="auto"/>
        <w:ind w:left="29" w:right="38" w:firstLine="607"/>
      </w:pPr>
      <w:r>
        <w:rPr>
          <w:spacing w:val="-3"/>
          <w:sz w:val="28"/>
          <w:szCs w:val="28"/>
        </w:rPr>
        <w:t>公务用车运行维护费</w:t>
      </w:r>
      <w:r>
        <w:rPr>
          <w:spacing w:val="-6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2024</w:t>
      </w:r>
      <w:r>
        <w:rPr>
          <w:spacing w:val="-7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年预算安排</w:t>
      </w:r>
      <w:r>
        <w:rPr>
          <w:spacing w:val="-7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0.00</w:t>
      </w:r>
      <w:r>
        <w:rPr>
          <w:spacing w:val="-6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</w:t>
      </w:r>
      <w:r>
        <w:rPr>
          <w:spacing w:val="-4"/>
          <w:sz w:val="28"/>
          <w:szCs w:val="28"/>
        </w:rPr>
        <w:t>元，较</w:t>
      </w:r>
      <w:r>
        <w:rPr>
          <w:spacing w:val="-7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年度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预算数</w:t>
      </w:r>
      <w:r>
        <w:rPr>
          <w:spacing w:val="-6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0.00</w:t>
      </w:r>
      <w:r>
        <w:rPr>
          <w:spacing w:val="-6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万元，增长</w:t>
      </w:r>
      <w:r>
        <w:rPr>
          <w:spacing w:val="-7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0.00</w:t>
      </w:r>
      <w:r>
        <w:rPr>
          <w:spacing w:val="-6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万元，增长</w:t>
      </w:r>
      <w:r>
        <w:rPr>
          <w:spacing w:val="-7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0%，主要原因是</w:t>
      </w:r>
      <w:r>
        <w:rPr>
          <w:spacing w:val="-3"/>
        </w:rPr>
        <w:t>本部门本</w:t>
      </w:r>
    </w:p>
    <w:p>
      <w:pPr>
        <w:pStyle w:val="2"/>
        <w:spacing w:before="1" w:line="219" w:lineRule="auto"/>
        <w:ind w:left="29"/>
        <w:rPr>
          <w:sz w:val="28"/>
          <w:szCs w:val="28"/>
        </w:rPr>
      </w:pPr>
      <w:r>
        <w:rPr>
          <w:spacing w:val="-2"/>
        </w:rPr>
        <w:t>年度无此项支出</w:t>
      </w:r>
      <w:r>
        <w:rPr>
          <w:spacing w:val="-2"/>
          <w:sz w:val="28"/>
          <w:szCs w:val="28"/>
        </w:rPr>
        <w:t>。</w:t>
      </w:r>
    </w:p>
    <w:p>
      <w:pPr>
        <w:pStyle w:val="2"/>
        <w:spacing w:before="339" w:line="219" w:lineRule="auto"/>
        <w:ind w:left="651"/>
      </w:pPr>
      <w:r>
        <w:rPr>
          <w:spacing w:val="-4"/>
          <w14:textOutline w14:w="6773" w14:cap="flat" w14:cmpd="sng">
            <w14:solidFill>
              <w14:srgbClr w14:val="000000"/>
            </w14:solidFill>
            <w14:prstDash w14:val="solid"/>
            <w14:miter w14:val="10"/>
          </w14:textOutline>
        </w:rPr>
        <w:t>八、政府性基金预算支出情况说明</w:t>
      </w:r>
    </w:p>
    <w:p>
      <w:pPr>
        <w:pStyle w:val="2"/>
        <w:spacing w:before="254" w:line="396" w:lineRule="auto"/>
        <w:ind w:left="29" w:right="101" w:firstLine="60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我部门</w:t>
      </w:r>
      <w:r>
        <w:rPr>
          <w:spacing w:val="-7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2024</w:t>
      </w:r>
      <w:r>
        <w:rPr>
          <w:spacing w:val="-7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年政府性基金预算支出共</w:t>
      </w:r>
      <w:r>
        <w:rPr>
          <w:spacing w:val="-7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0.00</w:t>
      </w:r>
      <w:r>
        <w:rPr>
          <w:spacing w:val="-6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万元，较</w:t>
      </w:r>
      <w:r>
        <w:rPr>
          <w:spacing w:val="-7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2023</w:t>
      </w:r>
      <w:r>
        <w:rPr>
          <w:spacing w:val="-7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年度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预算数</w:t>
      </w:r>
      <w:r>
        <w:rPr>
          <w:spacing w:val="-6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0.00</w:t>
      </w:r>
      <w:r>
        <w:rPr>
          <w:spacing w:val="-6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万元，增加</w:t>
      </w:r>
      <w:r>
        <w:rPr>
          <w:spacing w:val="-7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0.00</w:t>
      </w:r>
      <w:r>
        <w:rPr>
          <w:spacing w:val="-6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万元，增长</w:t>
      </w:r>
      <w:r>
        <w:rPr>
          <w:spacing w:val="-7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0%，主要原因是本部门本</w:t>
      </w:r>
    </w:p>
    <w:p>
      <w:pPr>
        <w:pStyle w:val="2"/>
        <w:spacing w:before="1" w:line="219" w:lineRule="auto"/>
        <w:ind w:left="28"/>
        <w:rPr>
          <w:sz w:val="28"/>
          <w:szCs w:val="28"/>
        </w:rPr>
      </w:pPr>
      <w:r>
        <w:rPr>
          <w:spacing w:val="-2"/>
          <w:sz w:val="28"/>
          <w:szCs w:val="28"/>
        </w:rPr>
        <w:t>年度无此项支出。</w:t>
      </w: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104" w:line="219" w:lineRule="auto"/>
        <w:ind w:left="654"/>
      </w:pPr>
      <w:r>
        <w:rPr>
          <w:spacing w:val="-4"/>
          <w14:textOutline w14:w="6773" w14:cap="flat" w14:cmpd="sng">
            <w14:solidFill>
              <w14:srgbClr w14:val="000000"/>
            </w14:solidFill>
            <w14:prstDash w14:val="solid"/>
            <w14:miter w14:val="10"/>
          </w14:textOutline>
        </w:rPr>
        <w:t>九、国有资本经营预算支出情况说明</w:t>
      </w:r>
    </w:p>
    <w:p>
      <w:pPr>
        <w:pStyle w:val="2"/>
        <w:spacing w:before="254" w:line="396" w:lineRule="auto"/>
        <w:ind w:left="25" w:right="101" w:firstLine="60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我部门</w:t>
      </w:r>
      <w:r>
        <w:rPr>
          <w:spacing w:val="-7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2024</w:t>
      </w:r>
      <w:r>
        <w:rPr>
          <w:spacing w:val="-7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年国有资本经营预算支出共</w:t>
      </w:r>
      <w:r>
        <w:rPr>
          <w:spacing w:val="-7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0.00</w:t>
      </w:r>
      <w:r>
        <w:rPr>
          <w:spacing w:val="-6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万元，较</w:t>
      </w:r>
      <w:r>
        <w:rPr>
          <w:spacing w:val="-7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202</w:t>
      </w:r>
      <w:r>
        <w:rPr>
          <w:spacing w:val="-4"/>
          <w:sz w:val="28"/>
          <w:szCs w:val="28"/>
        </w:rPr>
        <w:t>3</w:t>
      </w:r>
      <w:r>
        <w:rPr>
          <w:spacing w:val="-7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年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度预算数</w:t>
      </w:r>
      <w:r>
        <w:rPr>
          <w:spacing w:val="-5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0.00</w:t>
      </w:r>
      <w:r>
        <w:rPr>
          <w:spacing w:val="-6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万元，增加</w:t>
      </w:r>
      <w:r>
        <w:rPr>
          <w:spacing w:val="-7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0.00</w:t>
      </w:r>
      <w:r>
        <w:rPr>
          <w:spacing w:val="-6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万元，增长</w:t>
      </w:r>
      <w:r>
        <w:rPr>
          <w:spacing w:val="-7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0%，主要原因是本部门</w:t>
      </w:r>
    </w:p>
    <w:p>
      <w:pPr>
        <w:pStyle w:val="2"/>
        <w:spacing w:before="2" w:line="218" w:lineRule="auto"/>
        <w:ind w:left="28"/>
        <w:rPr>
          <w:sz w:val="28"/>
          <w:szCs w:val="28"/>
        </w:rPr>
      </w:pPr>
      <w:r>
        <w:rPr>
          <w:spacing w:val="-2"/>
          <w:sz w:val="28"/>
          <w:szCs w:val="28"/>
        </w:rPr>
        <w:t>本年度无此项支出。</w:t>
      </w:r>
    </w:p>
    <w:p>
      <w:pPr>
        <w:spacing w:line="247" w:lineRule="auto"/>
        <w:rPr>
          <w:rFonts w:ascii="Arial"/>
          <w:sz w:val="21"/>
        </w:rPr>
      </w:pPr>
    </w:p>
    <w:p>
      <w:pPr>
        <w:pStyle w:val="2"/>
        <w:spacing w:before="104" w:line="220" w:lineRule="auto"/>
        <w:ind w:left="607"/>
      </w:pPr>
      <w:r>
        <w:rPr>
          <w:spacing w:val="-2"/>
          <w14:textOutline w14:w="6773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十、其他重要事项情况说明</w:t>
      </w:r>
    </w:p>
    <w:p>
      <w:pPr>
        <w:pStyle w:val="2"/>
        <w:spacing w:before="254" w:line="219" w:lineRule="auto"/>
        <w:ind w:left="635"/>
        <w:rPr>
          <w:sz w:val="28"/>
          <w:szCs w:val="28"/>
        </w:rPr>
      </w:pPr>
      <w:r>
        <w:rPr>
          <w:spacing w:val="-2"/>
          <w:sz w:val="28"/>
          <w:szCs w:val="28"/>
        </w:rPr>
        <w:t>（一）机关运行经费安排情况说明</w:t>
      </w:r>
    </w:p>
    <w:p>
      <w:pPr>
        <w:pStyle w:val="2"/>
        <w:spacing w:before="268" w:line="600" w:lineRule="exact"/>
        <w:ind w:left="631"/>
        <w:rPr>
          <w:sz w:val="28"/>
          <w:szCs w:val="28"/>
        </w:rPr>
      </w:pPr>
      <w:r>
        <w:rPr>
          <w:spacing w:val="-3"/>
          <w:position w:val="24"/>
          <w:sz w:val="28"/>
          <w:szCs w:val="28"/>
        </w:rPr>
        <w:t>2024</w:t>
      </w:r>
      <w:r>
        <w:rPr>
          <w:spacing w:val="-72"/>
          <w:position w:val="24"/>
          <w:sz w:val="28"/>
          <w:szCs w:val="28"/>
        </w:rPr>
        <w:t xml:space="preserve"> </w:t>
      </w:r>
      <w:r>
        <w:rPr>
          <w:spacing w:val="-3"/>
          <w:position w:val="24"/>
          <w:sz w:val="28"/>
          <w:szCs w:val="28"/>
        </w:rPr>
        <w:t>年本部门机关运行经费预算</w:t>
      </w:r>
      <w:r>
        <w:rPr>
          <w:spacing w:val="-53"/>
          <w:position w:val="24"/>
          <w:sz w:val="28"/>
          <w:szCs w:val="28"/>
        </w:rPr>
        <w:t xml:space="preserve"> </w:t>
      </w:r>
      <w:r>
        <w:rPr>
          <w:spacing w:val="-3"/>
          <w:position w:val="24"/>
          <w:sz w:val="28"/>
          <w:szCs w:val="28"/>
        </w:rPr>
        <w:t>1.81</w:t>
      </w:r>
      <w:r>
        <w:rPr>
          <w:spacing w:val="-66"/>
          <w:position w:val="24"/>
          <w:sz w:val="28"/>
          <w:szCs w:val="28"/>
        </w:rPr>
        <w:t xml:space="preserve"> </w:t>
      </w:r>
      <w:r>
        <w:rPr>
          <w:spacing w:val="-3"/>
          <w:position w:val="24"/>
          <w:sz w:val="28"/>
          <w:szCs w:val="28"/>
        </w:rPr>
        <w:t>万元，较</w:t>
      </w:r>
      <w:r>
        <w:rPr>
          <w:spacing w:val="-70"/>
          <w:position w:val="24"/>
          <w:sz w:val="28"/>
          <w:szCs w:val="28"/>
        </w:rPr>
        <w:t xml:space="preserve"> </w:t>
      </w:r>
      <w:r>
        <w:rPr>
          <w:spacing w:val="-3"/>
          <w:position w:val="24"/>
          <w:sz w:val="28"/>
          <w:szCs w:val="28"/>
        </w:rPr>
        <w:t>2023</w:t>
      </w:r>
      <w:r>
        <w:rPr>
          <w:spacing w:val="-72"/>
          <w:position w:val="24"/>
          <w:sz w:val="28"/>
          <w:szCs w:val="28"/>
        </w:rPr>
        <w:t xml:space="preserve"> </w:t>
      </w:r>
      <w:r>
        <w:rPr>
          <w:spacing w:val="-4"/>
          <w:position w:val="24"/>
          <w:sz w:val="28"/>
          <w:szCs w:val="28"/>
        </w:rPr>
        <w:t>年度预算</w:t>
      </w:r>
    </w:p>
    <w:p>
      <w:pPr>
        <w:pStyle w:val="2"/>
        <w:spacing w:before="1" w:line="218" w:lineRule="auto"/>
        <w:ind w:left="29"/>
        <w:rPr>
          <w:sz w:val="28"/>
          <w:szCs w:val="28"/>
        </w:rPr>
      </w:pPr>
      <w:r>
        <w:rPr>
          <w:spacing w:val="-3"/>
          <w:sz w:val="28"/>
          <w:szCs w:val="28"/>
        </w:rPr>
        <w:t>数</w:t>
      </w:r>
      <w:r>
        <w:rPr>
          <w:spacing w:val="-5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1.82</w:t>
      </w:r>
      <w:r>
        <w:rPr>
          <w:spacing w:val="-6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万元，减少</w:t>
      </w:r>
      <w:r>
        <w:rPr>
          <w:spacing w:val="-7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0.01</w:t>
      </w:r>
      <w:r>
        <w:rPr>
          <w:spacing w:val="-6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万元，下降</w:t>
      </w:r>
      <w:r>
        <w:rPr>
          <w:spacing w:val="-7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0.55%，主要原因是：工</w:t>
      </w:r>
      <w:r>
        <w:rPr>
          <w:spacing w:val="-4"/>
          <w:sz w:val="28"/>
          <w:szCs w:val="28"/>
        </w:rPr>
        <w:t>会经费</w:t>
      </w:r>
    </w:p>
    <w:p>
      <w:pPr>
        <w:spacing w:line="218" w:lineRule="auto"/>
        <w:rPr>
          <w:sz w:val="28"/>
          <w:szCs w:val="28"/>
        </w:rPr>
        <w:sectPr>
          <w:footerReference r:id="rId17" w:type="default"/>
          <w:pgSz w:w="11907" w:h="16838"/>
          <w:pgMar w:top="1431" w:right="1785" w:bottom="1087" w:left="1785" w:header="0" w:footer="926" w:gutter="0"/>
          <w:cols w:space="720" w:num="1"/>
        </w:sectPr>
      </w:pPr>
    </w:p>
    <w:p>
      <w:pPr>
        <w:pStyle w:val="2"/>
        <w:spacing w:before="247" w:line="220" w:lineRule="auto"/>
        <w:ind w:left="27"/>
        <w:rPr>
          <w:sz w:val="28"/>
          <w:szCs w:val="28"/>
        </w:rPr>
      </w:pPr>
      <w:r>
        <w:rPr>
          <w:spacing w:val="-2"/>
          <w:sz w:val="28"/>
          <w:szCs w:val="28"/>
        </w:rPr>
        <w:t>计算基数比上年低。</w:t>
      </w:r>
    </w:p>
    <w:p>
      <w:pPr>
        <w:pStyle w:val="2"/>
        <w:spacing w:before="266" w:line="219" w:lineRule="auto"/>
        <w:ind w:left="635"/>
        <w:rPr>
          <w:sz w:val="28"/>
          <w:szCs w:val="28"/>
        </w:rPr>
      </w:pPr>
      <w:r>
        <w:rPr>
          <w:spacing w:val="-2"/>
          <w:sz w:val="28"/>
          <w:szCs w:val="28"/>
        </w:rPr>
        <w:t>（二）政府采购预算安排情况说明</w:t>
      </w:r>
    </w:p>
    <w:p>
      <w:pPr>
        <w:pStyle w:val="2"/>
        <w:spacing w:before="266" w:line="396" w:lineRule="auto"/>
        <w:ind w:left="29" w:right="58" w:firstLine="601"/>
        <w:rPr>
          <w:sz w:val="28"/>
          <w:szCs w:val="28"/>
        </w:rPr>
      </w:pPr>
      <w:r>
        <w:rPr>
          <w:spacing w:val="-9"/>
          <w:sz w:val="28"/>
          <w:szCs w:val="28"/>
        </w:rPr>
        <w:t>我部门</w:t>
      </w:r>
      <w:r>
        <w:rPr>
          <w:spacing w:val="-51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2024</w:t>
      </w:r>
      <w:r>
        <w:rPr>
          <w:spacing w:val="-72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年政府采购预算总金额</w:t>
      </w:r>
      <w:r>
        <w:rPr>
          <w:spacing w:val="-71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0</w:t>
      </w:r>
      <w:r>
        <w:rPr>
          <w:spacing w:val="-67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万元。其中：</w:t>
      </w:r>
      <w:r>
        <w:rPr>
          <w:spacing w:val="31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货物类采购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0</w:t>
      </w:r>
      <w:r>
        <w:rPr>
          <w:spacing w:val="-6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万元、工程类采购</w:t>
      </w:r>
      <w:r>
        <w:rPr>
          <w:spacing w:val="-7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0</w:t>
      </w:r>
      <w:r>
        <w:rPr>
          <w:spacing w:val="-6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万元、服务类采购</w:t>
      </w:r>
      <w:r>
        <w:rPr>
          <w:spacing w:val="-7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0</w:t>
      </w:r>
      <w:r>
        <w:rPr>
          <w:spacing w:val="-6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万元。主要用于</w:t>
      </w:r>
      <w:r>
        <w:rPr>
          <w:spacing w:val="-4"/>
          <w:sz w:val="28"/>
          <w:szCs w:val="28"/>
        </w:rPr>
        <w:t>：本部门</w:t>
      </w:r>
    </w:p>
    <w:p>
      <w:pPr>
        <w:pStyle w:val="2"/>
        <w:spacing w:before="1" w:line="218" w:lineRule="auto"/>
        <w:ind w:left="28"/>
        <w:rPr>
          <w:sz w:val="28"/>
          <w:szCs w:val="28"/>
        </w:rPr>
      </w:pPr>
      <w:r>
        <w:rPr>
          <w:spacing w:val="-2"/>
          <w:sz w:val="28"/>
          <w:szCs w:val="28"/>
        </w:rPr>
        <w:t>本年度无政府采购预算</w:t>
      </w:r>
    </w:p>
    <w:p>
      <w:pPr>
        <w:pStyle w:val="2"/>
        <w:spacing w:before="267" w:line="220" w:lineRule="auto"/>
        <w:ind w:left="635"/>
        <w:rPr>
          <w:sz w:val="28"/>
          <w:szCs w:val="28"/>
        </w:rPr>
      </w:pPr>
      <w:r>
        <w:rPr>
          <w:spacing w:val="-2"/>
          <w:sz w:val="28"/>
          <w:szCs w:val="28"/>
        </w:rPr>
        <w:t>（三）国有资产占用情况说明</w:t>
      </w:r>
    </w:p>
    <w:p>
      <w:pPr>
        <w:pStyle w:val="2"/>
        <w:spacing w:before="267" w:line="600" w:lineRule="exact"/>
        <w:ind w:left="626"/>
        <w:rPr>
          <w:sz w:val="28"/>
          <w:szCs w:val="28"/>
        </w:rPr>
      </w:pPr>
      <w:r>
        <w:rPr>
          <w:spacing w:val="-11"/>
          <w:position w:val="24"/>
          <w:sz w:val="28"/>
          <w:szCs w:val="28"/>
        </w:rPr>
        <w:t>截至</w:t>
      </w:r>
      <w:r>
        <w:rPr>
          <w:spacing w:val="-68"/>
          <w:position w:val="24"/>
          <w:sz w:val="28"/>
          <w:szCs w:val="28"/>
        </w:rPr>
        <w:t xml:space="preserve"> </w:t>
      </w:r>
      <w:r>
        <w:rPr>
          <w:spacing w:val="-11"/>
          <w:position w:val="24"/>
          <w:sz w:val="28"/>
          <w:szCs w:val="28"/>
        </w:rPr>
        <w:t>2023</w:t>
      </w:r>
      <w:r>
        <w:rPr>
          <w:spacing w:val="-72"/>
          <w:position w:val="24"/>
          <w:sz w:val="28"/>
          <w:szCs w:val="28"/>
        </w:rPr>
        <w:t xml:space="preserve"> </w:t>
      </w:r>
      <w:r>
        <w:rPr>
          <w:spacing w:val="-11"/>
          <w:position w:val="24"/>
          <w:sz w:val="28"/>
          <w:szCs w:val="28"/>
        </w:rPr>
        <w:t>年</w:t>
      </w:r>
      <w:r>
        <w:rPr>
          <w:spacing w:val="-52"/>
          <w:position w:val="24"/>
          <w:sz w:val="28"/>
          <w:szCs w:val="28"/>
        </w:rPr>
        <w:t xml:space="preserve"> </w:t>
      </w:r>
      <w:r>
        <w:rPr>
          <w:spacing w:val="-11"/>
          <w:position w:val="24"/>
          <w:sz w:val="28"/>
          <w:szCs w:val="28"/>
        </w:rPr>
        <w:t>12</w:t>
      </w:r>
      <w:r>
        <w:rPr>
          <w:spacing w:val="-67"/>
          <w:position w:val="24"/>
          <w:sz w:val="28"/>
          <w:szCs w:val="28"/>
        </w:rPr>
        <w:t xml:space="preserve"> </w:t>
      </w:r>
      <w:r>
        <w:rPr>
          <w:spacing w:val="-11"/>
          <w:position w:val="24"/>
          <w:sz w:val="28"/>
          <w:szCs w:val="28"/>
        </w:rPr>
        <w:t>月</w:t>
      </w:r>
      <w:r>
        <w:rPr>
          <w:spacing w:val="-67"/>
          <w:position w:val="24"/>
          <w:sz w:val="28"/>
          <w:szCs w:val="28"/>
        </w:rPr>
        <w:t xml:space="preserve"> </w:t>
      </w:r>
      <w:r>
        <w:rPr>
          <w:spacing w:val="-11"/>
          <w:position w:val="24"/>
          <w:sz w:val="28"/>
          <w:szCs w:val="28"/>
        </w:rPr>
        <w:t>31 日，本部门共有车辆</w:t>
      </w:r>
      <w:r>
        <w:rPr>
          <w:spacing w:val="-71"/>
          <w:position w:val="24"/>
          <w:sz w:val="28"/>
          <w:szCs w:val="28"/>
        </w:rPr>
        <w:t xml:space="preserve"> </w:t>
      </w:r>
      <w:r>
        <w:rPr>
          <w:spacing w:val="-11"/>
          <w:position w:val="24"/>
          <w:sz w:val="28"/>
          <w:szCs w:val="28"/>
        </w:rPr>
        <w:t>0</w:t>
      </w:r>
      <w:r>
        <w:rPr>
          <w:spacing w:val="-74"/>
          <w:position w:val="24"/>
          <w:sz w:val="28"/>
          <w:szCs w:val="28"/>
        </w:rPr>
        <w:t xml:space="preserve"> </w:t>
      </w:r>
      <w:r>
        <w:rPr>
          <w:spacing w:val="-11"/>
          <w:position w:val="24"/>
          <w:sz w:val="28"/>
          <w:szCs w:val="28"/>
        </w:rPr>
        <w:t>辆，其中， 应急机</w:t>
      </w:r>
    </w:p>
    <w:p>
      <w:pPr>
        <w:pStyle w:val="2"/>
        <w:spacing w:before="1" w:line="218" w:lineRule="auto"/>
        <w:ind w:left="28"/>
        <w:rPr>
          <w:sz w:val="28"/>
          <w:szCs w:val="28"/>
        </w:rPr>
      </w:pPr>
      <w:r>
        <w:rPr>
          <w:spacing w:val="-2"/>
          <w:sz w:val="28"/>
          <w:szCs w:val="28"/>
        </w:rPr>
        <w:t>要通信用车</w:t>
      </w:r>
      <w:r>
        <w:rPr>
          <w:spacing w:val="-7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</w:t>
      </w:r>
      <w:r>
        <w:rPr>
          <w:spacing w:val="-7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辆、一般执法执勤用车</w:t>
      </w:r>
      <w:r>
        <w:rPr>
          <w:spacing w:val="-7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</w:t>
      </w:r>
      <w:r>
        <w:rPr>
          <w:spacing w:val="-7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辆、特种专业技术</w:t>
      </w:r>
      <w:r>
        <w:rPr>
          <w:spacing w:val="-3"/>
          <w:sz w:val="28"/>
          <w:szCs w:val="28"/>
        </w:rPr>
        <w:t>用车</w:t>
      </w:r>
      <w:r>
        <w:rPr>
          <w:spacing w:val="-7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0</w:t>
      </w:r>
    </w:p>
    <w:p>
      <w:pPr>
        <w:pStyle w:val="2"/>
        <w:spacing w:before="269" w:line="218" w:lineRule="auto"/>
        <w:ind w:left="25"/>
        <w:rPr>
          <w:sz w:val="28"/>
          <w:szCs w:val="28"/>
        </w:rPr>
      </w:pPr>
      <w:r>
        <w:rPr>
          <w:spacing w:val="-5"/>
          <w:sz w:val="28"/>
          <w:szCs w:val="28"/>
        </w:rPr>
        <w:t>辆、其他用车</w:t>
      </w:r>
      <w:r>
        <w:rPr>
          <w:spacing w:val="-5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0</w:t>
      </w:r>
      <w:r>
        <w:rPr>
          <w:spacing w:val="-74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辆，单位价值</w:t>
      </w:r>
      <w:r>
        <w:rPr>
          <w:spacing w:val="-7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200</w:t>
      </w:r>
      <w:r>
        <w:rPr>
          <w:spacing w:val="-6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万元以上大型设备</w:t>
      </w:r>
      <w:r>
        <w:rPr>
          <w:spacing w:val="-7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0</w:t>
      </w:r>
      <w:r>
        <w:rPr>
          <w:spacing w:val="-5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台（套）。</w:t>
      </w:r>
    </w:p>
    <w:p>
      <w:pPr>
        <w:pStyle w:val="2"/>
        <w:spacing w:before="268" w:line="220" w:lineRule="auto"/>
        <w:ind w:left="635"/>
        <w:rPr>
          <w:sz w:val="28"/>
          <w:szCs w:val="28"/>
        </w:rPr>
      </w:pPr>
      <w:r>
        <w:rPr>
          <w:spacing w:val="-4"/>
          <w:sz w:val="28"/>
          <w:szCs w:val="28"/>
        </w:rPr>
        <w:t>（四）预算绩效目标情况说明</w:t>
      </w:r>
    </w:p>
    <w:p>
      <w:pPr>
        <w:pStyle w:val="2"/>
        <w:spacing w:before="265" w:line="396" w:lineRule="auto"/>
        <w:ind w:left="31" w:right="45" w:firstLine="617"/>
        <w:rPr>
          <w:sz w:val="28"/>
          <w:szCs w:val="28"/>
        </w:rPr>
      </w:pPr>
      <w:r>
        <w:rPr>
          <w:spacing w:val="-9"/>
          <w:sz w:val="28"/>
          <w:szCs w:val="28"/>
        </w:rPr>
        <w:t>1.我部门</w:t>
      </w:r>
      <w:r>
        <w:rPr>
          <w:spacing w:val="-70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2024</w:t>
      </w:r>
      <w:r>
        <w:rPr>
          <w:spacing w:val="-72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年所有项目支出全面实施绩效目标管</w:t>
      </w:r>
      <w:r>
        <w:rPr>
          <w:spacing w:val="-10"/>
          <w:sz w:val="28"/>
          <w:szCs w:val="28"/>
        </w:rPr>
        <w:t>理，</w:t>
      </w:r>
      <w:r>
        <w:rPr>
          <w:spacing w:val="76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涉及项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目</w:t>
      </w:r>
      <w:r>
        <w:rPr>
          <w:spacing w:val="-5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6</w:t>
      </w:r>
      <w:r>
        <w:rPr>
          <w:spacing w:val="-7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个，预算资金</w:t>
      </w:r>
      <w:r>
        <w:rPr>
          <w:spacing w:val="-6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52.2</w:t>
      </w:r>
      <w:r>
        <w:rPr>
          <w:spacing w:val="-6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万元。绩效目标情况详见报表（日常运转类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项目、工资类人员经费项目和涉密项目等除外）个，预算资金</w:t>
      </w:r>
      <w:r>
        <w:rPr>
          <w:spacing w:val="-6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52.2 </w:t>
      </w:r>
      <w:r>
        <w:rPr>
          <w:spacing w:val="-1"/>
          <w:sz w:val="28"/>
          <w:szCs w:val="28"/>
        </w:rPr>
        <w:t>万元。绩效目标情况详见报表（日常运转类项目、工资类人员经费</w:t>
      </w:r>
    </w:p>
    <w:p>
      <w:pPr>
        <w:pStyle w:val="2"/>
        <w:spacing w:before="1" w:line="219" w:lineRule="auto"/>
        <w:ind w:left="31"/>
        <w:rPr>
          <w:sz w:val="28"/>
          <w:szCs w:val="28"/>
        </w:rPr>
      </w:pPr>
      <w:r>
        <w:rPr>
          <w:spacing w:val="-3"/>
          <w:sz w:val="28"/>
          <w:szCs w:val="28"/>
        </w:rPr>
        <w:t>项目和涉密项目等除外）。</w:t>
      </w:r>
    </w:p>
    <w:p>
      <w:pPr>
        <w:pStyle w:val="2"/>
        <w:spacing w:before="266" w:line="220" w:lineRule="auto"/>
        <w:ind w:left="631"/>
        <w:rPr>
          <w:sz w:val="28"/>
          <w:szCs w:val="28"/>
        </w:rPr>
      </w:pPr>
      <w:r>
        <w:rPr>
          <w:spacing w:val="-4"/>
          <w:sz w:val="28"/>
          <w:szCs w:val="28"/>
        </w:rPr>
        <w:t>2.重点项目预算绩效目标说明。</w:t>
      </w:r>
    </w:p>
    <w:p>
      <w:pPr>
        <w:pStyle w:val="2"/>
        <w:spacing w:before="265" w:line="396" w:lineRule="auto"/>
        <w:ind w:left="28" w:right="86" w:firstLine="603"/>
        <w:rPr>
          <w:sz w:val="28"/>
          <w:szCs w:val="28"/>
        </w:rPr>
      </w:pPr>
      <w:r>
        <w:rPr>
          <w:spacing w:val="-1"/>
          <w:sz w:val="28"/>
          <w:szCs w:val="28"/>
        </w:rPr>
        <w:t>2024</w:t>
      </w:r>
      <w:r>
        <w:rPr>
          <w:spacing w:val="-7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年我部门年初预算经费（教育保育费）总体绩效目标：通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过</w:t>
      </w:r>
      <w:r>
        <w:rPr>
          <w:spacing w:val="-7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2024</w:t>
      </w:r>
      <w:r>
        <w:rPr>
          <w:spacing w:val="-7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年年初经费保障幼儿园各项工作正常运</w:t>
      </w:r>
      <w:r>
        <w:rPr>
          <w:spacing w:val="-2"/>
          <w:sz w:val="28"/>
          <w:szCs w:val="28"/>
        </w:rPr>
        <w:t>转、保障辖区内幼儿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受到良好教育， 从而提高幼儿家长对于幼儿园的满意度、</w:t>
      </w:r>
      <w:r>
        <w:rPr>
          <w:spacing w:val="-6"/>
          <w:sz w:val="28"/>
          <w:szCs w:val="28"/>
        </w:rPr>
        <w:t>教师的幸</w:t>
      </w:r>
    </w:p>
    <w:p>
      <w:pPr>
        <w:pStyle w:val="2"/>
        <w:spacing w:before="1" w:line="218" w:lineRule="auto"/>
        <w:ind w:left="25"/>
        <w:rPr>
          <w:sz w:val="28"/>
          <w:szCs w:val="28"/>
        </w:rPr>
      </w:pPr>
      <w:r>
        <w:rPr>
          <w:spacing w:val="-1"/>
          <w:sz w:val="28"/>
          <w:szCs w:val="28"/>
        </w:rPr>
        <w:t>福感、获得感。实现师资力量和幼儿园环境达到社会认可的学前教</w:t>
      </w:r>
    </w:p>
    <w:p>
      <w:pPr>
        <w:pStyle w:val="2"/>
        <w:spacing w:before="268" w:line="220" w:lineRule="auto"/>
        <w:ind w:left="638"/>
        <w:rPr>
          <w:sz w:val="28"/>
          <w:szCs w:val="28"/>
        </w:rPr>
      </w:pPr>
      <w:r>
        <w:rPr>
          <w:sz w:val="28"/>
          <w:szCs w:val="28"/>
        </w:rPr>
        <w:t>育</w:t>
      </w:r>
    </w:p>
    <w:p>
      <w:pPr>
        <w:spacing w:line="220" w:lineRule="auto"/>
        <w:rPr>
          <w:sz w:val="28"/>
          <w:szCs w:val="28"/>
        </w:rPr>
        <w:sectPr>
          <w:footerReference r:id="rId18" w:type="default"/>
          <w:pgSz w:w="11907" w:h="16838"/>
          <w:pgMar w:top="1431" w:right="1785" w:bottom="1087" w:left="1785" w:header="0" w:footer="926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pStyle w:val="2"/>
        <w:spacing w:before="117" w:line="220" w:lineRule="auto"/>
        <w:ind w:left="2577"/>
        <w:outlineLvl w:val="0"/>
        <w:rPr>
          <w:sz w:val="36"/>
          <w:szCs w:val="36"/>
        </w:rPr>
      </w:pPr>
      <w:r>
        <w:rPr>
          <w:spacing w:val="-2"/>
          <w:sz w:val="36"/>
          <w:szCs w:val="36"/>
          <w14:textOutline w14:w="7620" w14:cap="flat" w14:cmpd="sng">
            <w14:solidFill>
              <w14:srgbClr w14:val="000000"/>
            </w14:solidFill>
            <w14:prstDash w14:val="solid"/>
            <w14:miter w14:val="10"/>
          </w14:textOutline>
        </w:rPr>
        <w:t>第三部分环江毛南族自治县下南乡中心幼儿园</w:t>
      </w:r>
      <w:r>
        <w:rPr>
          <w:spacing w:val="-79"/>
          <w:sz w:val="36"/>
          <w:szCs w:val="36"/>
        </w:rPr>
        <w:t xml:space="preserve"> </w:t>
      </w:r>
      <w:r>
        <w:rPr>
          <w:spacing w:val="-2"/>
          <w:sz w:val="36"/>
          <w:szCs w:val="36"/>
          <w14:textOutline w14:w="7620" w14:cap="flat" w14:cmpd="sng">
            <w14:solidFill>
              <w14:srgbClr w14:val="000000"/>
            </w14:solidFill>
            <w14:prstDash w14:val="solid"/>
            <w14:miter w14:val="10"/>
          </w14:textOutline>
        </w:rPr>
        <w:t>2024</w:t>
      </w:r>
      <w:r>
        <w:rPr>
          <w:spacing w:val="-93"/>
          <w:sz w:val="36"/>
          <w:szCs w:val="36"/>
        </w:rPr>
        <w:t xml:space="preserve"> </w:t>
      </w:r>
      <w:r>
        <w:rPr>
          <w:spacing w:val="-2"/>
          <w:sz w:val="36"/>
          <w:szCs w:val="36"/>
          <w14:textOutline w14:w="7620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年部门预算表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7" w:lineRule="auto"/>
        <w:rPr>
          <w:rFonts w:ascii="Arial"/>
          <w:sz w:val="21"/>
        </w:rPr>
      </w:pPr>
    </w:p>
    <w:p>
      <w:pPr>
        <w:pStyle w:val="2"/>
        <w:spacing w:before="84" w:line="220" w:lineRule="auto"/>
        <w:ind w:left="6784"/>
        <w:outlineLvl w:val="1"/>
        <w:rPr>
          <w:sz w:val="26"/>
          <w:szCs w:val="26"/>
        </w:rPr>
      </w:pPr>
      <w:r>
        <w:rPr>
          <w:spacing w:val="-3"/>
          <w:sz w:val="26"/>
          <w:szCs w:val="26"/>
        </w:rPr>
        <w:t>收支总体情况表</w:t>
      </w:r>
    </w:p>
    <w:p>
      <w:pPr>
        <w:spacing w:line="180" w:lineRule="exact"/>
      </w:pPr>
    </w:p>
    <w:p>
      <w:pPr>
        <w:spacing w:line="180" w:lineRule="exact"/>
        <w:sectPr>
          <w:footerReference r:id="rId19" w:type="default"/>
          <w:pgSz w:w="16838" w:h="11907"/>
          <w:pgMar w:top="1012" w:right="1880" w:bottom="1484" w:left="735" w:header="0" w:footer="1324" w:gutter="0"/>
          <w:cols w:equalWidth="0" w:num="1">
            <w:col w:w="14222"/>
          </w:cols>
        </w:sectPr>
      </w:pPr>
    </w:p>
    <w:p>
      <w:pPr>
        <w:pStyle w:val="2"/>
        <w:spacing w:before="33" w:line="185" w:lineRule="auto"/>
        <w:ind w:left="23"/>
        <w:rPr>
          <w:sz w:val="17"/>
          <w:szCs w:val="17"/>
        </w:rPr>
      </w:pPr>
      <w:r>
        <w:rPr>
          <w:spacing w:val="-1"/>
          <w:sz w:val="17"/>
          <w:szCs w:val="17"/>
        </w:rPr>
        <w:t>单位名称：环江毛南族自治县下南乡中心幼儿园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2" w:line="185" w:lineRule="auto"/>
        <w:rPr>
          <w:sz w:val="17"/>
          <w:szCs w:val="17"/>
        </w:rPr>
      </w:pPr>
      <w:r>
        <w:rPr>
          <w:spacing w:val="-19"/>
          <w:sz w:val="17"/>
          <w:szCs w:val="17"/>
        </w:rPr>
        <w:t>单位：</w:t>
      </w:r>
      <w:r>
        <w:rPr>
          <w:spacing w:val="6"/>
          <w:sz w:val="17"/>
          <w:szCs w:val="17"/>
        </w:rPr>
        <w:t xml:space="preserve"> </w:t>
      </w:r>
      <w:r>
        <w:rPr>
          <w:spacing w:val="-19"/>
          <w:sz w:val="17"/>
          <w:szCs w:val="17"/>
        </w:rPr>
        <w:t>万元</w:t>
      </w:r>
    </w:p>
    <w:p>
      <w:pPr>
        <w:spacing w:line="185" w:lineRule="auto"/>
        <w:rPr>
          <w:sz w:val="17"/>
          <w:szCs w:val="17"/>
        </w:rPr>
        <w:sectPr>
          <w:type w:val="continuous"/>
          <w:pgSz w:w="16838" w:h="11907"/>
          <w:pgMar w:top="1012" w:right="1880" w:bottom="1484" w:left="735" w:header="0" w:footer="1324" w:gutter="0"/>
          <w:cols w:equalWidth="0" w:num="2">
            <w:col w:w="12944" w:space="100"/>
            <w:col w:w="1179"/>
          </w:cols>
        </w:sectPr>
      </w:pPr>
    </w:p>
    <w:p>
      <w:pPr>
        <w:spacing w:line="137" w:lineRule="exact"/>
      </w:pPr>
    </w:p>
    <w:tbl>
      <w:tblPr>
        <w:tblStyle w:val="5"/>
        <w:tblW w:w="1421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1"/>
        <w:gridCol w:w="3757"/>
        <w:gridCol w:w="3539"/>
        <w:gridCol w:w="3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098" w:type="dxa"/>
            <w:gridSpan w:val="2"/>
            <w:vAlign w:val="top"/>
          </w:tcPr>
          <w:p>
            <w:pPr>
              <w:spacing w:before="149" w:line="220" w:lineRule="auto"/>
              <w:ind w:left="29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收入</w:t>
            </w:r>
          </w:p>
        </w:tc>
        <w:tc>
          <w:tcPr>
            <w:tcW w:w="7113" w:type="dxa"/>
            <w:gridSpan w:val="2"/>
            <w:vAlign w:val="top"/>
          </w:tcPr>
          <w:p>
            <w:pPr>
              <w:spacing w:before="150" w:line="220" w:lineRule="auto"/>
              <w:ind w:left="29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3341" w:type="dxa"/>
            <w:vAlign w:val="top"/>
          </w:tcPr>
          <w:p>
            <w:pPr>
              <w:spacing w:before="135" w:line="220" w:lineRule="auto"/>
              <w:ind w:left="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项目</w:t>
            </w:r>
          </w:p>
        </w:tc>
        <w:tc>
          <w:tcPr>
            <w:tcW w:w="3757" w:type="dxa"/>
            <w:vAlign w:val="top"/>
          </w:tcPr>
          <w:p>
            <w:pPr>
              <w:spacing w:before="134" w:line="220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预算数</w:t>
            </w:r>
          </w:p>
        </w:tc>
        <w:tc>
          <w:tcPr>
            <w:tcW w:w="3539" w:type="dxa"/>
            <w:vAlign w:val="top"/>
          </w:tcPr>
          <w:p>
            <w:pPr>
              <w:spacing w:before="134" w:line="219" w:lineRule="auto"/>
              <w:ind w:left="4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项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目（按支出功能科目分类）</w:t>
            </w:r>
          </w:p>
        </w:tc>
        <w:tc>
          <w:tcPr>
            <w:tcW w:w="3574" w:type="dxa"/>
            <w:vAlign w:val="top"/>
          </w:tcPr>
          <w:p>
            <w:pPr>
              <w:spacing w:before="134" w:line="220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341" w:type="dxa"/>
            <w:vAlign w:val="top"/>
          </w:tcPr>
          <w:p>
            <w:pPr>
              <w:spacing w:before="144" w:line="220" w:lineRule="auto"/>
              <w:ind w:left="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一、一般公共预算拨款</w:t>
            </w:r>
          </w:p>
        </w:tc>
        <w:tc>
          <w:tcPr>
            <w:tcW w:w="3757" w:type="dxa"/>
            <w:vAlign w:val="top"/>
          </w:tcPr>
          <w:p>
            <w:pPr>
              <w:spacing w:before="173" w:line="181" w:lineRule="auto"/>
              <w:ind w:left="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207.90</w:t>
            </w:r>
          </w:p>
        </w:tc>
        <w:tc>
          <w:tcPr>
            <w:tcW w:w="3539" w:type="dxa"/>
            <w:vAlign w:val="top"/>
          </w:tcPr>
          <w:p>
            <w:pPr>
              <w:spacing w:before="144" w:line="220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一、一般公共服务支出</w:t>
            </w:r>
          </w:p>
        </w:tc>
        <w:tc>
          <w:tcPr>
            <w:tcW w:w="3574" w:type="dxa"/>
            <w:vAlign w:val="top"/>
          </w:tcPr>
          <w:p>
            <w:pPr>
              <w:spacing w:before="172" w:line="182" w:lineRule="auto"/>
              <w:ind w:left="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1.81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341" w:type="dxa"/>
            <w:vAlign w:val="top"/>
          </w:tcPr>
          <w:p>
            <w:pPr>
              <w:spacing w:before="145" w:line="220" w:lineRule="auto"/>
              <w:ind w:left="4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1、上级补助</w:t>
            </w:r>
          </w:p>
        </w:tc>
        <w:tc>
          <w:tcPr>
            <w:tcW w:w="3757" w:type="dxa"/>
            <w:vAlign w:val="top"/>
          </w:tcPr>
          <w:p>
            <w:pPr>
              <w:spacing w:before="173" w:line="181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539" w:type="dxa"/>
            <w:vAlign w:val="top"/>
          </w:tcPr>
          <w:p>
            <w:pPr>
              <w:spacing w:before="145" w:line="220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2"/>
                <w:sz w:val="17"/>
                <w:szCs w:val="17"/>
              </w:rPr>
              <w:t>二、</w:t>
            </w:r>
            <w:r>
              <w:rPr>
                <w:rFonts w:ascii="宋体" w:hAnsi="宋体" w:eastAsia="宋体" w:cs="宋体"/>
                <w:spacing w:val="-2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7"/>
                <w:szCs w:val="17"/>
              </w:rPr>
              <w:t>外交支出</w:t>
            </w:r>
          </w:p>
        </w:tc>
        <w:tc>
          <w:tcPr>
            <w:tcW w:w="3574" w:type="dxa"/>
            <w:vAlign w:val="top"/>
          </w:tcPr>
          <w:p>
            <w:pPr>
              <w:spacing w:before="173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341" w:type="dxa"/>
            <w:vAlign w:val="top"/>
          </w:tcPr>
          <w:p>
            <w:pPr>
              <w:spacing w:before="146" w:line="219" w:lineRule="auto"/>
              <w:ind w:left="4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2、本级</w:t>
            </w:r>
          </w:p>
        </w:tc>
        <w:tc>
          <w:tcPr>
            <w:tcW w:w="3757" w:type="dxa"/>
            <w:vAlign w:val="top"/>
          </w:tcPr>
          <w:p>
            <w:pPr>
              <w:spacing w:before="175" w:line="181" w:lineRule="auto"/>
              <w:ind w:left="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207.90</w:t>
            </w:r>
          </w:p>
        </w:tc>
        <w:tc>
          <w:tcPr>
            <w:tcW w:w="3539" w:type="dxa"/>
            <w:vAlign w:val="top"/>
          </w:tcPr>
          <w:p>
            <w:pPr>
              <w:spacing w:before="147" w:line="220" w:lineRule="auto"/>
              <w:ind w:left="19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三、国防支出</w:t>
            </w:r>
          </w:p>
        </w:tc>
        <w:tc>
          <w:tcPr>
            <w:tcW w:w="3574" w:type="dxa"/>
            <w:vAlign w:val="top"/>
          </w:tcPr>
          <w:p>
            <w:pPr>
              <w:spacing w:before="175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341" w:type="dxa"/>
            <w:vAlign w:val="top"/>
          </w:tcPr>
          <w:p>
            <w:pPr>
              <w:spacing w:before="146" w:line="219" w:lineRule="auto"/>
              <w:ind w:left="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二、政府性基金预算拨款</w:t>
            </w:r>
          </w:p>
        </w:tc>
        <w:tc>
          <w:tcPr>
            <w:tcW w:w="3757" w:type="dxa"/>
            <w:vAlign w:val="top"/>
          </w:tcPr>
          <w:p>
            <w:pPr>
              <w:spacing w:before="175" w:line="181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539" w:type="dxa"/>
            <w:vAlign w:val="top"/>
          </w:tcPr>
          <w:p>
            <w:pPr>
              <w:spacing w:before="146" w:line="220" w:lineRule="auto"/>
              <w:ind w:left="2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四、公共安全支出</w:t>
            </w:r>
          </w:p>
        </w:tc>
        <w:tc>
          <w:tcPr>
            <w:tcW w:w="3574" w:type="dxa"/>
            <w:vAlign w:val="top"/>
          </w:tcPr>
          <w:p>
            <w:pPr>
              <w:spacing w:before="175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341" w:type="dxa"/>
            <w:vAlign w:val="top"/>
          </w:tcPr>
          <w:p>
            <w:pPr>
              <w:spacing w:before="149" w:line="220" w:lineRule="auto"/>
              <w:ind w:left="4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1、上级补助</w:t>
            </w:r>
          </w:p>
        </w:tc>
        <w:tc>
          <w:tcPr>
            <w:tcW w:w="3757" w:type="dxa"/>
            <w:vAlign w:val="top"/>
          </w:tcPr>
          <w:p>
            <w:pPr>
              <w:spacing w:before="177" w:line="181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539" w:type="dxa"/>
            <w:vAlign w:val="top"/>
          </w:tcPr>
          <w:p>
            <w:pPr>
              <w:spacing w:before="148" w:line="220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五、教育支出</w:t>
            </w:r>
          </w:p>
        </w:tc>
        <w:tc>
          <w:tcPr>
            <w:tcW w:w="3574" w:type="dxa"/>
            <w:vAlign w:val="top"/>
          </w:tcPr>
          <w:p>
            <w:pPr>
              <w:spacing w:before="176" w:line="182" w:lineRule="auto"/>
              <w:ind w:left="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198.11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341" w:type="dxa"/>
            <w:vAlign w:val="top"/>
          </w:tcPr>
          <w:p>
            <w:pPr>
              <w:spacing w:before="148" w:line="219" w:lineRule="auto"/>
              <w:ind w:left="4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2、本级</w:t>
            </w:r>
          </w:p>
        </w:tc>
        <w:tc>
          <w:tcPr>
            <w:tcW w:w="3757" w:type="dxa"/>
            <w:vAlign w:val="top"/>
          </w:tcPr>
          <w:p>
            <w:pPr>
              <w:spacing w:before="177" w:line="181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539" w:type="dxa"/>
            <w:vAlign w:val="top"/>
          </w:tcPr>
          <w:p>
            <w:pPr>
              <w:spacing w:before="148" w:line="219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六、科学技术支出</w:t>
            </w:r>
          </w:p>
        </w:tc>
        <w:tc>
          <w:tcPr>
            <w:tcW w:w="3574" w:type="dxa"/>
            <w:vAlign w:val="top"/>
          </w:tcPr>
          <w:p>
            <w:pPr>
              <w:spacing w:before="177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341" w:type="dxa"/>
            <w:vAlign w:val="top"/>
          </w:tcPr>
          <w:p>
            <w:pPr>
              <w:spacing w:before="150" w:line="219" w:lineRule="auto"/>
              <w:ind w:left="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三、国有资本经营预算拨款</w:t>
            </w:r>
          </w:p>
        </w:tc>
        <w:tc>
          <w:tcPr>
            <w:tcW w:w="3757" w:type="dxa"/>
            <w:vAlign w:val="top"/>
          </w:tcPr>
          <w:p>
            <w:pPr>
              <w:spacing w:before="179" w:line="181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539" w:type="dxa"/>
            <w:vAlign w:val="top"/>
          </w:tcPr>
          <w:p>
            <w:pPr>
              <w:spacing w:before="150" w:line="219" w:lineRule="auto"/>
              <w:ind w:left="19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七、文化旅游体育与传媒支出</w:t>
            </w:r>
          </w:p>
        </w:tc>
        <w:tc>
          <w:tcPr>
            <w:tcW w:w="3574" w:type="dxa"/>
            <w:vAlign w:val="top"/>
          </w:tcPr>
          <w:p>
            <w:pPr>
              <w:spacing w:before="179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341" w:type="dxa"/>
            <w:vAlign w:val="top"/>
          </w:tcPr>
          <w:p>
            <w:pPr>
              <w:spacing w:before="151" w:line="220" w:lineRule="auto"/>
              <w:ind w:left="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1、上级补助</w:t>
            </w:r>
          </w:p>
        </w:tc>
        <w:tc>
          <w:tcPr>
            <w:tcW w:w="3757" w:type="dxa"/>
            <w:vAlign w:val="top"/>
          </w:tcPr>
          <w:p>
            <w:pPr>
              <w:spacing w:before="179" w:line="181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539" w:type="dxa"/>
            <w:vAlign w:val="top"/>
          </w:tcPr>
          <w:p>
            <w:pPr>
              <w:spacing w:before="150" w:line="219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八、</w:t>
            </w:r>
            <w:r>
              <w:rPr>
                <w:rFonts w:ascii="宋体" w:hAnsi="宋体" w:eastAsia="宋体" w:cs="宋体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社会保障和就业支出</w:t>
            </w:r>
          </w:p>
        </w:tc>
        <w:tc>
          <w:tcPr>
            <w:tcW w:w="3574" w:type="dxa"/>
            <w:vAlign w:val="top"/>
          </w:tcPr>
          <w:p>
            <w:pPr>
              <w:spacing w:before="178" w:line="182" w:lineRule="auto"/>
              <w:ind w:left="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4.31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3341" w:type="dxa"/>
            <w:vAlign w:val="top"/>
          </w:tcPr>
          <w:p>
            <w:pPr>
              <w:spacing w:before="152" w:line="219" w:lineRule="auto"/>
              <w:ind w:left="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2、本级</w:t>
            </w:r>
          </w:p>
        </w:tc>
        <w:tc>
          <w:tcPr>
            <w:tcW w:w="3757" w:type="dxa"/>
            <w:vAlign w:val="top"/>
          </w:tcPr>
          <w:p>
            <w:pPr>
              <w:spacing w:before="181" w:line="181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539" w:type="dxa"/>
            <w:vAlign w:val="top"/>
          </w:tcPr>
          <w:p>
            <w:pPr>
              <w:spacing w:before="152" w:line="220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9"/>
                <w:sz w:val="17"/>
                <w:szCs w:val="17"/>
              </w:rPr>
              <w:t>九、</w:t>
            </w:r>
            <w:r>
              <w:rPr>
                <w:rFonts w:ascii="宋体" w:hAnsi="宋体" w:eastAsia="宋体" w:cs="宋体"/>
                <w:spacing w:val="-2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7"/>
                <w:szCs w:val="17"/>
              </w:rPr>
              <w:t>卫生健康支出</w:t>
            </w:r>
          </w:p>
        </w:tc>
        <w:tc>
          <w:tcPr>
            <w:tcW w:w="3574" w:type="dxa"/>
            <w:vAlign w:val="top"/>
          </w:tcPr>
          <w:p>
            <w:pPr>
              <w:spacing w:before="181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6838" w:h="11907"/>
          <w:pgMar w:top="1012" w:right="1880" w:bottom="1484" w:left="735" w:header="0" w:footer="1324" w:gutter="0"/>
          <w:cols w:equalWidth="0" w:num="1">
            <w:col w:w="14222"/>
          </w:cols>
        </w:sectPr>
      </w:pPr>
    </w:p>
    <w:p>
      <w:pPr>
        <w:spacing w:before="36"/>
      </w:pPr>
    </w:p>
    <w:p>
      <w:pPr>
        <w:spacing w:before="36"/>
      </w:pPr>
    </w:p>
    <w:p>
      <w:pPr>
        <w:spacing w:before="36"/>
      </w:pPr>
    </w:p>
    <w:p>
      <w:pPr>
        <w:spacing w:before="35"/>
      </w:pPr>
    </w:p>
    <w:p>
      <w:pPr>
        <w:spacing w:before="35"/>
      </w:pPr>
    </w:p>
    <w:tbl>
      <w:tblPr>
        <w:tblStyle w:val="5"/>
        <w:tblW w:w="1421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1"/>
        <w:gridCol w:w="3757"/>
        <w:gridCol w:w="3539"/>
        <w:gridCol w:w="3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341" w:type="dxa"/>
            <w:vAlign w:val="top"/>
          </w:tcPr>
          <w:p>
            <w:pPr>
              <w:spacing w:before="145" w:line="220" w:lineRule="auto"/>
              <w:ind w:left="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四、财政专户管理资金收入</w:t>
            </w:r>
          </w:p>
        </w:tc>
        <w:tc>
          <w:tcPr>
            <w:tcW w:w="3757" w:type="dxa"/>
            <w:vAlign w:val="top"/>
          </w:tcPr>
          <w:p>
            <w:pPr>
              <w:spacing w:before="174" w:line="181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539" w:type="dxa"/>
            <w:vAlign w:val="top"/>
          </w:tcPr>
          <w:p>
            <w:pPr>
              <w:spacing w:before="146" w:line="220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9"/>
                <w:sz w:val="17"/>
                <w:szCs w:val="17"/>
              </w:rPr>
              <w:t>十、</w:t>
            </w:r>
            <w:r>
              <w:rPr>
                <w:rFonts w:ascii="宋体" w:hAnsi="宋体" w:eastAsia="宋体" w:cs="宋体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7"/>
                <w:szCs w:val="17"/>
              </w:rPr>
              <w:t>节能环保支出</w:t>
            </w:r>
          </w:p>
        </w:tc>
        <w:tc>
          <w:tcPr>
            <w:tcW w:w="3574" w:type="dxa"/>
            <w:vAlign w:val="top"/>
          </w:tcPr>
          <w:p>
            <w:pPr>
              <w:spacing w:before="174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341" w:type="dxa"/>
            <w:vAlign w:val="top"/>
          </w:tcPr>
          <w:p>
            <w:pPr>
              <w:spacing w:before="142" w:line="220" w:lineRule="auto"/>
              <w:ind w:left="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五、事业收入</w:t>
            </w:r>
          </w:p>
        </w:tc>
        <w:tc>
          <w:tcPr>
            <w:tcW w:w="3757" w:type="dxa"/>
            <w:vAlign w:val="top"/>
          </w:tcPr>
          <w:p>
            <w:pPr>
              <w:spacing w:before="171" w:line="181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539" w:type="dxa"/>
            <w:vAlign w:val="top"/>
          </w:tcPr>
          <w:p>
            <w:pPr>
              <w:spacing w:before="142" w:line="220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十一、城乡社区支出</w:t>
            </w:r>
          </w:p>
        </w:tc>
        <w:tc>
          <w:tcPr>
            <w:tcW w:w="3574" w:type="dxa"/>
            <w:vAlign w:val="top"/>
          </w:tcPr>
          <w:p>
            <w:pPr>
              <w:spacing w:before="171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341" w:type="dxa"/>
            <w:vAlign w:val="top"/>
          </w:tcPr>
          <w:p>
            <w:pPr>
              <w:spacing w:before="142" w:line="220" w:lineRule="auto"/>
              <w:ind w:left="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六、事业单位经营收入</w:t>
            </w:r>
          </w:p>
        </w:tc>
        <w:tc>
          <w:tcPr>
            <w:tcW w:w="3757" w:type="dxa"/>
            <w:vAlign w:val="top"/>
          </w:tcPr>
          <w:p>
            <w:pPr>
              <w:spacing w:before="171" w:line="181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539" w:type="dxa"/>
            <w:vAlign w:val="top"/>
          </w:tcPr>
          <w:p>
            <w:pPr>
              <w:spacing w:before="142" w:line="220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1"/>
                <w:sz w:val="17"/>
                <w:szCs w:val="17"/>
              </w:rPr>
              <w:t>十二、 农林水支出</w:t>
            </w:r>
          </w:p>
        </w:tc>
        <w:tc>
          <w:tcPr>
            <w:tcW w:w="3574" w:type="dxa"/>
            <w:vAlign w:val="top"/>
          </w:tcPr>
          <w:p>
            <w:pPr>
              <w:spacing w:before="171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341" w:type="dxa"/>
            <w:vAlign w:val="top"/>
          </w:tcPr>
          <w:p>
            <w:pPr>
              <w:spacing w:before="144" w:line="220" w:lineRule="auto"/>
              <w:ind w:left="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七、上级补助收入</w:t>
            </w:r>
          </w:p>
        </w:tc>
        <w:tc>
          <w:tcPr>
            <w:tcW w:w="3757" w:type="dxa"/>
            <w:vAlign w:val="top"/>
          </w:tcPr>
          <w:p>
            <w:pPr>
              <w:spacing w:before="173" w:line="181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539" w:type="dxa"/>
            <w:vAlign w:val="top"/>
          </w:tcPr>
          <w:p>
            <w:pPr>
              <w:spacing w:before="144" w:line="220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十三、交通运输支出</w:t>
            </w:r>
          </w:p>
        </w:tc>
        <w:tc>
          <w:tcPr>
            <w:tcW w:w="3574" w:type="dxa"/>
            <w:vAlign w:val="top"/>
          </w:tcPr>
          <w:p>
            <w:pPr>
              <w:spacing w:before="173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341" w:type="dxa"/>
            <w:vAlign w:val="top"/>
          </w:tcPr>
          <w:p>
            <w:pPr>
              <w:spacing w:before="144" w:line="219" w:lineRule="auto"/>
              <w:ind w:left="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9"/>
                <w:sz w:val="17"/>
                <w:szCs w:val="17"/>
              </w:rPr>
              <w:t>八、 附属单位上缴收入</w:t>
            </w:r>
          </w:p>
        </w:tc>
        <w:tc>
          <w:tcPr>
            <w:tcW w:w="3757" w:type="dxa"/>
            <w:vAlign w:val="top"/>
          </w:tcPr>
          <w:p>
            <w:pPr>
              <w:spacing w:before="173" w:line="181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539" w:type="dxa"/>
            <w:vAlign w:val="top"/>
          </w:tcPr>
          <w:p>
            <w:pPr>
              <w:spacing w:before="144" w:line="220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十四、资源勘探工业信息等支出</w:t>
            </w:r>
          </w:p>
        </w:tc>
        <w:tc>
          <w:tcPr>
            <w:tcW w:w="3574" w:type="dxa"/>
            <w:vAlign w:val="top"/>
          </w:tcPr>
          <w:p>
            <w:pPr>
              <w:spacing w:before="173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341" w:type="dxa"/>
            <w:vAlign w:val="top"/>
          </w:tcPr>
          <w:p>
            <w:pPr>
              <w:spacing w:before="146" w:line="220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九、其他收入</w:t>
            </w:r>
          </w:p>
        </w:tc>
        <w:tc>
          <w:tcPr>
            <w:tcW w:w="3757" w:type="dxa"/>
            <w:vAlign w:val="top"/>
          </w:tcPr>
          <w:p>
            <w:pPr>
              <w:spacing w:before="175" w:line="181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539" w:type="dxa"/>
            <w:vAlign w:val="top"/>
          </w:tcPr>
          <w:p>
            <w:pPr>
              <w:spacing w:before="146" w:line="220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>十五、 商业服务业等支出</w:t>
            </w:r>
          </w:p>
        </w:tc>
        <w:tc>
          <w:tcPr>
            <w:tcW w:w="3574" w:type="dxa"/>
            <w:vAlign w:val="top"/>
          </w:tcPr>
          <w:p>
            <w:pPr>
              <w:spacing w:before="175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9" w:type="dxa"/>
            <w:vAlign w:val="top"/>
          </w:tcPr>
          <w:p>
            <w:pPr>
              <w:spacing w:before="147" w:line="220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十六、金融支出</w:t>
            </w:r>
          </w:p>
        </w:tc>
        <w:tc>
          <w:tcPr>
            <w:tcW w:w="3574" w:type="dxa"/>
            <w:vAlign w:val="top"/>
          </w:tcPr>
          <w:p>
            <w:pPr>
              <w:spacing w:before="175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9" w:type="dxa"/>
            <w:vAlign w:val="top"/>
          </w:tcPr>
          <w:p>
            <w:pPr>
              <w:spacing w:before="148" w:line="220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>十七、 援助其他地区支出</w:t>
            </w:r>
          </w:p>
        </w:tc>
        <w:tc>
          <w:tcPr>
            <w:tcW w:w="3574" w:type="dxa"/>
            <w:vAlign w:val="top"/>
          </w:tcPr>
          <w:p>
            <w:pPr>
              <w:spacing w:before="176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9" w:type="dxa"/>
            <w:vAlign w:val="top"/>
          </w:tcPr>
          <w:p>
            <w:pPr>
              <w:spacing w:before="147" w:line="220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十八、自然资源海洋气象等支出</w:t>
            </w:r>
          </w:p>
        </w:tc>
        <w:tc>
          <w:tcPr>
            <w:tcW w:w="3574" w:type="dxa"/>
            <w:vAlign w:val="top"/>
          </w:tcPr>
          <w:p>
            <w:pPr>
              <w:spacing w:before="176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9" w:type="dxa"/>
            <w:vAlign w:val="top"/>
          </w:tcPr>
          <w:p>
            <w:pPr>
              <w:spacing w:before="148" w:line="220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0"/>
                <w:sz w:val="17"/>
                <w:szCs w:val="17"/>
              </w:rPr>
              <w:t>十九、 住房保障支出</w:t>
            </w:r>
          </w:p>
        </w:tc>
        <w:tc>
          <w:tcPr>
            <w:tcW w:w="3574" w:type="dxa"/>
            <w:vAlign w:val="top"/>
          </w:tcPr>
          <w:p>
            <w:pPr>
              <w:spacing w:before="177" w:line="181" w:lineRule="auto"/>
              <w:ind w:left="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3.67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9" w:type="dxa"/>
            <w:vAlign w:val="top"/>
          </w:tcPr>
          <w:p>
            <w:pPr>
              <w:spacing w:before="148" w:line="219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>二十、 粮油物资储备支出</w:t>
            </w:r>
          </w:p>
        </w:tc>
        <w:tc>
          <w:tcPr>
            <w:tcW w:w="3574" w:type="dxa"/>
            <w:vAlign w:val="top"/>
          </w:tcPr>
          <w:p>
            <w:pPr>
              <w:spacing w:before="177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9" w:type="dxa"/>
            <w:vAlign w:val="top"/>
          </w:tcPr>
          <w:p>
            <w:pPr>
              <w:spacing w:before="149" w:line="219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二十一、国有资本经营预算支出</w:t>
            </w:r>
          </w:p>
        </w:tc>
        <w:tc>
          <w:tcPr>
            <w:tcW w:w="3574" w:type="dxa"/>
            <w:vAlign w:val="top"/>
          </w:tcPr>
          <w:p>
            <w:pPr>
              <w:spacing w:before="178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9" w:type="dxa"/>
            <w:vAlign w:val="top"/>
          </w:tcPr>
          <w:p>
            <w:pPr>
              <w:spacing w:before="149" w:line="220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二十二、 灾害防治及应急管理支出</w:t>
            </w:r>
          </w:p>
        </w:tc>
        <w:tc>
          <w:tcPr>
            <w:tcW w:w="3574" w:type="dxa"/>
            <w:vAlign w:val="top"/>
          </w:tcPr>
          <w:p>
            <w:pPr>
              <w:spacing w:before="178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9" w:type="dxa"/>
            <w:vAlign w:val="top"/>
          </w:tcPr>
          <w:p>
            <w:pPr>
              <w:spacing w:before="151" w:line="220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二十三、其他支出</w:t>
            </w:r>
          </w:p>
        </w:tc>
        <w:tc>
          <w:tcPr>
            <w:tcW w:w="3574" w:type="dxa"/>
            <w:vAlign w:val="top"/>
          </w:tcPr>
          <w:p>
            <w:pPr>
              <w:spacing w:before="179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9" w:type="dxa"/>
            <w:vAlign w:val="top"/>
          </w:tcPr>
          <w:p>
            <w:pPr>
              <w:spacing w:before="150" w:line="219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9"/>
                <w:sz w:val="17"/>
                <w:szCs w:val="17"/>
              </w:rPr>
              <w:t>二十四、 债务还本支出</w:t>
            </w:r>
          </w:p>
        </w:tc>
        <w:tc>
          <w:tcPr>
            <w:tcW w:w="3574" w:type="dxa"/>
            <w:vAlign w:val="top"/>
          </w:tcPr>
          <w:p>
            <w:pPr>
              <w:spacing w:before="179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3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9" w:type="dxa"/>
            <w:vAlign w:val="top"/>
          </w:tcPr>
          <w:p>
            <w:pPr>
              <w:spacing w:before="151" w:line="220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9"/>
                <w:sz w:val="17"/>
                <w:szCs w:val="17"/>
              </w:rPr>
              <w:t>二十五、 债务付息支出</w:t>
            </w:r>
          </w:p>
        </w:tc>
        <w:tc>
          <w:tcPr>
            <w:tcW w:w="3574" w:type="dxa"/>
            <w:vAlign w:val="top"/>
          </w:tcPr>
          <w:p>
            <w:pPr>
              <w:spacing w:before="180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0" w:type="default"/>
          <w:pgSz w:w="16838" w:h="11907"/>
          <w:pgMar w:top="1012" w:right="1880" w:bottom="1484" w:left="735" w:header="0" w:footer="1324" w:gutter="0"/>
          <w:cols w:space="720" w:num="1"/>
        </w:sectPr>
      </w:pPr>
    </w:p>
    <w:p>
      <w:pPr>
        <w:spacing w:before="36"/>
      </w:pPr>
    </w:p>
    <w:p>
      <w:pPr>
        <w:spacing w:before="36"/>
      </w:pPr>
    </w:p>
    <w:p>
      <w:pPr>
        <w:spacing w:before="36"/>
      </w:pPr>
    </w:p>
    <w:p>
      <w:pPr>
        <w:spacing w:before="35"/>
      </w:pPr>
    </w:p>
    <w:p>
      <w:pPr>
        <w:spacing w:before="35"/>
      </w:pPr>
    </w:p>
    <w:tbl>
      <w:tblPr>
        <w:tblStyle w:val="5"/>
        <w:tblW w:w="1421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1"/>
        <w:gridCol w:w="3757"/>
        <w:gridCol w:w="3539"/>
        <w:gridCol w:w="3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3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9" w:type="dxa"/>
            <w:vAlign w:val="top"/>
          </w:tcPr>
          <w:p>
            <w:pPr>
              <w:spacing w:before="145" w:line="220" w:lineRule="auto"/>
              <w:ind w:left="1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>二十六、 债务发行费用支出</w:t>
            </w:r>
          </w:p>
        </w:tc>
        <w:tc>
          <w:tcPr>
            <w:tcW w:w="3574" w:type="dxa"/>
            <w:vAlign w:val="top"/>
          </w:tcPr>
          <w:p>
            <w:pPr>
              <w:spacing w:before="174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341" w:type="dxa"/>
            <w:vAlign w:val="top"/>
          </w:tcPr>
          <w:p>
            <w:pPr>
              <w:spacing w:before="144" w:line="219" w:lineRule="auto"/>
              <w:ind w:left="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本年收入合计</w:t>
            </w:r>
          </w:p>
        </w:tc>
        <w:tc>
          <w:tcPr>
            <w:tcW w:w="3757" w:type="dxa"/>
            <w:vAlign w:val="top"/>
          </w:tcPr>
          <w:p>
            <w:pPr>
              <w:spacing w:before="173" w:line="181" w:lineRule="auto"/>
              <w:ind w:left="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207.90</w:t>
            </w:r>
          </w:p>
        </w:tc>
        <w:tc>
          <w:tcPr>
            <w:tcW w:w="3539" w:type="dxa"/>
            <w:vAlign w:val="top"/>
          </w:tcPr>
          <w:p>
            <w:pPr>
              <w:spacing w:before="144" w:line="219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本年支出合计</w:t>
            </w:r>
          </w:p>
        </w:tc>
        <w:tc>
          <w:tcPr>
            <w:tcW w:w="3574" w:type="dxa"/>
            <w:vAlign w:val="top"/>
          </w:tcPr>
          <w:p>
            <w:pPr>
              <w:spacing w:before="173" w:line="181" w:lineRule="auto"/>
              <w:ind w:left="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207.90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341" w:type="dxa"/>
            <w:vAlign w:val="top"/>
          </w:tcPr>
          <w:p>
            <w:pPr>
              <w:spacing w:before="145" w:line="220" w:lineRule="auto"/>
              <w:ind w:left="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上年结转结余</w:t>
            </w:r>
          </w:p>
        </w:tc>
        <w:tc>
          <w:tcPr>
            <w:tcW w:w="3757" w:type="dxa"/>
            <w:vAlign w:val="top"/>
          </w:tcPr>
          <w:p>
            <w:pPr>
              <w:spacing w:before="174" w:line="181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539" w:type="dxa"/>
            <w:vAlign w:val="top"/>
          </w:tcPr>
          <w:p>
            <w:pPr>
              <w:spacing w:before="145" w:line="220" w:lineRule="auto"/>
              <w:ind w:left="19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结转下年支出</w:t>
            </w:r>
          </w:p>
        </w:tc>
        <w:tc>
          <w:tcPr>
            <w:tcW w:w="3574" w:type="dxa"/>
            <w:vAlign w:val="top"/>
          </w:tcPr>
          <w:p>
            <w:pPr>
              <w:spacing w:before="174" w:line="181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341" w:type="dxa"/>
            <w:vAlign w:val="top"/>
          </w:tcPr>
          <w:p>
            <w:pPr>
              <w:spacing w:before="148" w:line="220" w:lineRule="auto"/>
              <w:ind w:left="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收入总计</w:t>
            </w:r>
          </w:p>
        </w:tc>
        <w:tc>
          <w:tcPr>
            <w:tcW w:w="3757" w:type="dxa"/>
            <w:vAlign w:val="top"/>
          </w:tcPr>
          <w:p>
            <w:pPr>
              <w:spacing w:before="177" w:line="181" w:lineRule="auto"/>
              <w:ind w:left="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207.90</w:t>
            </w:r>
          </w:p>
        </w:tc>
        <w:tc>
          <w:tcPr>
            <w:tcW w:w="3539" w:type="dxa"/>
            <w:vAlign w:val="top"/>
          </w:tcPr>
          <w:p>
            <w:pPr>
              <w:spacing w:before="149" w:line="220" w:lineRule="auto"/>
              <w:ind w:left="19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支出总计</w:t>
            </w:r>
          </w:p>
        </w:tc>
        <w:tc>
          <w:tcPr>
            <w:tcW w:w="3574" w:type="dxa"/>
            <w:vAlign w:val="top"/>
          </w:tcPr>
          <w:p>
            <w:pPr>
              <w:spacing w:before="177" w:line="181" w:lineRule="auto"/>
              <w:ind w:left="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207.90</w:t>
            </w:r>
          </w:p>
        </w:tc>
      </w:tr>
    </w:tbl>
    <w:p>
      <w:pPr>
        <w:pStyle w:val="2"/>
        <w:spacing w:before="22" w:line="220" w:lineRule="auto"/>
        <w:ind w:left="113"/>
        <w:rPr>
          <w:sz w:val="17"/>
          <w:szCs w:val="17"/>
        </w:rPr>
      </w:pPr>
      <w:r>
        <w:rPr>
          <w:spacing w:val="-1"/>
          <w:sz w:val="17"/>
          <w:szCs w:val="17"/>
        </w:rPr>
        <w:t>注：报表金额单位转换时可能存在四舍五入尾数误差。</w:t>
      </w:r>
    </w:p>
    <w:p>
      <w:pPr>
        <w:spacing w:line="220" w:lineRule="auto"/>
        <w:rPr>
          <w:sz w:val="17"/>
          <w:szCs w:val="17"/>
        </w:rPr>
        <w:sectPr>
          <w:footerReference r:id="rId21" w:type="default"/>
          <w:pgSz w:w="16838" w:h="11907"/>
          <w:pgMar w:top="1012" w:right="1880" w:bottom="1484" w:left="735" w:header="0" w:footer="1324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78" w:line="220" w:lineRule="auto"/>
        <w:ind w:left="6853"/>
        <w:rPr>
          <w:sz w:val="24"/>
          <w:szCs w:val="24"/>
        </w:rPr>
      </w:pPr>
      <w:r>
        <w:rPr>
          <w:spacing w:val="-3"/>
          <w:sz w:val="24"/>
          <w:szCs w:val="24"/>
        </w:rPr>
        <w:t>收入总体情况表</w:t>
      </w:r>
    </w:p>
    <w:p>
      <w:pPr>
        <w:spacing w:line="220" w:lineRule="exact"/>
      </w:pPr>
    </w:p>
    <w:p>
      <w:pPr>
        <w:spacing w:line="220" w:lineRule="exact"/>
        <w:sectPr>
          <w:footerReference r:id="rId22" w:type="default"/>
          <w:pgSz w:w="16838" w:h="11907"/>
          <w:pgMar w:top="1012" w:right="540" w:bottom="1484" w:left="730" w:header="0" w:footer="1324" w:gutter="0"/>
          <w:cols w:equalWidth="0" w:num="1">
            <w:col w:w="15566"/>
          </w:cols>
        </w:sectPr>
      </w:pPr>
    </w:p>
    <w:p>
      <w:pPr>
        <w:pStyle w:val="2"/>
        <w:spacing w:before="33" w:line="185" w:lineRule="auto"/>
        <w:ind w:left="121"/>
        <w:rPr>
          <w:sz w:val="17"/>
          <w:szCs w:val="17"/>
        </w:rPr>
      </w:pPr>
      <w:r>
        <w:rPr>
          <w:spacing w:val="-1"/>
          <w:sz w:val="17"/>
          <w:szCs w:val="17"/>
        </w:rPr>
        <w:t>单位名称：环江毛南族自治县下南乡中心幼儿园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2" w:line="185" w:lineRule="auto"/>
        <w:rPr>
          <w:sz w:val="17"/>
          <w:szCs w:val="17"/>
        </w:rPr>
      </w:pPr>
      <w:r>
        <w:rPr>
          <w:spacing w:val="-19"/>
          <w:sz w:val="17"/>
          <w:szCs w:val="17"/>
        </w:rPr>
        <w:t>单位：</w:t>
      </w:r>
      <w:r>
        <w:rPr>
          <w:spacing w:val="6"/>
          <w:sz w:val="17"/>
          <w:szCs w:val="17"/>
        </w:rPr>
        <w:t xml:space="preserve"> </w:t>
      </w:r>
      <w:r>
        <w:rPr>
          <w:spacing w:val="-19"/>
          <w:sz w:val="17"/>
          <w:szCs w:val="17"/>
        </w:rPr>
        <w:t>万元</w:t>
      </w:r>
    </w:p>
    <w:p>
      <w:pPr>
        <w:spacing w:line="185" w:lineRule="auto"/>
        <w:rPr>
          <w:sz w:val="17"/>
          <w:szCs w:val="17"/>
        </w:rPr>
        <w:sectPr>
          <w:type w:val="continuous"/>
          <w:pgSz w:w="16838" w:h="11907"/>
          <w:pgMar w:top="1012" w:right="540" w:bottom="1484" w:left="730" w:header="0" w:footer="1324" w:gutter="0"/>
          <w:cols w:equalWidth="0" w:num="2">
            <w:col w:w="13843" w:space="100"/>
            <w:col w:w="1624"/>
          </w:cols>
        </w:sectPr>
      </w:pPr>
    </w:p>
    <w:p>
      <w:pPr>
        <w:spacing w:line="77" w:lineRule="exact"/>
      </w:pPr>
    </w:p>
    <w:tbl>
      <w:tblPr>
        <w:tblStyle w:val="5"/>
        <w:tblW w:w="1555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1277"/>
        <w:gridCol w:w="989"/>
        <w:gridCol w:w="925"/>
        <w:gridCol w:w="909"/>
        <w:gridCol w:w="1159"/>
        <w:gridCol w:w="1031"/>
        <w:gridCol w:w="842"/>
        <w:gridCol w:w="856"/>
        <w:gridCol w:w="1035"/>
        <w:gridCol w:w="1011"/>
        <w:gridCol w:w="858"/>
        <w:gridCol w:w="1093"/>
        <w:gridCol w:w="872"/>
        <w:gridCol w:w="10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640" w:type="dxa"/>
            <w:vMerge w:val="restart"/>
            <w:tcBorders>
              <w:bottom w:val="nil"/>
            </w:tcBorders>
            <w:vAlign w:val="top"/>
          </w:tcPr>
          <w:p>
            <w:pPr>
              <w:spacing w:before="11" w:line="220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>部门（单位）</w:t>
            </w:r>
            <w:r>
              <w:rPr>
                <w:rFonts w:ascii="宋体" w:hAnsi="宋体" w:eastAsia="宋体" w:cs="宋体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>代码</w:t>
            </w:r>
          </w:p>
        </w:tc>
        <w:tc>
          <w:tcPr>
            <w:tcW w:w="1277" w:type="dxa"/>
            <w:vMerge w:val="restart"/>
            <w:tcBorders>
              <w:bottom w:val="nil"/>
            </w:tcBorders>
            <w:vAlign w:val="top"/>
          </w:tcPr>
          <w:p>
            <w:pPr>
              <w:spacing w:before="11" w:line="217" w:lineRule="auto"/>
              <w:ind w:left="108" w:right="1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部门（单位）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名称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before="22" w:line="221" w:lineRule="auto"/>
              <w:ind w:left="4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合计</w:t>
            </w:r>
          </w:p>
        </w:tc>
        <w:tc>
          <w:tcPr>
            <w:tcW w:w="4866" w:type="dxa"/>
            <w:gridSpan w:val="5"/>
            <w:vAlign w:val="top"/>
          </w:tcPr>
          <w:p>
            <w:pPr>
              <w:spacing w:before="12" w:line="191" w:lineRule="auto"/>
              <w:ind w:left="1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本年收入</w:t>
            </w:r>
          </w:p>
        </w:tc>
        <w:tc>
          <w:tcPr>
            <w:tcW w:w="6783" w:type="dxa"/>
            <w:gridSpan w:val="7"/>
            <w:vAlign w:val="top"/>
          </w:tcPr>
          <w:p>
            <w:pPr>
              <w:spacing w:before="12" w:line="191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上年结转结余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16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5" w:line="221" w:lineRule="auto"/>
              <w:ind w:left="4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小计</w:t>
            </w:r>
          </w:p>
        </w:tc>
        <w:tc>
          <w:tcPr>
            <w:tcW w:w="909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55" w:line="282" w:lineRule="auto"/>
              <w:ind w:left="110" w:right="115" w:firstLine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一般公共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预算</w:t>
            </w:r>
          </w:p>
        </w:tc>
        <w:tc>
          <w:tcPr>
            <w:tcW w:w="1159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55" w:line="282" w:lineRule="auto"/>
              <w:ind w:left="111" w:right="195" w:hanging="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政府性基金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预算</w:t>
            </w:r>
          </w:p>
        </w:tc>
        <w:tc>
          <w:tcPr>
            <w:tcW w:w="1031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55" w:line="317" w:lineRule="exact"/>
              <w:ind w:left="1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position w:val="11"/>
                <w:sz w:val="17"/>
                <w:szCs w:val="17"/>
              </w:rPr>
              <w:t>国有资本</w:t>
            </w:r>
          </w:p>
          <w:p>
            <w:pPr>
              <w:spacing w:line="219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经营预算</w:t>
            </w:r>
          </w:p>
        </w:tc>
        <w:tc>
          <w:tcPr>
            <w:tcW w:w="842" w:type="dxa"/>
            <w:vAlign w:val="top"/>
          </w:tcPr>
          <w:p>
            <w:pPr>
              <w:spacing w:before="98" w:line="312" w:lineRule="exact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10"/>
                <w:sz w:val="17"/>
                <w:szCs w:val="17"/>
              </w:rPr>
              <w:t>财政专</w:t>
            </w:r>
          </w:p>
          <w:p>
            <w:pPr>
              <w:spacing w:line="219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户管理</w:t>
            </w:r>
          </w:p>
          <w:p>
            <w:pPr>
              <w:spacing w:before="109" w:line="221" w:lineRule="auto"/>
              <w:ind w:left="1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资金</w:t>
            </w:r>
          </w:p>
          <w:p>
            <w:pPr>
              <w:spacing w:before="108" w:line="215" w:lineRule="auto"/>
              <w:ind w:left="1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收入</w:t>
            </w:r>
          </w:p>
        </w:tc>
        <w:tc>
          <w:tcPr>
            <w:tcW w:w="856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56" w:line="211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单位资</w:t>
            </w:r>
          </w:p>
          <w:p>
            <w:pPr>
              <w:spacing w:line="226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金</w:t>
            </w:r>
          </w:p>
        </w:tc>
        <w:tc>
          <w:tcPr>
            <w:tcW w:w="1035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5" w:line="221" w:lineRule="auto"/>
              <w:ind w:left="4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小计</w:t>
            </w:r>
          </w:p>
        </w:tc>
        <w:tc>
          <w:tcPr>
            <w:tcW w:w="1011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55" w:line="317" w:lineRule="exact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17"/>
                <w:szCs w:val="17"/>
              </w:rPr>
              <w:t>一般公共</w:t>
            </w:r>
          </w:p>
          <w:p>
            <w:pPr>
              <w:spacing w:line="219" w:lineRule="auto"/>
              <w:ind w:left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预算</w:t>
            </w:r>
          </w:p>
        </w:tc>
        <w:tc>
          <w:tcPr>
            <w:tcW w:w="858" w:type="dxa"/>
            <w:vAlign w:val="top"/>
          </w:tcPr>
          <w:p>
            <w:pPr>
              <w:spacing w:before="250" w:line="317" w:lineRule="exact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11"/>
                <w:sz w:val="17"/>
                <w:szCs w:val="17"/>
              </w:rPr>
              <w:t>政府性</w:t>
            </w:r>
          </w:p>
          <w:p>
            <w:pPr>
              <w:spacing w:line="22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基金预</w:t>
            </w:r>
          </w:p>
          <w:p>
            <w:pPr>
              <w:spacing w:before="113" w:line="220" w:lineRule="auto"/>
              <w:ind w:left="1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算</w:t>
            </w:r>
          </w:p>
        </w:tc>
        <w:tc>
          <w:tcPr>
            <w:tcW w:w="1093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55" w:line="282" w:lineRule="auto"/>
              <w:ind w:left="120" w:right="124" w:firstLine="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国有资本经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营预算</w:t>
            </w:r>
          </w:p>
        </w:tc>
        <w:tc>
          <w:tcPr>
            <w:tcW w:w="872" w:type="dxa"/>
            <w:vAlign w:val="top"/>
          </w:tcPr>
          <w:p>
            <w:pPr>
              <w:spacing w:before="98" w:line="312" w:lineRule="exact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position w:val="10"/>
                <w:sz w:val="17"/>
                <w:szCs w:val="17"/>
              </w:rPr>
              <w:t>财政专</w:t>
            </w:r>
          </w:p>
          <w:p>
            <w:pPr>
              <w:spacing w:line="219" w:lineRule="auto"/>
              <w:ind w:left="1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户管理</w:t>
            </w:r>
          </w:p>
          <w:p>
            <w:pPr>
              <w:spacing w:before="109" w:line="221" w:lineRule="auto"/>
              <w:ind w:left="12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资金</w:t>
            </w:r>
          </w:p>
          <w:p>
            <w:pPr>
              <w:spacing w:before="108" w:line="215" w:lineRule="auto"/>
              <w:ind w:left="1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收入</w:t>
            </w:r>
          </w:p>
        </w:tc>
        <w:tc>
          <w:tcPr>
            <w:tcW w:w="105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6" w:line="220" w:lineRule="auto"/>
              <w:ind w:left="25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单位资金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spacing w:before="85" w:line="186" w:lineRule="auto"/>
              <w:ind w:left="1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925" w:type="dxa"/>
            <w:vAlign w:val="top"/>
          </w:tcPr>
          <w:p>
            <w:pPr>
              <w:spacing w:before="85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909" w:type="dxa"/>
            <w:vAlign w:val="top"/>
          </w:tcPr>
          <w:p>
            <w:pPr>
              <w:spacing w:before="85" w:line="186" w:lineRule="auto"/>
              <w:ind w:left="1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159" w:type="dxa"/>
            <w:vAlign w:val="top"/>
          </w:tcPr>
          <w:p>
            <w:pPr>
              <w:spacing w:before="85" w:line="186" w:lineRule="auto"/>
              <w:ind w:left="54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031" w:type="dxa"/>
            <w:vAlign w:val="top"/>
          </w:tcPr>
          <w:p>
            <w:pPr>
              <w:spacing w:before="87" w:line="183" w:lineRule="auto"/>
              <w:ind w:left="53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842" w:type="dxa"/>
            <w:vAlign w:val="top"/>
          </w:tcPr>
          <w:p>
            <w:pPr>
              <w:spacing w:before="85" w:line="186" w:lineRule="auto"/>
              <w:ind w:left="53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856" w:type="dxa"/>
            <w:vAlign w:val="top"/>
          </w:tcPr>
          <w:p>
            <w:pPr>
              <w:spacing w:before="87" w:line="183" w:lineRule="auto"/>
              <w:ind w:left="55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1035" w:type="dxa"/>
            <w:vAlign w:val="top"/>
          </w:tcPr>
          <w:p>
            <w:pPr>
              <w:spacing w:before="85" w:line="185" w:lineRule="auto"/>
              <w:ind w:left="55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1011" w:type="dxa"/>
            <w:vAlign w:val="top"/>
          </w:tcPr>
          <w:p>
            <w:pPr>
              <w:spacing w:before="85" w:line="186" w:lineRule="auto"/>
              <w:ind w:left="53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858" w:type="dxa"/>
            <w:vAlign w:val="top"/>
          </w:tcPr>
          <w:p>
            <w:pPr>
              <w:spacing w:before="85" w:line="186" w:lineRule="auto"/>
              <w:ind w:left="11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10</w:t>
            </w:r>
          </w:p>
        </w:tc>
        <w:tc>
          <w:tcPr>
            <w:tcW w:w="1093" w:type="dxa"/>
            <w:vAlign w:val="top"/>
          </w:tcPr>
          <w:p>
            <w:pPr>
              <w:spacing w:before="85" w:line="186" w:lineRule="auto"/>
              <w:ind w:left="5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11</w:t>
            </w:r>
          </w:p>
        </w:tc>
        <w:tc>
          <w:tcPr>
            <w:tcW w:w="872" w:type="dxa"/>
            <w:vAlign w:val="top"/>
          </w:tcPr>
          <w:p>
            <w:pPr>
              <w:spacing w:before="85" w:line="186" w:lineRule="auto"/>
              <w:ind w:left="12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12</w:t>
            </w:r>
          </w:p>
        </w:tc>
        <w:tc>
          <w:tcPr>
            <w:tcW w:w="1058" w:type="dxa"/>
            <w:vAlign w:val="top"/>
          </w:tcPr>
          <w:p>
            <w:pPr>
              <w:spacing w:before="85" w:line="186" w:lineRule="auto"/>
              <w:ind w:left="12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vAlign w:val="top"/>
          </w:tcPr>
          <w:p>
            <w:pPr>
              <w:spacing w:before="115" w:line="221" w:lineRule="auto"/>
              <w:ind w:left="1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合计</w:t>
            </w:r>
          </w:p>
        </w:tc>
        <w:tc>
          <w:tcPr>
            <w:tcW w:w="989" w:type="dxa"/>
            <w:vAlign w:val="top"/>
          </w:tcPr>
          <w:p>
            <w:pPr>
              <w:spacing w:before="46" w:line="186" w:lineRule="auto"/>
              <w:ind w:left="5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207</w:t>
            </w:r>
          </w:p>
          <w:p>
            <w:pPr>
              <w:spacing w:before="43" w:line="169" w:lineRule="auto"/>
              <w:ind w:left="1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.90</w:t>
            </w:r>
          </w:p>
        </w:tc>
        <w:tc>
          <w:tcPr>
            <w:tcW w:w="925" w:type="dxa"/>
            <w:vAlign w:val="top"/>
          </w:tcPr>
          <w:p>
            <w:pPr>
              <w:spacing w:before="54" w:line="176" w:lineRule="auto"/>
              <w:ind w:left="109" w:right="172" w:firstLine="30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207.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90</w:t>
            </w:r>
          </w:p>
        </w:tc>
        <w:tc>
          <w:tcPr>
            <w:tcW w:w="909" w:type="dxa"/>
            <w:vAlign w:val="top"/>
          </w:tcPr>
          <w:p>
            <w:pPr>
              <w:spacing w:before="46" w:line="204" w:lineRule="auto"/>
              <w:ind w:left="109" w:right="133" w:firstLine="27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207.9</w:t>
            </w: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 xml:space="preserve"> 0</w:t>
            </w:r>
          </w:p>
        </w:tc>
        <w:tc>
          <w:tcPr>
            <w:tcW w:w="1159" w:type="dxa"/>
            <w:vAlign w:val="top"/>
          </w:tcPr>
          <w:p>
            <w:pPr>
              <w:spacing w:before="152" w:line="181" w:lineRule="auto"/>
              <w:ind w:left="6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1031" w:type="dxa"/>
            <w:vAlign w:val="top"/>
          </w:tcPr>
          <w:p>
            <w:pPr>
              <w:spacing w:before="143" w:line="186" w:lineRule="auto"/>
              <w:ind w:left="5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842" w:type="dxa"/>
            <w:vAlign w:val="top"/>
          </w:tcPr>
          <w:p>
            <w:pPr>
              <w:spacing w:before="143" w:line="186" w:lineRule="auto"/>
              <w:ind w:left="11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856" w:type="dxa"/>
            <w:vAlign w:val="top"/>
          </w:tcPr>
          <w:p>
            <w:pPr>
              <w:spacing w:before="143" w:line="186" w:lineRule="auto"/>
              <w:ind w:left="1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035" w:type="dxa"/>
            <w:vAlign w:val="top"/>
          </w:tcPr>
          <w:p>
            <w:pPr>
              <w:spacing w:before="143" w:line="186" w:lineRule="auto"/>
              <w:ind w:left="63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011" w:type="dxa"/>
            <w:vAlign w:val="top"/>
          </w:tcPr>
          <w:p>
            <w:pPr>
              <w:spacing w:before="143" w:line="186" w:lineRule="auto"/>
              <w:ind w:left="59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858" w:type="dxa"/>
            <w:vAlign w:val="top"/>
          </w:tcPr>
          <w:p>
            <w:pPr>
              <w:spacing w:before="143" w:line="186" w:lineRule="auto"/>
              <w:ind w:left="1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093" w:type="dxa"/>
            <w:vAlign w:val="top"/>
          </w:tcPr>
          <w:p>
            <w:pPr>
              <w:spacing w:before="143" w:line="186" w:lineRule="auto"/>
              <w:ind w:left="69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872" w:type="dxa"/>
            <w:vAlign w:val="top"/>
          </w:tcPr>
          <w:p>
            <w:pPr>
              <w:spacing w:before="143" w:line="186" w:lineRule="auto"/>
              <w:ind w:left="1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058" w:type="dxa"/>
            <w:vAlign w:val="top"/>
          </w:tcPr>
          <w:p>
            <w:pPr>
              <w:spacing w:before="143" w:line="186" w:lineRule="auto"/>
              <w:ind w:left="65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640" w:type="dxa"/>
            <w:vAlign w:val="top"/>
          </w:tcPr>
          <w:p>
            <w:pPr>
              <w:spacing w:before="144" w:line="186" w:lineRule="auto"/>
              <w:ind w:left="1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201014</w:t>
            </w:r>
          </w:p>
        </w:tc>
        <w:tc>
          <w:tcPr>
            <w:tcW w:w="12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spacing w:before="47" w:line="186" w:lineRule="auto"/>
              <w:ind w:left="5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207</w:t>
            </w:r>
          </w:p>
          <w:p>
            <w:pPr>
              <w:spacing w:before="43" w:line="173" w:lineRule="auto"/>
              <w:ind w:left="1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.90</w:t>
            </w:r>
          </w:p>
        </w:tc>
        <w:tc>
          <w:tcPr>
            <w:tcW w:w="925" w:type="dxa"/>
            <w:vAlign w:val="top"/>
          </w:tcPr>
          <w:p>
            <w:pPr>
              <w:spacing w:before="57" w:line="177" w:lineRule="auto"/>
              <w:ind w:left="109" w:right="172" w:firstLine="30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207.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90</w:t>
            </w:r>
          </w:p>
        </w:tc>
        <w:tc>
          <w:tcPr>
            <w:tcW w:w="909" w:type="dxa"/>
            <w:vAlign w:val="top"/>
          </w:tcPr>
          <w:p>
            <w:pPr>
              <w:spacing w:before="47" w:line="206" w:lineRule="auto"/>
              <w:ind w:left="109" w:right="133" w:firstLine="27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207.9</w:t>
            </w: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 xml:space="preserve"> 0</w:t>
            </w:r>
          </w:p>
        </w:tc>
        <w:tc>
          <w:tcPr>
            <w:tcW w:w="1159" w:type="dxa"/>
            <w:vAlign w:val="top"/>
          </w:tcPr>
          <w:p>
            <w:pPr>
              <w:spacing w:before="153" w:line="181" w:lineRule="auto"/>
              <w:ind w:left="6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1031" w:type="dxa"/>
            <w:vAlign w:val="top"/>
          </w:tcPr>
          <w:p>
            <w:pPr>
              <w:spacing w:before="144" w:line="186" w:lineRule="auto"/>
              <w:ind w:left="5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842" w:type="dxa"/>
            <w:vAlign w:val="top"/>
          </w:tcPr>
          <w:p>
            <w:pPr>
              <w:spacing w:before="144" w:line="186" w:lineRule="auto"/>
              <w:ind w:left="11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856" w:type="dxa"/>
            <w:vAlign w:val="top"/>
          </w:tcPr>
          <w:p>
            <w:pPr>
              <w:spacing w:before="144" w:line="186" w:lineRule="auto"/>
              <w:ind w:left="1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035" w:type="dxa"/>
            <w:vAlign w:val="top"/>
          </w:tcPr>
          <w:p>
            <w:pPr>
              <w:spacing w:before="144" w:line="186" w:lineRule="auto"/>
              <w:ind w:left="63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011" w:type="dxa"/>
            <w:vAlign w:val="top"/>
          </w:tcPr>
          <w:p>
            <w:pPr>
              <w:spacing w:before="144" w:line="186" w:lineRule="auto"/>
              <w:ind w:left="59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858" w:type="dxa"/>
            <w:vAlign w:val="top"/>
          </w:tcPr>
          <w:p>
            <w:pPr>
              <w:spacing w:before="144" w:line="186" w:lineRule="auto"/>
              <w:ind w:left="1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093" w:type="dxa"/>
            <w:vAlign w:val="top"/>
          </w:tcPr>
          <w:p>
            <w:pPr>
              <w:spacing w:before="144" w:line="186" w:lineRule="auto"/>
              <w:ind w:left="69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872" w:type="dxa"/>
            <w:vAlign w:val="top"/>
          </w:tcPr>
          <w:p>
            <w:pPr>
              <w:spacing w:before="144" w:line="186" w:lineRule="auto"/>
              <w:ind w:left="1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058" w:type="dxa"/>
            <w:vAlign w:val="top"/>
          </w:tcPr>
          <w:p>
            <w:pPr>
              <w:spacing w:before="144" w:line="186" w:lineRule="auto"/>
              <w:ind w:left="65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</w:tbl>
    <w:p>
      <w:pPr>
        <w:pStyle w:val="2"/>
        <w:spacing w:before="23" w:line="185" w:lineRule="auto"/>
        <w:ind w:left="120"/>
        <w:rPr>
          <w:sz w:val="17"/>
          <w:szCs w:val="17"/>
        </w:rPr>
      </w:pPr>
      <w:r>
        <w:rPr>
          <w:spacing w:val="-1"/>
          <w:sz w:val="17"/>
          <w:szCs w:val="17"/>
        </w:rPr>
        <w:t>注：本报表金额单位转换时可能存在四舍五入尾数误差。</w:t>
      </w:r>
    </w:p>
    <w:p>
      <w:pPr>
        <w:spacing w:line="185" w:lineRule="auto"/>
        <w:rPr>
          <w:sz w:val="17"/>
          <w:szCs w:val="17"/>
        </w:rPr>
        <w:sectPr>
          <w:type w:val="continuous"/>
          <w:pgSz w:w="16838" w:h="11907"/>
          <w:pgMar w:top="1012" w:right="540" w:bottom="1484" w:left="730" w:header="0" w:footer="1324" w:gutter="0"/>
          <w:cols w:equalWidth="0" w:num="1">
            <w:col w:w="15566"/>
          </w:cols>
        </w:sect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pStyle w:val="2"/>
        <w:spacing w:before="84" w:line="220" w:lineRule="auto"/>
        <w:ind w:left="6777"/>
        <w:outlineLvl w:val="1"/>
        <w:rPr>
          <w:sz w:val="26"/>
          <w:szCs w:val="26"/>
        </w:rPr>
      </w:pPr>
      <w:r>
        <w:rPr>
          <w:spacing w:val="-2"/>
          <w:sz w:val="26"/>
          <w:szCs w:val="26"/>
        </w:rPr>
        <w:t>支出总体情况表</w:t>
      </w:r>
    </w:p>
    <w:p>
      <w:pPr>
        <w:spacing w:line="179" w:lineRule="exact"/>
      </w:pPr>
    </w:p>
    <w:p>
      <w:pPr>
        <w:spacing w:line="179" w:lineRule="exact"/>
        <w:sectPr>
          <w:footerReference r:id="rId23" w:type="default"/>
          <w:pgSz w:w="16838" w:h="11907"/>
          <w:pgMar w:top="1012" w:right="758" w:bottom="1484" w:left="730" w:header="0" w:footer="1324" w:gutter="0"/>
          <w:cols w:equalWidth="0" w:num="1">
            <w:col w:w="15349"/>
          </w:cols>
        </w:sectPr>
      </w:pPr>
    </w:p>
    <w:p>
      <w:pPr>
        <w:pStyle w:val="2"/>
        <w:spacing w:before="33" w:line="185" w:lineRule="auto"/>
        <w:ind w:left="23"/>
        <w:rPr>
          <w:sz w:val="17"/>
          <w:szCs w:val="17"/>
        </w:rPr>
      </w:pPr>
      <w:r>
        <w:rPr>
          <w:spacing w:val="-1"/>
          <w:sz w:val="17"/>
          <w:szCs w:val="17"/>
        </w:rPr>
        <w:t>单位名称：环江毛南族自治县下南乡中心幼儿园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2" w:line="185" w:lineRule="auto"/>
        <w:rPr>
          <w:sz w:val="17"/>
          <w:szCs w:val="17"/>
        </w:rPr>
      </w:pPr>
      <w:r>
        <w:rPr>
          <w:spacing w:val="-19"/>
          <w:sz w:val="17"/>
          <w:szCs w:val="17"/>
        </w:rPr>
        <w:t>单位：</w:t>
      </w:r>
      <w:r>
        <w:rPr>
          <w:spacing w:val="6"/>
          <w:sz w:val="17"/>
          <w:szCs w:val="17"/>
        </w:rPr>
        <w:t xml:space="preserve"> </w:t>
      </w:r>
      <w:r>
        <w:rPr>
          <w:spacing w:val="-19"/>
          <w:sz w:val="17"/>
          <w:szCs w:val="17"/>
        </w:rPr>
        <w:t>万元</w:t>
      </w:r>
    </w:p>
    <w:p>
      <w:pPr>
        <w:spacing w:line="185" w:lineRule="auto"/>
        <w:rPr>
          <w:sz w:val="17"/>
          <w:szCs w:val="17"/>
        </w:rPr>
        <w:sectPr>
          <w:type w:val="continuous"/>
          <w:pgSz w:w="16838" w:h="11907"/>
          <w:pgMar w:top="1012" w:right="758" w:bottom="1484" w:left="730" w:header="0" w:footer="1324" w:gutter="0"/>
          <w:cols w:equalWidth="0" w:num="2">
            <w:col w:w="14081" w:space="100"/>
            <w:col w:w="1168"/>
          </w:cols>
        </w:sectPr>
      </w:pPr>
    </w:p>
    <w:p>
      <w:pPr>
        <w:spacing w:line="153" w:lineRule="exact"/>
      </w:pPr>
    </w:p>
    <w:tbl>
      <w:tblPr>
        <w:tblStyle w:val="5"/>
        <w:tblW w:w="1533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6"/>
        <w:gridCol w:w="1933"/>
        <w:gridCol w:w="2388"/>
        <w:gridCol w:w="2279"/>
        <w:gridCol w:w="2298"/>
        <w:gridCol w:w="2219"/>
        <w:gridCol w:w="23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846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5" w:line="219" w:lineRule="auto"/>
              <w:ind w:left="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科目编码</w:t>
            </w:r>
          </w:p>
        </w:tc>
        <w:tc>
          <w:tcPr>
            <w:tcW w:w="1933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2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>部门（单位）</w:t>
            </w:r>
            <w:r>
              <w:rPr>
                <w:rFonts w:ascii="宋体" w:hAnsi="宋体" w:eastAsia="宋体" w:cs="宋体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>代码</w:t>
            </w:r>
          </w:p>
        </w:tc>
        <w:tc>
          <w:tcPr>
            <w:tcW w:w="2388" w:type="dxa"/>
            <w:vAlign w:val="top"/>
          </w:tcPr>
          <w:p>
            <w:pPr>
              <w:spacing w:before="190" w:line="220" w:lineRule="auto"/>
              <w:ind w:left="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部门（单位）名称</w:t>
            </w:r>
          </w:p>
          <w:p>
            <w:pPr>
              <w:spacing w:before="111" w:line="219" w:lineRule="auto"/>
              <w:ind w:left="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（功能分类科目名称）</w:t>
            </w:r>
          </w:p>
        </w:tc>
        <w:tc>
          <w:tcPr>
            <w:tcW w:w="227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5" w:line="221" w:lineRule="auto"/>
              <w:ind w:left="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合计</w:t>
            </w:r>
          </w:p>
        </w:tc>
        <w:tc>
          <w:tcPr>
            <w:tcW w:w="229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5" w:line="219" w:lineRule="auto"/>
              <w:ind w:left="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基本支出</w:t>
            </w:r>
          </w:p>
        </w:tc>
        <w:tc>
          <w:tcPr>
            <w:tcW w:w="221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6" w:line="220" w:lineRule="auto"/>
              <w:ind w:left="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项目支出</w:t>
            </w:r>
          </w:p>
        </w:tc>
        <w:tc>
          <w:tcPr>
            <w:tcW w:w="2375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结转下年支出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8" w:type="dxa"/>
            <w:vAlign w:val="top"/>
          </w:tcPr>
          <w:p>
            <w:pPr>
              <w:spacing w:before="125" w:line="221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合计</w:t>
            </w:r>
          </w:p>
        </w:tc>
        <w:tc>
          <w:tcPr>
            <w:tcW w:w="2279" w:type="dxa"/>
            <w:vAlign w:val="top"/>
          </w:tcPr>
          <w:p>
            <w:pPr>
              <w:spacing w:before="157" w:line="186" w:lineRule="auto"/>
              <w:ind w:left="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207.90</w:t>
            </w:r>
          </w:p>
        </w:tc>
        <w:tc>
          <w:tcPr>
            <w:tcW w:w="2298" w:type="dxa"/>
            <w:vAlign w:val="top"/>
          </w:tcPr>
          <w:p>
            <w:pPr>
              <w:spacing w:before="157" w:line="186" w:lineRule="auto"/>
              <w:ind w:left="1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155.70</w:t>
            </w:r>
          </w:p>
        </w:tc>
        <w:tc>
          <w:tcPr>
            <w:tcW w:w="2219" w:type="dxa"/>
            <w:vAlign w:val="top"/>
          </w:tcPr>
          <w:p>
            <w:pPr>
              <w:spacing w:before="157" w:line="186" w:lineRule="auto"/>
              <w:ind w:left="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52.20</w:t>
            </w:r>
          </w:p>
        </w:tc>
        <w:tc>
          <w:tcPr>
            <w:tcW w:w="2375" w:type="dxa"/>
            <w:vAlign w:val="top"/>
          </w:tcPr>
          <w:p>
            <w:pPr>
              <w:spacing w:before="157" w:line="186" w:lineRule="auto"/>
              <w:ind w:left="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8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3" w:type="dxa"/>
            <w:vAlign w:val="top"/>
          </w:tcPr>
          <w:p>
            <w:pPr>
              <w:spacing w:before="43" w:line="186" w:lineRule="auto"/>
              <w:ind w:left="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201014</w:t>
            </w:r>
          </w:p>
        </w:tc>
        <w:tc>
          <w:tcPr>
            <w:tcW w:w="2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9" w:type="dxa"/>
            <w:vAlign w:val="top"/>
          </w:tcPr>
          <w:p>
            <w:pPr>
              <w:spacing w:before="159" w:line="186" w:lineRule="auto"/>
              <w:ind w:left="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207.90</w:t>
            </w:r>
          </w:p>
        </w:tc>
        <w:tc>
          <w:tcPr>
            <w:tcW w:w="2298" w:type="dxa"/>
            <w:vAlign w:val="top"/>
          </w:tcPr>
          <w:p>
            <w:pPr>
              <w:spacing w:before="159" w:line="186" w:lineRule="auto"/>
              <w:ind w:left="1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155.70</w:t>
            </w:r>
          </w:p>
        </w:tc>
        <w:tc>
          <w:tcPr>
            <w:tcW w:w="2219" w:type="dxa"/>
            <w:vAlign w:val="top"/>
          </w:tcPr>
          <w:p>
            <w:pPr>
              <w:spacing w:before="159" w:line="186" w:lineRule="auto"/>
              <w:ind w:left="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52.20</w:t>
            </w:r>
          </w:p>
        </w:tc>
        <w:tc>
          <w:tcPr>
            <w:tcW w:w="2375" w:type="dxa"/>
            <w:vAlign w:val="top"/>
          </w:tcPr>
          <w:p>
            <w:pPr>
              <w:spacing w:before="159" w:line="186" w:lineRule="auto"/>
              <w:ind w:left="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46" w:type="dxa"/>
            <w:vAlign w:val="top"/>
          </w:tcPr>
          <w:p>
            <w:pPr>
              <w:spacing w:before="44" w:line="186" w:lineRule="auto"/>
              <w:ind w:left="1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2012999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8" w:type="dxa"/>
            <w:vAlign w:val="top"/>
          </w:tcPr>
          <w:p>
            <w:pPr>
              <w:spacing w:before="128" w:line="220" w:lineRule="auto"/>
              <w:ind w:left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其他群众团体事务支出</w:t>
            </w:r>
          </w:p>
        </w:tc>
        <w:tc>
          <w:tcPr>
            <w:tcW w:w="2279" w:type="dxa"/>
            <w:vAlign w:val="top"/>
          </w:tcPr>
          <w:p>
            <w:pPr>
              <w:spacing w:before="160" w:line="186" w:lineRule="auto"/>
              <w:ind w:left="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1.81</w:t>
            </w:r>
          </w:p>
        </w:tc>
        <w:tc>
          <w:tcPr>
            <w:tcW w:w="2298" w:type="dxa"/>
            <w:vAlign w:val="top"/>
          </w:tcPr>
          <w:p>
            <w:pPr>
              <w:spacing w:before="160" w:line="186" w:lineRule="auto"/>
              <w:ind w:left="1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1.81</w:t>
            </w:r>
          </w:p>
        </w:tc>
        <w:tc>
          <w:tcPr>
            <w:tcW w:w="2219" w:type="dxa"/>
            <w:vAlign w:val="top"/>
          </w:tcPr>
          <w:p>
            <w:pPr>
              <w:spacing w:before="160" w:line="186" w:lineRule="auto"/>
              <w:ind w:left="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2375" w:type="dxa"/>
            <w:vAlign w:val="top"/>
          </w:tcPr>
          <w:p>
            <w:pPr>
              <w:spacing w:before="160" w:line="186" w:lineRule="auto"/>
              <w:ind w:left="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846" w:type="dxa"/>
            <w:vAlign w:val="top"/>
          </w:tcPr>
          <w:p>
            <w:pPr>
              <w:spacing w:before="46" w:line="186" w:lineRule="auto"/>
              <w:ind w:left="1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2050201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8" w:type="dxa"/>
            <w:vAlign w:val="top"/>
          </w:tcPr>
          <w:p>
            <w:pPr>
              <w:spacing w:before="130" w:line="220" w:lineRule="auto"/>
              <w:ind w:left="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学前教育</w:t>
            </w:r>
          </w:p>
        </w:tc>
        <w:tc>
          <w:tcPr>
            <w:tcW w:w="2279" w:type="dxa"/>
            <w:vAlign w:val="top"/>
          </w:tcPr>
          <w:p>
            <w:pPr>
              <w:spacing w:before="162" w:line="186" w:lineRule="auto"/>
              <w:ind w:left="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198.11</w:t>
            </w:r>
          </w:p>
        </w:tc>
        <w:tc>
          <w:tcPr>
            <w:tcW w:w="2298" w:type="dxa"/>
            <w:vAlign w:val="top"/>
          </w:tcPr>
          <w:p>
            <w:pPr>
              <w:spacing w:before="162" w:line="186" w:lineRule="auto"/>
              <w:ind w:left="1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145.91</w:t>
            </w:r>
          </w:p>
        </w:tc>
        <w:tc>
          <w:tcPr>
            <w:tcW w:w="2219" w:type="dxa"/>
            <w:vAlign w:val="top"/>
          </w:tcPr>
          <w:p>
            <w:pPr>
              <w:spacing w:before="162" w:line="186" w:lineRule="auto"/>
              <w:ind w:left="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52.20</w:t>
            </w:r>
          </w:p>
        </w:tc>
        <w:tc>
          <w:tcPr>
            <w:tcW w:w="2375" w:type="dxa"/>
            <w:vAlign w:val="top"/>
          </w:tcPr>
          <w:p>
            <w:pPr>
              <w:spacing w:before="162" w:line="186" w:lineRule="auto"/>
              <w:ind w:left="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46" w:type="dxa"/>
            <w:vAlign w:val="top"/>
          </w:tcPr>
          <w:p>
            <w:pPr>
              <w:spacing w:before="46" w:line="186" w:lineRule="auto"/>
              <w:ind w:left="1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2080505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8" w:type="dxa"/>
            <w:vAlign w:val="top"/>
          </w:tcPr>
          <w:p>
            <w:pPr>
              <w:spacing w:before="31" w:line="208" w:lineRule="auto"/>
              <w:ind w:left="18" w:right="165" w:hanging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机关事业单位基本养老保险缴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费支出</w:t>
            </w:r>
          </w:p>
        </w:tc>
        <w:tc>
          <w:tcPr>
            <w:tcW w:w="2279" w:type="dxa"/>
            <w:vAlign w:val="top"/>
          </w:tcPr>
          <w:p>
            <w:pPr>
              <w:spacing w:before="162" w:line="186" w:lineRule="auto"/>
              <w:ind w:left="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4.31</w:t>
            </w:r>
          </w:p>
        </w:tc>
        <w:tc>
          <w:tcPr>
            <w:tcW w:w="2298" w:type="dxa"/>
            <w:vAlign w:val="top"/>
          </w:tcPr>
          <w:p>
            <w:pPr>
              <w:spacing w:before="162" w:line="186" w:lineRule="auto"/>
              <w:ind w:left="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4.31</w:t>
            </w:r>
          </w:p>
        </w:tc>
        <w:tc>
          <w:tcPr>
            <w:tcW w:w="2219" w:type="dxa"/>
            <w:vAlign w:val="top"/>
          </w:tcPr>
          <w:p>
            <w:pPr>
              <w:spacing w:before="162" w:line="186" w:lineRule="auto"/>
              <w:ind w:left="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2375" w:type="dxa"/>
            <w:vAlign w:val="top"/>
          </w:tcPr>
          <w:p>
            <w:pPr>
              <w:spacing w:before="162" w:line="186" w:lineRule="auto"/>
              <w:ind w:left="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846" w:type="dxa"/>
            <w:vAlign w:val="top"/>
          </w:tcPr>
          <w:p>
            <w:pPr>
              <w:spacing w:before="48" w:line="186" w:lineRule="auto"/>
              <w:ind w:left="1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2210201</w:t>
            </w:r>
          </w:p>
        </w:tc>
        <w:tc>
          <w:tcPr>
            <w:tcW w:w="19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8" w:type="dxa"/>
            <w:vAlign w:val="top"/>
          </w:tcPr>
          <w:p>
            <w:pPr>
              <w:spacing w:before="133" w:line="220" w:lineRule="auto"/>
              <w:ind w:left="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住房公积金</w:t>
            </w:r>
          </w:p>
        </w:tc>
        <w:tc>
          <w:tcPr>
            <w:tcW w:w="2279" w:type="dxa"/>
            <w:vAlign w:val="top"/>
          </w:tcPr>
          <w:p>
            <w:pPr>
              <w:spacing w:before="164" w:line="186" w:lineRule="auto"/>
              <w:ind w:left="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3.67</w:t>
            </w:r>
          </w:p>
        </w:tc>
        <w:tc>
          <w:tcPr>
            <w:tcW w:w="2298" w:type="dxa"/>
            <w:vAlign w:val="top"/>
          </w:tcPr>
          <w:p>
            <w:pPr>
              <w:spacing w:before="164" w:line="186" w:lineRule="auto"/>
              <w:ind w:left="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3.67</w:t>
            </w:r>
          </w:p>
        </w:tc>
        <w:tc>
          <w:tcPr>
            <w:tcW w:w="2219" w:type="dxa"/>
            <w:vAlign w:val="top"/>
          </w:tcPr>
          <w:p>
            <w:pPr>
              <w:spacing w:before="164" w:line="186" w:lineRule="auto"/>
              <w:ind w:left="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2375" w:type="dxa"/>
            <w:vAlign w:val="top"/>
          </w:tcPr>
          <w:p>
            <w:pPr>
              <w:spacing w:before="164" w:line="186" w:lineRule="auto"/>
              <w:ind w:left="1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0</w:t>
            </w:r>
          </w:p>
        </w:tc>
      </w:tr>
    </w:tbl>
    <w:p>
      <w:pPr>
        <w:pStyle w:val="2"/>
        <w:spacing w:before="22" w:line="185" w:lineRule="auto"/>
        <w:ind w:left="684"/>
        <w:rPr>
          <w:sz w:val="17"/>
          <w:szCs w:val="17"/>
        </w:rPr>
      </w:pPr>
      <w:r>
        <w:rPr>
          <w:spacing w:val="-1"/>
          <w:sz w:val="17"/>
          <w:szCs w:val="17"/>
        </w:rPr>
        <w:t>注：本报表金额单位转换时可能存在四舍五入尾数误差。</w:t>
      </w:r>
    </w:p>
    <w:p>
      <w:pPr>
        <w:spacing w:line="185" w:lineRule="auto"/>
        <w:rPr>
          <w:sz w:val="17"/>
          <w:szCs w:val="17"/>
        </w:rPr>
        <w:sectPr>
          <w:type w:val="continuous"/>
          <w:pgSz w:w="16838" w:h="11907"/>
          <w:pgMar w:top="1012" w:right="758" w:bottom="1484" w:left="730" w:header="0" w:footer="1324" w:gutter="0"/>
          <w:cols w:equalWidth="0" w:num="1">
            <w:col w:w="15349"/>
          </w:cols>
        </w:sect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pStyle w:val="2"/>
        <w:spacing w:before="84" w:line="220" w:lineRule="auto"/>
        <w:ind w:left="6257"/>
        <w:outlineLvl w:val="1"/>
        <w:rPr>
          <w:sz w:val="26"/>
          <w:szCs w:val="26"/>
        </w:rPr>
      </w:pPr>
      <w:r>
        <w:rPr>
          <w:spacing w:val="-1"/>
          <w:sz w:val="26"/>
          <w:szCs w:val="26"/>
        </w:rPr>
        <w:t>财政拨款收支总体情况表</w:t>
      </w:r>
    </w:p>
    <w:p>
      <w:pPr>
        <w:spacing w:line="180" w:lineRule="exact"/>
      </w:pPr>
    </w:p>
    <w:p>
      <w:pPr>
        <w:spacing w:line="180" w:lineRule="exact"/>
        <w:sectPr>
          <w:footerReference r:id="rId24" w:type="default"/>
          <w:pgSz w:w="16838" w:h="11907"/>
          <w:pgMar w:top="1012" w:right="756" w:bottom="1484" w:left="730" w:header="0" w:footer="1324" w:gutter="0"/>
          <w:cols w:equalWidth="0" w:num="1">
            <w:col w:w="15350"/>
          </w:cols>
        </w:sectPr>
      </w:pPr>
    </w:p>
    <w:p>
      <w:pPr>
        <w:pStyle w:val="2"/>
        <w:spacing w:before="33" w:line="185" w:lineRule="auto"/>
        <w:ind w:left="23"/>
        <w:rPr>
          <w:sz w:val="17"/>
          <w:szCs w:val="17"/>
        </w:rPr>
      </w:pPr>
      <w:r>
        <w:rPr>
          <w:spacing w:val="-1"/>
          <w:sz w:val="17"/>
          <w:szCs w:val="17"/>
        </w:rPr>
        <w:t>单位名称：环江毛南族自治县下南乡中心幼儿园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2" w:line="185" w:lineRule="auto"/>
        <w:rPr>
          <w:sz w:val="17"/>
          <w:szCs w:val="17"/>
        </w:rPr>
      </w:pPr>
      <w:r>
        <w:rPr>
          <w:spacing w:val="-19"/>
          <w:sz w:val="17"/>
          <w:szCs w:val="17"/>
        </w:rPr>
        <w:t>单位：</w:t>
      </w:r>
      <w:r>
        <w:rPr>
          <w:spacing w:val="6"/>
          <w:sz w:val="17"/>
          <w:szCs w:val="17"/>
        </w:rPr>
        <w:t xml:space="preserve"> </w:t>
      </w:r>
      <w:r>
        <w:rPr>
          <w:spacing w:val="-19"/>
          <w:sz w:val="17"/>
          <w:szCs w:val="17"/>
        </w:rPr>
        <w:t>万元</w:t>
      </w:r>
    </w:p>
    <w:p>
      <w:pPr>
        <w:spacing w:line="185" w:lineRule="auto"/>
        <w:rPr>
          <w:sz w:val="17"/>
          <w:szCs w:val="17"/>
        </w:rPr>
        <w:sectPr>
          <w:type w:val="continuous"/>
          <w:pgSz w:w="16838" w:h="11907"/>
          <w:pgMar w:top="1012" w:right="756" w:bottom="1484" w:left="730" w:header="0" w:footer="1324" w:gutter="0"/>
          <w:cols w:equalWidth="0" w:num="2">
            <w:col w:w="11819" w:space="100"/>
            <w:col w:w="3432"/>
          </w:cols>
        </w:sectPr>
      </w:pPr>
    </w:p>
    <w:p>
      <w:pPr>
        <w:spacing w:line="153" w:lineRule="exact"/>
      </w:pPr>
    </w:p>
    <w:tbl>
      <w:tblPr>
        <w:tblStyle w:val="5"/>
        <w:tblW w:w="153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2"/>
        <w:gridCol w:w="3826"/>
        <w:gridCol w:w="3823"/>
        <w:gridCol w:w="38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7668" w:type="dxa"/>
            <w:gridSpan w:val="2"/>
            <w:vAlign w:val="top"/>
          </w:tcPr>
          <w:p>
            <w:pPr>
              <w:spacing w:before="138" w:line="220" w:lineRule="auto"/>
              <w:ind w:left="290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收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            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入</w:t>
            </w:r>
          </w:p>
        </w:tc>
        <w:tc>
          <w:tcPr>
            <w:tcW w:w="7671" w:type="dxa"/>
            <w:gridSpan w:val="2"/>
            <w:vAlign w:val="top"/>
          </w:tcPr>
          <w:p>
            <w:pPr>
              <w:spacing w:before="139" w:line="220" w:lineRule="auto"/>
              <w:ind w:left="27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支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                   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842" w:type="dxa"/>
            <w:vAlign w:val="top"/>
          </w:tcPr>
          <w:p>
            <w:pPr>
              <w:spacing w:before="143" w:line="220" w:lineRule="auto"/>
              <w:ind w:left="175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项目</w:t>
            </w:r>
          </w:p>
        </w:tc>
        <w:tc>
          <w:tcPr>
            <w:tcW w:w="3826" w:type="dxa"/>
            <w:vAlign w:val="top"/>
          </w:tcPr>
          <w:p>
            <w:pPr>
              <w:spacing w:before="142" w:line="220" w:lineRule="auto"/>
              <w:ind w:left="16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预算数</w:t>
            </w:r>
          </w:p>
        </w:tc>
        <w:tc>
          <w:tcPr>
            <w:tcW w:w="3823" w:type="dxa"/>
            <w:vAlign w:val="top"/>
          </w:tcPr>
          <w:p>
            <w:pPr>
              <w:spacing w:before="142" w:line="219" w:lineRule="auto"/>
              <w:ind w:left="9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项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    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目（按支出功能科目分类）</w:t>
            </w:r>
          </w:p>
        </w:tc>
        <w:tc>
          <w:tcPr>
            <w:tcW w:w="3848" w:type="dxa"/>
            <w:vAlign w:val="top"/>
          </w:tcPr>
          <w:p>
            <w:pPr>
              <w:spacing w:before="142" w:line="220" w:lineRule="auto"/>
              <w:ind w:left="16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842" w:type="dxa"/>
            <w:vAlign w:val="top"/>
          </w:tcPr>
          <w:p>
            <w:pPr>
              <w:spacing w:before="135" w:line="220" w:lineRule="auto"/>
              <w:ind w:left="2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一、一般公共预算拨款</w:t>
            </w:r>
          </w:p>
        </w:tc>
        <w:tc>
          <w:tcPr>
            <w:tcW w:w="3826" w:type="dxa"/>
            <w:vAlign w:val="top"/>
          </w:tcPr>
          <w:p>
            <w:pPr>
              <w:spacing w:before="164" w:line="181" w:lineRule="auto"/>
              <w:ind w:right="2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207.90</w:t>
            </w:r>
          </w:p>
        </w:tc>
        <w:tc>
          <w:tcPr>
            <w:tcW w:w="3823" w:type="dxa"/>
            <w:vAlign w:val="top"/>
          </w:tcPr>
          <w:p>
            <w:pPr>
              <w:spacing w:before="135" w:line="22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一、一般公共服务支出</w:t>
            </w:r>
          </w:p>
        </w:tc>
        <w:tc>
          <w:tcPr>
            <w:tcW w:w="3848" w:type="dxa"/>
            <w:vAlign w:val="top"/>
          </w:tcPr>
          <w:p>
            <w:pPr>
              <w:spacing w:before="163" w:line="182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1.81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842" w:type="dxa"/>
            <w:vAlign w:val="top"/>
          </w:tcPr>
          <w:p>
            <w:pPr>
              <w:spacing w:before="138" w:line="220" w:lineRule="auto"/>
              <w:ind w:left="6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1、上级补助</w:t>
            </w:r>
          </w:p>
        </w:tc>
        <w:tc>
          <w:tcPr>
            <w:tcW w:w="3826" w:type="dxa"/>
            <w:vAlign w:val="top"/>
          </w:tcPr>
          <w:p>
            <w:pPr>
              <w:spacing w:before="166" w:line="181" w:lineRule="auto"/>
              <w:ind w:right="2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823" w:type="dxa"/>
            <w:vAlign w:val="top"/>
          </w:tcPr>
          <w:p>
            <w:pPr>
              <w:spacing w:before="138" w:line="22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2"/>
                <w:sz w:val="17"/>
                <w:szCs w:val="17"/>
              </w:rPr>
              <w:t>二、</w:t>
            </w:r>
            <w:r>
              <w:rPr>
                <w:rFonts w:ascii="宋体" w:hAnsi="宋体" w:eastAsia="宋体" w:cs="宋体"/>
                <w:spacing w:val="-2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17"/>
                <w:szCs w:val="17"/>
              </w:rPr>
              <w:t>外交支出</w:t>
            </w:r>
          </w:p>
        </w:tc>
        <w:tc>
          <w:tcPr>
            <w:tcW w:w="3848" w:type="dxa"/>
            <w:vAlign w:val="top"/>
          </w:tcPr>
          <w:p>
            <w:pPr>
              <w:spacing w:before="166" w:line="181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842" w:type="dxa"/>
            <w:vAlign w:val="top"/>
          </w:tcPr>
          <w:p>
            <w:pPr>
              <w:spacing w:before="137" w:line="219" w:lineRule="auto"/>
              <w:ind w:left="6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2、本级</w:t>
            </w:r>
          </w:p>
        </w:tc>
        <w:tc>
          <w:tcPr>
            <w:tcW w:w="3826" w:type="dxa"/>
            <w:vAlign w:val="top"/>
          </w:tcPr>
          <w:p>
            <w:pPr>
              <w:spacing w:before="166" w:line="181" w:lineRule="auto"/>
              <w:ind w:right="2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207.90</w:t>
            </w:r>
          </w:p>
        </w:tc>
        <w:tc>
          <w:tcPr>
            <w:tcW w:w="3823" w:type="dxa"/>
            <w:vAlign w:val="top"/>
          </w:tcPr>
          <w:p>
            <w:pPr>
              <w:spacing w:before="138" w:line="220" w:lineRule="auto"/>
              <w:ind w:left="2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三、国防支出</w:t>
            </w:r>
          </w:p>
        </w:tc>
        <w:tc>
          <w:tcPr>
            <w:tcW w:w="3848" w:type="dxa"/>
            <w:vAlign w:val="top"/>
          </w:tcPr>
          <w:p>
            <w:pPr>
              <w:spacing w:before="166" w:line="181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842" w:type="dxa"/>
            <w:vAlign w:val="top"/>
          </w:tcPr>
          <w:p>
            <w:pPr>
              <w:spacing w:before="139" w:line="219" w:lineRule="auto"/>
              <w:ind w:left="2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二、政府性基金预算拨款</w:t>
            </w:r>
          </w:p>
        </w:tc>
        <w:tc>
          <w:tcPr>
            <w:tcW w:w="3826" w:type="dxa"/>
            <w:vAlign w:val="top"/>
          </w:tcPr>
          <w:p>
            <w:pPr>
              <w:spacing w:before="168" w:line="181" w:lineRule="auto"/>
              <w:ind w:right="2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823" w:type="dxa"/>
            <w:vAlign w:val="top"/>
          </w:tcPr>
          <w:p>
            <w:pPr>
              <w:spacing w:before="139" w:line="220" w:lineRule="auto"/>
              <w:ind w:left="22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四、公共安全支出</w:t>
            </w:r>
          </w:p>
        </w:tc>
        <w:tc>
          <w:tcPr>
            <w:tcW w:w="3848" w:type="dxa"/>
            <w:vAlign w:val="top"/>
          </w:tcPr>
          <w:p>
            <w:pPr>
              <w:spacing w:before="168" w:line="181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842" w:type="dxa"/>
            <w:vAlign w:val="top"/>
          </w:tcPr>
          <w:p>
            <w:pPr>
              <w:spacing w:before="140" w:line="220" w:lineRule="auto"/>
              <w:ind w:left="6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1、上级补助</w:t>
            </w:r>
          </w:p>
        </w:tc>
        <w:tc>
          <w:tcPr>
            <w:tcW w:w="3826" w:type="dxa"/>
            <w:vAlign w:val="top"/>
          </w:tcPr>
          <w:p>
            <w:pPr>
              <w:spacing w:before="168" w:line="181" w:lineRule="auto"/>
              <w:ind w:right="2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823" w:type="dxa"/>
            <w:vAlign w:val="top"/>
          </w:tcPr>
          <w:p>
            <w:pPr>
              <w:spacing w:before="139" w:line="220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五、教育支出</w:t>
            </w:r>
          </w:p>
        </w:tc>
        <w:tc>
          <w:tcPr>
            <w:tcW w:w="3848" w:type="dxa"/>
            <w:vAlign w:val="top"/>
          </w:tcPr>
          <w:p>
            <w:pPr>
              <w:spacing w:before="167" w:line="182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198.11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842" w:type="dxa"/>
            <w:vAlign w:val="top"/>
          </w:tcPr>
          <w:p>
            <w:pPr>
              <w:spacing w:before="141" w:line="219" w:lineRule="auto"/>
              <w:ind w:left="6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2、本级</w:t>
            </w:r>
          </w:p>
        </w:tc>
        <w:tc>
          <w:tcPr>
            <w:tcW w:w="3826" w:type="dxa"/>
            <w:vAlign w:val="top"/>
          </w:tcPr>
          <w:p>
            <w:pPr>
              <w:spacing w:before="170" w:line="181" w:lineRule="auto"/>
              <w:ind w:right="2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823" w:type="dxa"/>
            <w:vAlign w:val="top"/>
          </w:tcPr>
          <w:p>
            <w:pPr>
              <w:spacing w:before="141" w:line="219" w:lineRule="auto"/>
              <w:ind w:left="2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六、科学技术支出</w:t>
            </w:r>
          </w:p>
        </w:tc>
        <w:tc>
          <w:tcPr>
            <w:tcW w:w="3848" w:type="dxa"/>
            <w:vAlign w:val="top"/>
          </w:tcPr>
          <w:p>
            <w:pPr>
              <w:spacing w:before="170" w:line="181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842" w:type="dxa"/>
            <w:vAlign w:val="top"/>
          </w:tcPr>
          <w:p>
            <w:pPr>
              <w:spacing w:before="141" w:line="219" w:lineRule="auto"/>
              <w:ind w:left="2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三、国有资本经营预算拨款</w:t>
            </w:r>
          </w:p>
        </w:tc>
        <w:tc>
          <w:tcPr>
            <w:tcW w:w="3826" w:type="dxa"/>
            <w:vAlign w:val="top"/>
          </w:tcPr>
          <w:p>
            <w:pPr>
              <w:spacing w:before="170" w:line="181" w:lineRule="auto"/>
              <w:ind w:right="2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823" w:type="dxa"/>
            <w:vAlign w:val="top"/>
          </w:tcPr>
          <w:p>
            <w:pPr>
              <w:spacing w:before="141" w:line="219" w:lineRule="auto"/>
              <w:ind w:left="2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七、文化旅游体育与传媒支出</w:t>
            </w:r>
          </w:p>
        </w:tc>
        <w:tc>
          <w:tcPr>
            <w:tcW w:w="3848" w:type="dxa"/>
            <w:vAlign w:val="top"/>
          </w:tcPr>
          <w:p>
            <w:pPr>
              <w:spacing w:before="170" w:line="181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842" w:type="dxa"/>
            <w:vAlign w:val="top"/>
          </w:tcPr>
          <w:p>
            <w:pPr>
              <w:spacing w:before="144" w:line="220" w:lineRule="auto"/>
              <w:ind w:left="2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1、上级补助</w:t>
            </w:r>
          </w:p>
        </w:tc>
        <w:tc>
          <w:tcPr>
            <w:tcW w:w="3826" w:type="dxa"/>
            <w:vAlign w:val="top"/>
          </w:tcPr>
          <w:p>
            <w:pPr>
              <w:spacing w:before="172" w:line="181" w:lineRule="auto"/>
              <w:ind w:right="2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823" w:type="dxa"/>
            <w:vAlign w:val="top"/>
          </w:tcPr>
          <w:p>
            <w:pPr>
              <w:spacing w:before="143" w:line="219" w:lineRule="auto"/>
              <w:ind w:left="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八、</w:t>
            </w:r>
            <w:r>
              <w:rPr>
                <w:rFonts w:ascii="宋体" w:hAnsi="宋体" w:eastAsia="宋体" w:cs="宋体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17"/>
                <w:szCs w:val="17"/>
              </w:rPr>
              <w:t>社会保障和就业支出</w:t>
            </w:r>
          </w:p>
        </w:tc>
        <w:tc>
          <w:tcPr>
            <w:tcW w:w="3848" w:type="dxa"/>
            <w:vAlign w:val="top"/>
          </w:tcPr>
          <w:p>
            <w:pPr>
              <w:spacing w:before="171" w:line="182" w:lineRule="auto"/>
              <w:ind w:right="2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4.31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842" w:type="dxa"/>
            <w:vAlign w:val="top"/>
          </w:tcPr>
          <w:p>
            <w:pPr>
              <w:spacing w:before="143" w:line="219" w:lineRule="auto"/>
              <w:ind w:left="2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2、本级</w:t>
            </w:r>
          </w:p>
        </w:tc>
        <w:tc>
          <w:tcPr>
            <w:tcW w:w="3826" w:type="dxa"/>
            <w:vAlign w:val="top"/>
          </w:tcPr>
          <w:p>
            <w:pPr>
              <w:spacing w:before="172" w:line="181" w:lineRule="auto"/>
              <w:ind w:right="2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823" w:type="dxa"/>
            <w:vAlign w:val="top"/>
          </w:tcPr>
          <w:p>
            <w:pPr>
              <w:spacing w:before="143" w:line="220" w:lineRule="auto"/>
              <w:ind w:left="2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9"/>
                <w:sz w:val="17"/>
                <w:szCs w:val="17"/>
              </w:rPr>
              <w:t>九、</w:t>
            </w:r>
            <w:r>
              <w:rPr>
                <w:rFonts w:ascii="宋体" w:hAnsi="宋体" w:eastAsia="宋体" w:cs="宋体"/>
                <w:spacing w:val="-2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7"/>
                <w:szCs w:val="17"/>
              </w:rPr>
              <w:t>卫生健康支出</w:t>
            </w:r>
          </w:p>
        </w:tc>
        <w:tc>
          <w:tcPr>
            <w:tcW w:w="3848" w:type="dxa"/>
            <w:vAlign w:val="top"/>
          </w:tcPr>
          <w:p>
            <w:pPr>
              <w:spacing w:before="172" w:line="181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3" w:type="dxa"/>
            <w:vAlign w:val="top"/>
          </w:tcPr>
          <w:p>
            <w:pPr>
              <w:spacing w:before="146" w:line="220" w:lineRule="auto"/>
              <w:ind w:left="2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9"/>
                <w:sz w:val="17"/>
                <w:szCs w:val="17"/>
              </w:rPr>
              <w:t>十、</w:t>
            </w:r>
            <w:r>
              <w:rPr>
                <w:rFonts w:ascii="宋体" w:hAnsi="宋体" w:eastAsia="宋体" w:cs="宋体"/>
                <w:spacing w:val="-2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7"/>
                <w:szCs w:val="17"/>
              </w:rPr>
              <w:t>节能环保支出</w:t>
            </w:r>
          </w:p>
        </w:tc>
        <w:tc>
          <w:tcPr>
            <w:tcW w:w="3848" w:type="dxa"/>
            <w:vAlign w:val="top"/>
          </w:tcPr>
          <w:p>
            <w:pPr>
              <w:spacing w:before="174" w:line="181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6838" w:h="11907"/>
          <w:pgMar w:top="1012" w:right="756" w:bottom="1484" w:left="730" w:header="0" w:footer="1324" w:gutter="0"/>
          <w:cols w:equalWidth="0" w:num="1">
            <w:col w:w="15350"/>
          </w:cols>
        </w:sectPr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tbl>
      <w:tblPr>
        <w:tblStyle w:val="5"/>
        <w:tblW w:w="153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2"/>
        <w:gridCol w:w="3825"/>
        <w:gridCol w:w="3824"/>
        <w:gridCol w:w="38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4" w:type="dxa"/>
            <w:vAlign w:val="top"/>
          </w:tcPr>
          <w:p>
            <w:pPr>
              <w:spacing w:before="139" w:line="220" w:lineRule="auto"/>
              <w:ind w:left="2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十一、城乡社区支出</w:t>
            </w:r>
          </w:p>
        </w:tc>
        <w:tc>
          <w:tcPr>
            <w:tcW w:w="3848" w:type="dxa"/>
            <w:vAlign w:val="top"/>
          </w:tcPr>
          <w:p>
            <w:pPr>
              <w:spacing w:before="168" w:line="181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4" w:type="dxa"/>
            <w:vAlign w:val="top"/>
          </w:tcPr>
          <w:p>
            <w:pPr>
              <w:spacing w:before="134" w:line="220" w:lineRule="auto"/>
              <w:ind w:left="2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1"/>
                <w:sz w:val="17"/>
                <w:szCs w:val="17"/>
              </w:rPr>
              <w:t>十二、 农林水支出</w:t>
            </w:r>
          </w:p>
        </w:tc>
        <w:tc>
          <w:tcPr>
            <w:tcW w:w="3848" w:type="dxa"/>
            <w:vAlign w:val="top"/>
          </w:tcPr>
          <w:p>
            <w:pPr>
              <w:spacing w:before="163" w:line="181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4" w:type="dxa"/>
            <w:vAlign w:val="top"/>
          </w:tcPr>
          <w:p>
            <w:pPr>
              <w:spacing w:before="136" w:line="220" w:lineRule="auto"/>
              <w:ind w:left="2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十三、交通运输支出</w:t>
            </w:r>
          </w:p>
        </w:tc>
        <w:tc>
          <w:tcPr>
            <w:tcW w:w="3848" w:type="dxa"/>
            <w:vAlign w:val="top"/>
          </w:tcPr>
          <w:p>
            <w:pPr>
              <w:spacing w:before="165" w:line="181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4" w:type="dxa"/>
            <w:vAlign w:val="top"/>
          </w:tcPr>
          <w:p>
            <w:pPr>
              <w:spacing w:before="136" w:line="220" w:lineRule="auto"/>
              <w:ind w:left="2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十四、资源勘探工业信息等支出</w:t>
            </w:r>
          </w:p>
        </w:tc>
        <w:tc>
          <w:tcPr>
            <w:tcW w:w="3848" w:type="dxa"/>
            <w:vAlign w:val="top"/>
          </w:tcPr>
          <w:p>
            <w:pPr>
              <w:spacing w:before="165" w:line="181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4" w:type="dxa"/>
            <w:vAlign w:val="top"/>
          </w:tcPr>
          <w:p>
            <w:pPr>
              <w:spacing w:before="137" w:line="220" w:lineRule="auto"/>
              <w:ind w:left="2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>十五、 商业服务业等支出</w:t>
            </w:r>
          </w:p>
        </w:tc>
        <w:tc>
          <w:tcPr>
            <w:tcW w:w="3848" w:type="dxa"/>
            <w:vAlign w:val="top"/>
          </w:tcPr>
          <w:p>
            <w:pPr>
              <w:spacing w:before="166" w:line="181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4" w:type="dxa"/>
            <w:vAlign w:val="top"/>
          </w:tcPr>
          <w:p>
            <w:pPr>
              <w:spacing w:before="138" w:line="220" w:lineRule="auto"/>
              <w:ind w:left="2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十六、金融支出</w:t>
            </w:r>
          </w:p>
        </w:tc>
        <w:tc>
          <w:tcPr>
            <w:tcW w:w="3848" w:type="dxa"/>
            <w:vAlign w:val="top"/>
          </w:tcPr>
          <w:p>
            <w:pPr>
              <w:spacing w:before="166" w:line="181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4" w:type="dxa"/>
            <w:vAlign w:val="top"/>
          </w:tcPr>
          <w:p>
            <w:pPr>
              <w:spacing w:before="140" w:line="220" w:lineRule="auto"/>
              <w:ind w:left="2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>十七、 援助其他地区支出</w:t>
            </w:r>
          </w:p>
        </w:tc>
        <w:tc>
          <w:tcPr>
            <w:tcW w:w="3848" w:type="dxa"/>
            <w:vAlign w:val="top"/>
          </w:tcPr>
          <w:p>
            <w:pPr>
              <w:spacing w:before="168" w:line="181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4" w:type="dxa"/>
            <w:vAlign w:val="top"/>
          </w:tcPr>
          <w:p>
            <w:pPr>
              <w:spacing w:before="139" w:line="220" w:lineRule="auto"/>
              <w:ind w:left="2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十八、自然资源海洋气象等支出</w:t>
            </w:r>
          </w:p>
        </w:tc>
        <w:tc>
          <w:tcPr>
            <w:tcW w:w="3848" w:type="dxa"/>
            <w:vAlign w:val="top"/>
          </w:tcPr>
          <w:p>
            <w:pPr>
              <w:spacing w:before="168" w:line="181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4" w:type="dxa"/>
            <w:vAlign w:val="top"/>
          </w:tcPr>
          <w:p>
            <w:pPr>
              <w:spacing w:before="140" w:line="220" w:lineRule="auto"/>
              <w:ind w:left="2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0"/>
                <w:sz w:val="17"/>
                <w:szCs w:val="17"/>
              </w:rPr>
              <w:t>十九、 住房保障支出</w:t>
            </w:r>
          </w:p>
        </w:tc>
        <w:tc>
          <w:tcPr>
            <w:tcW w:w="3848" w:type="dxa"/>
            <w:vAlign w:val="top"/>
          </w:tcPr>
          <w:p>
            <w:pPr>
              <w:spacing w:before="169" w:line="181" w:lineRule="auto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3.67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4" w:type="dxa"/>
            <w:vAlign w:val="top"/>
          </w:tcPr>
          <w:p>
            <w:pPr>
              <w:spacing w:before="140" w:line="219" w:lineRule="auto"/>
              <w:ind w:left="2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>二十、 粮油物资储备支出</w:t>
            </w:r>
          </w:p>
        </w:tc>
        <w:tc>
          <w:tcPr>
            <w:tcW w:w="3848" w:type="dxa"/>
            <w:vAlign w:val="top"/>
          </w:tcPr>
          <w:p>
            <w:pPr>
              <w:spacing w:before="169" w:line="181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4" w:type="dxa"/>
            <w:vAlign w:val="top"/>
          </w:tcPr>
          <w:p>
            <w:pPr>
              <w:spacing w:before="142" w:line="219" w:lineRule="auto"/>
              <w:ind w:left="2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二十一、国有资本经营预算支出</w:t>
            </w:r>
          </w:p>
        </w:tc>
        <w:tc>
          <w:tcPr>
            <w:tcW w:w="3848" w:type="dxa"/>
            <w:vAlign w:val="top"/>
          </w:tcPr>
          <w:p>
            <w:pPr>
              <w:spacing w:before="171" w:line="181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4" w:type="dxa"/>
            <w:vAlign w:val="top"/>
          </w:tcPr>
          <w:p>
            <w:pPr>
              <w:spacing w:before="142" w:line="220" w:lineRule="auto"/>
              <w:ind w:left="2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6"/>
                <w:sz w:val="17"/>
                <w:szCs w:val="17"/>
              </w:rPr>
              <w:t>二十二、 灾害防治及应急管理支出</w:t>
            </w:r>
          </w:p>
        </w:tc>
        <w:tc>
          <w:tcPr>
            <w:tcW w:w="3848" w:type="dxa"/>
            <w:vAlign w:val="top"/>
          </w:tcPr>
          <w:p>
            <w:pPr>
              <w:spacing w:before="171" w:line="181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4" w:type="dxa"/>
            <w:vAlign w:val="top"/>
          </w:tcPr>
          <w:p>
            <w:pPr>
              <w:spacing w:before="144" w:line="220" w:lineRule="auto"/>
              <w:ind w:left="2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二十三、其他支出</w:t>
            </w:r>
          </w:p>
        </w:tc>
        <w:tc>
          <w:tcPr>
            <w:tcW w:w="3848" w:type="dxa"/>
            <w:vAlign w:val="top"/>
          </w:tcPr>
          <w:p>
            <w:pPr>
              <w:spacing w:before="172" w:line="181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4" w:type="dxa"/>
            <w:vAlign w:val="top"/>
          </w:tcPr>
          <w:p>
            <w:pPr>
              <w:spacing w:before="143" w:line="219" w:lineRule="auto"/>
              <w:ind w:left="2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9"/>
                <w:sz w:val="17"/>
                <w:szCs w:val="17"/>
              </w:rPr>
              <w:t>二十四、 债务还本支出</w:t>
            </w:r>
          </w:p>
        </w:tc>
        <w:tc>
          <w:tcPr>
            <w:tcW w:w="3848" w:type="dxa"/>
            <w:vAlign w:val="top"/>
          </w:tcPr>
          <w:p>
            <w:pPr>
              <w:spacing w:before="172" w:line="181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5" w:type="default"/>
          <w:pgSz w:w="16838" w:h="11907"/>
          <w:pgMar w:top="1012" w:right="756" w:bottom="1484" w:left="730" w:header="0" w:footer="1324" w:gutter="0"/>
          <w:cols w:space="720" w:num="1"/>
        </w:sectPr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tbl>
      <w:tblPr>
        <w:tblStyle w:val="5"/>
        <w:tblW w:w="153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42"/>
        <w:gridCol w:w="3825"/>
        <w:gridCol w:w="3824"/>
        <w:gridCol w:w="38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4" w:type="dxa"/>
            <w:vAlign w:val="top"/>
          </w:tcPr>
          <w:p>
            <w:pPr>
              <w:spacing w:before="139" w:line="220" w:lineRule="auto"/>
              <w:ind w:left="2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9"/>
                <w:sz w:val="17"/>
                <w:szCs w:val="17"/>
              </w:rPr>
              <w:t>二十五、 债务付息支出</w:t>
            </w:r>
          </w:p>
        </w:tc>
        <w:tc>
          <w:tcPr>
            <w:tcW w:w="3848" w:type="dxa"/>
            <w:vAlign w:val="top"/>
          </w:tcPr>
          <w:p>
            <w:pPr>
              <w:spacing w:before="168" w:line="181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3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24" w:type="dxa"/>
            <w:vAlign w:val="top"/>
          </w:tcPr>
          <w:p>
            <w:pPr>
              <w:spacing w:before="135" w:line="220" w:lineRule="auto"/>
              <w:ind w:left="2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8"/>
                <w:sz w:val="17"/>
                <w:szCs w:val="17"/>
              </w:rPr>
              <w:t>二十六、 债务发行费用支出</w:t>
            </w:r>
          </w:p>
        </w:tc>
        <w:tc>
          <w:tcPr>
            <w:tcW w:w="3848" w:type="dxa"/>
            <w:vAlign w:val="top"/>
          </w:tcPr>
          <w:p>
            <w:pPr>
              <w:spacing w:before="164" w:line="181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3842" w:type="dxa"/>
            <w:vAlign w:val="top"/>
          </w:tcPr>
          <w:p>
            <w:pPr>
              <w:spacing w:before="138" w:line="219" w:lineRule="auto"/>
              <w:ind w:left="2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本年收入合计</w:t>
            </w:r>
          </w:p>
        </w:tc>
        <w:tc>
          <w:tcPr>
            <w:tcW w:w="3825" w:type="dxa"/>
            <w:vAlign w:val="top"/>
          </w:tcPr>
          <w:p>
            <w:pPr>
              <w:spacing w:before="167" w:line="181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207.90</w:t>
            </w:r>
          </w:p>
        </w:tc>
        <w:tc>
          <w:tcPr>
            <w:tcW w:w="3824" w:type="dxa"/>
            <w:vAlign w:val="top"/>
          </w:tcPr>
          <w:p>
            <w:pPr>
              <w:spacing w:before="138" w:line="219" w:lineRule="auto"/>
              <w:ind w:left="2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本年支出合计</w:t>
            </w:r>
          </w:p>
        </w:tc>
        <w:tc>
          <w:tcPr>
            <w:tcW w:w="3848" w:type="dxa"/>
            <w:vAlign w:val="top"/>
          </w:tcPr>
          <w:p>
            <w:pPr>
              <w:spacing w:before="167" w:line="181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207.90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3842" w:type="dxa"/>
            <w:vAlign w:val="top"/>
          </w:tcPr>
          <w:p>
            <w:pPr>
              <w:spacing w:before="139" w:line="220" w:lineRule="auto"/>
              <w:ind w:left="2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上年结转结余</w:t>
            </w:r>
          </w:p>
        </w:tc>
        <w:tc>
          <w:tcPr>
            <w:tcW w:w="3825" w:type="dxa"/>
            <w:vAlign w:val="top"/>
          </w:tcPr>
          <w:p>
            <w:pPr>
              <w:spacing w:before="168" w:line="181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3824" w:type="dxa"/>
            <w:vAlign w:val="top"/>
          </w:tcPr>
          <w:p>
            <w:pPr>
              <w:spacing w:before="139" w:line="220" w:lineRule="auto"/>
              <w:ind w:left="2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结转下年支出</w:t>
            </w:r>
          </w:p>
        </w:tc>
        <w:tc>
          <w:tcPr>
            <w:tcW w:w="3848" w:type="dxa"/>
            <w:vAlign w:val="top"/>
          </w:tcPr>
          <w:p>
            <w:pPr>
              <w:spacing w:before="168" w:line="181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3842" w:type="dxa"/>
            <w:vAlign w:val="top"/>
          </w:tcPr>
          <w:p>
            <w:pPr>
              <w:spacing w:before="142" w:line="220" w:lineRule="auto"/>
              <w:ind w:left="2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收入总计</w:t>
            </w:r>
          </w:p>
        </w:tc>
        <w:tc>
          <w:tcPr>
            <w:tcW w:w="3825" w:type="dxa"/>
            <w:vAlign w:val="top"/>
          </w:tcPr>
          <w:p>
            <w:pPr>
              <w:spacing w:before="171" w:line="181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207.90</w:t>
            </w:r>
          </w:p>
        </w:tc>
        <w:tc>
          <w:tcPr>
            <w:tcW w:w="3824" w:type="dxa"/>
            <w:vAlign w:val="top"/>
          </w:tcPr>
          <w:p>
            <w:pPr>
              <w:spacing w:before="143" w:line="220" w:lineRule="auto"/>
              <w:ind w:left="2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支出总计</w:t>
            </w:r>
          </w:p>
        </w:tc>
        <w:tc>
          <w:tcPr>
            <w:tcW w:w="3848" w:type="dxa"/>
            <w:vAlign w:val="top"/>
          </w:tcPr>
          <w:p>
            <w:pPr>
              <w:spacing w:before="171" w:line="181" w:lineRule="auto"/>
              <w:ind w:right="1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207.90</w:t>
            </w:r>
          </w:p>
        </w:tc>
      </w:tr>
    </w:tbl>
    <w:p>
      <w:pPr>
        <w:pStyle w:val="2"/>
        <w:spacing w:before="11" w:line="219" w:lineRule="auto"/>
        <w:ind w:left="22"/>
        <w:rPr>
          <w:sz w:val="17"/>
          <w:szCs w:val="17"/>
        </w:rPr>
      </w:pPr>
      <w:r>
        <w:rPr>
          <w:spacing w:val="-3"/>
          <w:sz w:val="17"/>
          <w:szCs w:val="17"/>
        </w:rPr>
        <w:t>注：表中功能分类科目， 根据各部门实际</w:t>
      </w:r>
      <w:r>
        <w:rPr>
          <w:spacing w:val="-4"/>
          <w:sz w:val="17"/>
          <w:szCs w:val="17"/>
        </w:rPr>
        <w:t>预算编制情况编列。</w:t>
      </w:r>
    </w:p>
    <w:p>
      <w:pPr>
        <w:pStyle w:val="2"/>
        <w:spacing w:before="219" w:line="220" w:lineRule="auto"/>
        <w:ind w:left="21"/>
        <w:rPr>
          <w:sz w:val="17"/>
          <w:szCs w:val="17"/>
        </w:rPr>
      </w:pPr>
      <w:r>
        <w:rPr>
          <w:spacing w:val="-1"/>
          <w:sz w:val="17"/>
          <w:szCs w:val="17"/>
        </w:rPr>
        <w:t>报表金额单位转换时可能存在四舍五入尾数误差。</w:t>
      </w:r>
    </w:p>
    <w:p>
      <w:pPr>
        <w:spacing w:line="220" w:lineRule="auto"/>
        <w:rPr>
          <w:sz w:val="17"/>
          <w:szCs w:val="17"/>
        </w:rPr>
        <w:sectPr>
          <w:footerReference r:id="rId26" w:type="default"/>
          <w:pgSz w:w="16838" w:h="11907"/>
          <w:pgMar w:top="1012" w:right="756" w:bottom="1484" w:left="730" w:header="0" w:footer="1324" w:gutter="0"/>
          <w:cols w:space="720" w:num="1"/>
        </w:sect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pStyle w:val="2"/>
        <w:spacing w:before="78" w:line="220" w:lineRule="auto"/>
        <w:ind w:left="6369"/>
        <w:rPr>
          <w:sz w:val="24"/>
          <w:szCs w:val="24"/>
        </w:rPr>
      </w:pPr>
      <w:r>
        <w:rPr>
          <w:spacing w:val="-2"/>
          <w:sz w:val="24"/>
          <w:szCs w:val="24"/>
        </w:rPr>
        <w:t>一般公共预算支出情况表</w:t>
      </w:r>
    </w:p>
    <w:p>
      <w:pPr>
        <w:spacing w:line="240" w:lineRule="exact"/>
      </w:pPr>
    </w:p>
    <w:p>
      <w:pPr>
        <w:spacing w:line="240" w:lineRule="exact"/>
        <w:sectPr>
          <w:footerReference r:id="rId27" w:type="default"/>
          <w:pgSz w:w="16838" w:h="11907"/>
          <w:pgMar w:top="1012" w:right="540" w:bottom="1484" w:left="730" w:header="0" w:footer="1324" w:gutter="0"/>
          <w:cols w:equalWidth="0" w:num="1">
            <w:col w:w="15566"/>
          </w:cols>
        </w:sectPr>
      </w:pPr>
    </w:p>
    <w:p>
      <w:pPr>
        <w:pStyle w:val="2"/>
        <w:spacing w:before="31" w:line="185" w:lineRule="auto"/>
        <w:ind w:left="121"/>
        <w:rPr>
          <w:sz w:val="16"/>
          <w:szCs w:val="16"/>
        </w:rPr>
      </w:pPr>
      <w:r>
        <w:rPr>
          <w:spacing w:val="-1"/>
          <w:sz w:val="16"/>
          <w:szCs w:val="16"/>
        </w:rPr>
        <w:t>单位名称：环江毛南族自治县下南乡中心幼儿园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0" w:line="185" w:lineRule="auto"/>
        <w:rPr>
          <w:sz w:val="16"/>
          <w:szCs w:val="16"/>
        </w:rPr>
      </w:pPr>
      <w:r>
        <w:rPr>
          <w:spacing w:val="-18"/>
          <w:sz w:val="16"/>
          <w:szCs w:val="16"/>
        </w:rPr>
        <w:t>单位：</w:t>
      </w:r>
      <w:r>
        <w:rPr>
          <w:spacing w:val="6"/>
          <w:sz w:val="16"/>
          <w:szCs w:val="16"/>
        </w:rPr>
        <w:t xml:space="preserve"> </w:t>
      </w:r>
      <w:r>
        <w:rPr>
          <w:spacing w:val="-18"/>
          <w:sz w:val="16"/>
          <w:szCs w:val="16"/>
        </w:rPr>
        <w:t>万元</w:t>
      </w:r>
    </w:p>
    <w:p>
      <w:pPr>
        <w:spacing w:line="185" w:lineRule="auto"/>
        <w:rPr>
          <w:sz w:val="16"/>
          <w:szCs w:val="16"/>
        </w:rPr>
        <w:sectPr>
          <w:type w:val="continuous"/>
          <w:pgSz w:w="16838" w:h="11907"/>
          <w:pgMar w:top="1012" w:right="540" w:bottom="1484" w:left="730" w:header="0" w:footer="1324" w:gutter="0"/>
          <w:cols w:equalWidth="0" w:num="2">
            <w:col w:w="13877" w:space="100"/>
            <w:col w:w="1590"/>
          </w:cols>
        </w:sectPr>
      </w:pPr>
    </w:p>
    <w:tbl>
      <w:tblPr>
        <w:tblStyle w:val="5"/>
        <w:tblW w:w="1555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8"/>
        <w:gridCol w:w="1675"/>
        <w:gridCol w:w="1661"/>
        <w:gridCol w:w="1717"/>
        <w:gridCol w:w="1876"/>
        <w:gridCol w:w="1729"/>
        <w:gridCol w:w="1788"/>
        <w:gridCol w:w="1691"/>
        <w:gridCol w:w="1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718" w:type="dxa"/>
            <w:vMerge w:val="restart"/>
            <w:tcBorders>
              <w:bottom w:val="nil"/>
            </w:tcBorders>
            <w:vAlign w:val="top"/>
          </w:tcPr>
          <w:p>
            <w:pPr>
              <w:spacing w:before="11" w:line="219" w:lineRule="auto"/>
              <w:ind w:left="51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科目编码</w:t>
            </w:r>
          </w:p>
        </w:tc>
        <w:tc>
          <w:tcPr>
            <w:tcW w:w="1675" w:type="dxa"/>
            <w:vMerge w:val="restart"/>
            <w:tcBorders>
              <w:bottom w:val="nil"/>
            </w:tcBorders>
            <w:vAlign w:val="top"/>
          </w:tcPr>
          <w:p>
            <w:pPr>
              <w:spacing w:before="11" w:line="220" w:lineRule="auto"/>
              <w:ind w:left="15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>部门（单位）</w:t>
            </w:r>
            <w:r>
              <w:rPr>
                <w:rFonts w:ascii="宋体" w:hAnsi="宋体" w:eastAsia="宋体" w:cs="宋体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>代码</w:t>
            </w:r>
          </w:p>
        </w:tc>
        <w:tc>
          <w:tcPr>
            <w:tcW w:w="1661" w:type="dxa"/>
            <w:vMerge w:val="restart"/>
            <w:tcBorders>
              <w:bottom w:val="nil"/>
            </w:tcBorders>
            <w:vAlign w:val="top"/>
          </w:tcPr>
          <w:p>
            <w:pPr>
              <w:spacing w:before="22" w:line="220" w:lineRule="auto"/>
              <w:ind w:left="15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部门（单位）名称</w:t>
            </w:r>
          </w:p>
          <w:p>
            <w:pPr>
              <w:spacing w:before="100" w:line="201" w:lineRule="auto"/>
              <w:ind w:left="660" w:right="146" w:hanging="50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（功能分类科目名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称）</w:t>
            </w:r>
          </w:p>
        </w:tc>
        <w:tc>
          <w:tcPr>
            <w:tcW w:w="1717" w:type="dxa"/>
            <w:vMerge w:val="restart"/>
            <w:tcBorders>
              <w:bottom w:val="nil"/>
            </w:tcBorders>
            <w:vAlign w:val="top"/>
          </w:tcPr>
          <w:p>
            <w:pPr>
              <w:spacing w:before="11" w:line="221" w:lineRule="auto"/>
              <w:ind w:left="6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合计</w:t>
            </w:r>
          </w:p>
        </w:tc>
        <w:tc>
          <w:tcPr>
            <w:tcW w:w="5393" w:type="dxa"/>
            <w:gridSpan w:val="3"/>
            <w:vAlign w:val="top"/>
          </w:tcPr>
          <w:p>
            <w:pPr>
              <w:spacing w:before="12" w:line="191" w:lineRule="auto"/>
              <w:ind w:left="23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基本支出</w:t>
            </w:r>
          </w:p>
        </w:tc>
        <w:tc>
          <w:tcPr>
            <w:tcW w:w="1691" w:type="dxa"/>
            <w:vMerge w:val="restart"/>
            <w:tcBorders>
              <w:bottom w:val="nil"/>
            </w:tcBorders>
            <w:vAlign w:val="top"/>
          </w:tcPr>
          <w:p>
            <w:pPr>
              <w:spacing w:before="12" w:line="220" w:lineRule="auto"/>
              <w:ind w:left="5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项目支出</w:t>
            </w:r>
          </w:p>
        </w:tc>
        <w:tc>
          <w:tcPr>
            <w:tcW w:w="1700" w:type="dxa"/>
            <w:vMerge w:val="restart"/>
            <w:tcBorders>
              <w:bottom w:val="nil"/>
            </w:tcBorders>
            <w:vAlign w:val="top"/>
          </w:tcPr>
          <w:p>
            <w:pPr>
              <w:spacing w:before="11" w:line="220" w:lineRule="auto"/>
              <w:ind w:left="35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结转下年支出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7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76" w:type="dxa"/>
            <w:vAlign w:val="top"/>
          </w:tcPr>
          <w:p>
            <w:pPr>
              <w:spacing w:before="171" w:line="221" w:lineRule="auto"/>
              <w:ind w:left="7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小计</w:t>
            </w:r>
          </w:p>
        </w:tc>
        <w:tc>
          <w:tcPr>
            <w:tcW w:w="1729" w:type="dxa"/>
            <w:vAlign w:val="top"/>
          </w:tcPr>
          <w:p>
            <w:pPr>
              <w:spacing w:before="172" w:line="220" w:lineRule="auto"/>
              <w:ind w:left="5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人员经费</w:t>
            </w:r>
          </w:p>
        </w:tc>
        <w:tc>
          <w:tcPr>
            <w:tcW w:w="1788" w:type="dxa"/>
            <w:vAlign w:val="top"/>
          </w:tcPr>
          <w:p>
            <w:pPr>
              <w:spacing w:before="172" w:line="220" w:lineRule="auto"/>
              <w:ind w:left="7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公用经费</w:t>
            </w:r>
          </w:p>
        </w:tc>
        <w:tc>
          <w:tcPr>
            <w:tcW w:w="16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7" w:type="dxa"/>
            <w:vAlign w:val="top"/>
          </w:tcPr>
          <w:p>
            <w:pPr>
              <w:spacing w:before="81" w:line="186" w:lineRule="auto"/>
              <w:ind w:left="82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876" w:type="dxa"/>
            <w:vAlign w:val="top"/>
          </w:tcPr>
          <w:p>
            <w:pPr>
              <w:spacing w:before="81" w:line="186" w:lineRule="auto"/>
              <w:ind w:left="89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729" w:type="dxa"/>
            <w:vAlign w:val="top"/>
          </w:tcPr>
          <w:p>
            <w:pPr>
              <w:spacing w:before="81" w:line="186" w:lineRule="auto"/>
              <w:ind w:left="82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788" w:type="dxa"/>
            <w:vAlign w:val="top"/>
          </w:tcPr>
          <w:p>
            <w:pPr>
              <w:spacing w:before="81" w:line="186" w:lineRule="auto"/>
              <w:ind w:left="85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691" w:type="dxa"/>
            <w:vAlign w:val="top"/>
          </w:tcPr>
          <w:p>
            <w:pPr>
              <w:spacing w:before="83" w:line="183" w:lineRule="auto"/>
              <w:ind w:left="113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1700" w:type="dxa"/>
            <w:vAlign w:val="top"/>
          </w:tcPr>
          <w:p>
            <w:pPr>
              <w:spacing w:before="81" w:line="186" w:lineRule="auto"/>
              <w:ind w:left="46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7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75" w:type="dxa"/>
            <w:vAlign w:val="top"/>
          </w:tcPr>
          <w:p>
            <w:pPr>
              <w:spacing w:before="139" w:line="186" w:lineRule="auto"/>
              <w:ind w:left="58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201014</w:t>
            </w:r>
          </w:p>
        </w:tc>
        <w:tc>
          <w:tcPr>
            <w:tcW w:w="1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7" w:type="dxa"/>
            <w:vAlign w:val="top"/>
          </w:tcPr>
          <w:p>
            <w:pPr>
              <w:spacing w:before="42" w:line="206" w:lineRule="auto"/>
              <w:ind w:left="1347" w:right="132" w:hanging="1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207.9</w:t>
            </w: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 xml:space="preserve"> 0</w:t>
            </w:r>
          </w:p>
        </w:tc>
        <w:tc>
          <w:tcPr>
            <w:tcW w:w="1876" w:type="dxa"/>
            <w:vAlign w:val="top"/>
          </w:tcPr>
          <w:p>
            <w:pPr>
              <w:spacing w:before="50" w:line="178" w:lineRule="auto"/>
              <w:ind w:left="1520" w:right="101" w:hanging="7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155.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70</w:t>
            </w:r>
          </w:p>
        </w:tc>
        <w:tc>
          <w:tcPr>
            <w:tcW w:w="1729" w:type="dxa"/>
            <w:vAlign w:val="top"/>
          </w:tcPr>
          <w:p>
            <w:pPr>
              <w:spacing w:before="42" w:line="206" w:lineRule="auto"/>
              <w:ind w:left="1385" w:right="105" w:hanging="14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153.8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1788" w:type="dxa"/>
            <w:vAlign w:val="top"/>
          </w:tcPr>
          <w:p>
            <w:pPr>
              <w:spacing w:before="147" w:line="182" w:lineRule="auto"/>
              <w:ind w:left="12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1.81</w:t>
            </w:r>
          </w:p>
        </w:tc>
        <w:tc>
          <w:tcPr>
            <w:tcW w:w="1691" w:type="dxa"/>
            <w:vAlign w:val="top"/>
          </w:tcPr>
          <w:p>
            <w:pPr>
              <w:spacing w:before="139" w:line="186" w:lineRule="auto"/>
              <w:ind w:left="8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52.20</w:t>
            </w:r>
          </w:p>
        </w:tc>
        <w:tc>
          <w:tcPr>
            <w:tcW w:w="1700" w:type="dxa"/>
            <w:vAlign w:val="top"/>
          </w:tcPr>
          <w:p>
            <w:pPr>
              <w:spacing w:before="148" w:line="181" w:lineRule="auto"/>
              <w:ind w:left="10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18" w:type="dxa"/>
            <w:vAlign w:val="top"/>
          </w:tcPr>
          <w:p>
            <w:pPr>
              <w:spacing w:before="140" w:line="186" w:lineRule="auto"/>
              <w:ind w:left="5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2012999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1" w:type="dxa"/>
            <w:vAlign w:val="top"/>
          </w:tcPr>
          <w:p>
            <w:pPr>
              <w:spacing w:before="23" w:line="192" w:lineRule="auto"/>
              <w:ind w:left="662" w:right="146" w:hanging="5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其他群众团体事务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支出</w:t>
            </w:r>
          </w:p>
        </w:tc>
        <w:tc>
          <w:tcPr>
            <w:tcW w:w="1717" w:type="dxa"/>
            <w:vAlign w:val="top"/>
          </w:tcPr>
          <w:p>
            <w:pPr>
              <w:spacing w:before="140" w:line="186" w:lineRule="auto"/>
              <w:ind w:left="124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1.81</w:t>
            </w:r>
          </w:p>
        </w:tc>
        <w:tc>
          <w:tcPr>
            <w:tcW w:w="1876" w:type="dxa"/>
            <w:vAlign w:val="top"/>
          </w:tcPr>
          <w:p>
            <w:pPr>
              <w:spacing w:before="148" w:line="182" w:lineRule="auto"/>
              <w:ind w:left="14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1.81</w:t>
            </w:r>
          </w:p>
        </w:tc>
        <w:tc>
          <w:tcPr>
            <w:tcW w:w="1729" w:type="dxa"/>
            <w:vAlign w:val="top"/>
          </w:tcPr>
          <w:p>
            <w:pPr>
              <w:spacing w:before="140" w:line="186" w:lineRule="auto"/>
              <w:ind w:left="128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788" w:type="dxa"/>
            <w:vAlign w:val="top"/>
          </w:tcPr>
          <w:p>
            <w:pPr>
              <w:spacing w:before="148" w:line="182" w:lineRule="auto"/>
              <w:ind w:left="127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1.81</w:t>
            </w:r>
          </w:p>
        </w:tc>
        <w:tc>
          <w:tcPr>
            <w:tcW w:w="1691" w:type="dxa"/>
            <w:vAlign w:val="top"/>
          </w:tcPr>
          <w:p>
            <w:pPr>
              <w:spacing w:before="140" w:line="186" w:lineRule="auto"/>
              <w:ind w:left="9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700" w:type="dxa"/>
            <w:vAlign w:val="top"/>
          </w:tcPr>
          <w:p>
            <w:pPr>
              <w:spacing w:before="149" w:line="181" w:lineRule="auto"/>
              <w:ind w:left="10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718" w:type="dxa"/>
            <w:vAlign w:val="top"/>
          </w:tcPr>
          <w:p>
            <w:pPr>
              <w:spacing w:before="142" w:line="186" w:lineRule="auto"/>
              <w:ind w:left="5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2050201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1" w:type="dxa"/>
            <w:vAlign w:val="top"/>
          </w:tcPr>
          <w:p>
            <w:pPr>
              <w:spacing w:before="122" w:line="220" w:lineRule="auto"/>
              <w:ind w:left="49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学前教育</w:t>
            </w:r>
          </w:p>
        </w:tc>
        <w:tc>
          <w:tcPr>
            <w:tcW w:w="1717" w:type="dxa"/>
            <w:vAlign w:val="top"/>
          </w:tcPr>
          <w:p>
            <w:pPr>
              <w:spacing w:before="45" w:line="205" w:lineRule="auto"/>
              <w:ind w:left="1352" w:right="132" w:hanging="14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198.1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876" w:type="dxa"/>
            <w:vAlign w:val="top"/>
          </w:tcPr>
          <w:p>
            <w:pPr>
              <w:spacing w:before="53" w:line="177" w:lineRule="auto"/>
              <w:ind w:left="1517" w:right="101" w:hanging="7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145.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91</w:t>
            </w:r>
          </w:p>
        </w:tc>
        <w:tc>
          <w:tcPr>
            <w:tcW w:w="1729" w:type="dxa"/>
            <w:vAlign w:val="top"/>
          </w:tcPr>
          <w:p>
            <w:pPr>
              <w:spacing w:before="45" w:line="205" w:lineRule="auto"/>
              <w:ind w:left="1391" w:right="105" w:hanging="14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145.9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788" w:type="dxa"/>
            <w:vAlign w:val="top"/>
          </w:tcPr>
          <w:p>
            <w:pPr>
              <w:spacing w:before="151" w:line="181" w:lineRule="auto"/>
              <w:ind w:left="12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0.00</w:t>
            </w:r>
          </w:p>
        </w:tc>
        <w:tc>
          <w:tcPr>
            <w:tcW w:w="1691" w:type="dxa"/>
            <w:vAlign w:val="top"/>
          </w:tcPr>
          <w:p>
            <w:pPr>
              <w:spacing w:before="142" w:line="186" w:lineRule="auto"/>
              <w:ind w:left="8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52.20</w:t>
            </w:r>
          </w:p>
        </w:tc>
        <w:tc>
          <w:tcPr>
            <w:tcW w:w="1700" w:type="dxa"/>
            <w:vAlign w:val="top"/>
          </w:tcPr>
          <w:p>
            <w:pPr>
              <w:spacing w:before="151" w:line="181" w:lineRule="auto"/>
              <w:ind w:left="10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18" w:type="dxa"/>
            <w:vAlign w:val="top"/>
          </w:tcPr>
          <w:p>
            <w:pPr>
              <w:spacing w:before="142" w:line="186" w:lineRule="auto"/>
              <w:ind w:left="5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2080505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1" w:type="dxa"/>
            <w:vAlign w:val="top"/>
          </w:tcPr>
          <w:p>
            <w:pPr>
              <w:spacing w:before="25" w:line="191" w:lineRule="auto"/>
              <w:ind w:left="151" w:right="145" w:hanging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机关事业单位基本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养老保险缴费支出</w:t>
            </w:r>
          </w:p>
        </w:tc>
        <w:tc>
          <w:tcPr>
            <w:tcW w:w="1717" w:type="dxa"/>
            <w:vAlign w:val="top"/>
          </w:tcPr>
          <w:p>
            <w:pPr>
              <w:spacing w:before="142" w:line="186" w:lineRule="auto"/>
              <w:ind w:left="123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4.31</w:t>
            </w:r>
          </w:p>
        </w:tc>
        <w:tc>
          <w:tcPr>
            <w:tcW w:w="1876" w:type="dxa"/>
            <w:vAlign w:val="top"/>
          </w:tcPr>
          <w:p>
            <w:pPr>
              <w:spacing w:before="150" w:line="182" w:lineRule="auto"/>
              <w:ind w:left="14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4.31</w:t>
            </w:r>
          </w:p>
        </w:tc>
        <w:tc>
          <w:tcPr>
            <w:tcW w:w="1729" w:type="dxa"/>
            <w:vAlign w:val="top"/>
          </w:tcPr>
          <w:p>
            <w:pPr>
              <w:spacing w:before="142" w:line="186" w:lineRule="auto"/>
              <w:ind w:left="127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4.31</w:t>
            </w:r>
          </w:p>
        </w:tc>
        <w:tc>
          <w:tcPr>
            <w:tcW w:w="1788" w:type="dxa"/>
            <w:vAlign w:val="top"/>
          </w:tcPr>
          <w:p>
            <w:pPr>
              <w:spacing w:before="151" w:line="181" w:lineRule="auto"/>
              <w:ind w:left="12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0.00</w:t>
            </w:r>
          </w:p>
        </w:tc>
        <w:tc>
          <w:tcPr>
            <w:tcW w:w="1691" w:type="dxa"/>
            <w:vAlign w:val="top"/>
          </w:tcPr>
          <w:p>
            <w:pPr>
              <w:spacing w:before="142" w:line="186" w:lineRule="auto"/>
              <w:ind w:left="9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700" w:type="dxa"/>
            <w:vAlign w:val="top"/>
          </w:tcPr>
          <w:p>
            <w:pPr>
              <w:spacing w:before="151" w:line="181" w:lineRule="auto"/>
              <w:ind w:left="10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718" w:type="dxa"/>
            <w:vAlign w:val="top"/>
          </w:tcPr>
          <w:p>
            <w:pPr>
              <w:spacing w:before="109" w:line="186" w:lineRule="auto"/>
              <w:ind w:left="56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2210201</w:t>
            </w:r>
          </w:p>
        </w:tc>
        <w:tc>
          <w:tcPr>
            <w:tcW w:w="16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1" w:type="dxa"/>
            <w:vAlign w:val="top"/>
          </w:tcPr>
          <w:p>
            <w:pPr>
              <w:spacing w:before="89" w:line="220" w:lineRule="auto"/>
              <w:ind w:left="40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住房公积金</w:t>
            </w:r>
          </w:p>
        </w:tc>
        <w:tc>
          <w:tcPr>
            <w:tcW w:w="1717" w:type="dxa"/>
            <w:vAlign w:val="top"/>
          </w:tcPr>
          <w:p>
            <w:pPr>
              <w:spacing w:before="109" w:line="186" w:lineRule="auto"/>
              <w:ind w:left="123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3.67</w:t>
            </w:r>
          </w:p>
        </w:tc>
        <w:tc>
          <w:tcPr>
            <w:tcW w:w="1876" w:type="dxa"/>
            <w:vAlign w:val="top"/>
          </w:tcPr>
          <w:p>
            <w:pPr>
              <w:spacing w:before="117" w:line="181" w:lineRule="auto"/>
              <w:ind w:left="14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3.67</w:t>
            </w:r>
          </w:p>
        </w:tc>
        <w:tc>
          <w:tcPr>
            <w:tcW w:w="1729" w:type="dxa"/>
            <w:vAlign w:val="top"/>
          </w:tcPr>
          <w:p>
            <w:pPr>
              <w:spacing w:before="109" w:line="186" w:lineRule="auto"/>
              <w:ind w:left="127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3.67</w:t>
            </w:r>
          </w:p>
        </w:tc>
        <w:tc>
          <w:tcPr>
            <w:tcW w:w="1788" w:type="dxa"/>
            <w:vAlign w:val="top"/>
          </w:tcPr>
          <w:p>
            <w:pPr>
              <w:spacing w:before="117" w:line="181" w:lineRule="auto"/>
              <w:ind w:left="126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0.00</w:t>
            </w:r>
          </w:p>
        </w:tc>
        <w:tc>
          <w:tcPr>
            <w:tcW w:w="1691" w:type="dxa"/>
            <w:vAlign w:val="top"/>
          </w:tcPr>
          <w:p>
            <w:pPr>
              <w:spacing w:before="109" w:line="186" w:lineRule="auto"/>
              <w:ind w:left="90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700" w:type="dxa"/>
            <w:vAlign w:val="top"/>
          </w:tcPr>
          <w:p>
            <w:pPr>
              <w:spacing w:before="117" w:line="181" w:lineRule="auto"/>
              <w:ind w:left="10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0</w:t>
            </w:r>
          </w:p>
        </w:tc>
      </w:tr>
    </w:tbl>
    <w:p>
      <w:pPr>
        <w:pStyle w:val="2"/>
        <w:spacing w:before="12" w:line="185" w:lineRule="auto"/>
        <w:ind w:left="120"/>
        <w:rPr>
          <w:sz w:val="16"/>
          <w:szCs w:val="16"/>
        </w:rPr>
      </w:pPr>
      <w:r>
        <w:rPr>
          <w:spacing w:val="-1"/>
          <w:sz w:val="16"/>
          <w:szCs w:val="16"/>
        </w:rPr>
        <w:t>注：本报表金额单位转换时可能存在四舍五入尾数误差。</w:t>
      </w:r>
    </w:p>
    <w:p>
      <w:pPr>
        <w:spacing w:line="185" w:lineRule="auto"/>
        <w:rPr>
          <w:sz w:val="16"/>
          <w:szCs w:val="16"/>
        </w:rPr>
        <w:sectPr>
          <w:type w:val="continuous"/>
          <w:pgSz w:w="16838" w:h="11907"/>
          <w:pgMar w:top="1012" w:right="540" w:bottom="1484" w:left="730" w:header="0" w:footer="1324" w:gutter="0"/>
          <w:cols w:equalWidth="0" w:num="1">
            <w:col w:w="15566"/>
          </w:cols>
        </w:sectPr>
      </w:pPr>
    </w:p>
    <w:p>
      <w:pPr>
        <w:spacing w:line="253" w:lineRule="auto"/>
        <w:rPr>
          <w:rFonts w:ascii="Arial"/>
          <w:sz w:val="21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3232150</wp:posOffset>
                </wp:positionV>
                <wp:extent cx="9871710" cy="6350"/>
                <wp:effectExtent l="0" t="0" r="0" b="0"/>
                <wp:wrapNone/>
                <wp:docPr id="38" name="Rec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534" y="3232161"/>
                          <a:ext cx="9871709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 38" o:spid="_x0000_s1026" o:spt="1" style="position:absolute;left:0pt;margin-left:37pt;margin-top:254.5pt;height:0.5pt;width:777.3pt;mso-position-horizontal-relative:page;mso-position-vertical-relative:page;z-index:-251656192;mso-width-relative:page;mso-height-relative:page;" fillcolor="#000000" filled="t" stroked="f" coordsize="21600,21600" o:allowincell="f" o:gfxdata="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NV20bYAAAACwEAAA8AAAAAAAAAAQAgAAAAIgAAAGRycy9kb3ducmV2Lnht&#10;bFBLAQIUABQAAAAIAIdO4kD2KgYbMgIAAG0EAAAOAAAAAAAAAAEAIAAAACcBAABkcnMvZTJvRG9j&#10;LnhtbFBLBQYAAAAABgAGAFkBAADLBQAAAAA=&#10;">
                <v:fill on="t" focussize="0,0"/>
                <v:stroke on="f" weight="0pt"/>
                <v:imagedata o:title=""/>
                <o:lock v:ext="edit" aspectratio="f"/>
                <v:textbox inset="0mm,0mm,0mm,0mm"/>
              </v:rect>
            </w:pict>
          </mc:Fallback>
        </mc:AlternateConten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pStyle w:val="2"/>
        <w:spacing w:before="84" w:line="219" w:lineRule="auto"/>
        <w:ind w:left="6000"/>
        <w:outlineLvl w:val="1"/>
        <w:rPr>
          <w:sz w:val="26"/>
          <w:szCs w:val="26"/>
        </w:rPr>
      </w:pPr>
      <w:r>
        <w:rPr>
          <w:spacing w:val="-2"/>
          <w:sz w:val="26"/>
          <w:szCs w:val="26"/>
        </w:rPr>
        <w:t>一般公共预算基本支出情况表</w:t>
      </w:r>
    </w:p>
    <w:p>
      <w:pPr>
        <w:spacing w:line="214" w:lineRule="exact"/>
      </w:pPr>
    </w:p>
    <w:tbl>
      <w:tblPr>
        <w:tblStyle w:val="5"/>
        <w:tblW w:w="1555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3109"/>
        <w:gridCol w:w="3110"/>
        <w:gridCol w:w="3108"/>
        <w:gridCol w:w="31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222" w:type="dxa"/>
            <w:gridSpan w:val="2"/>
            <w:tcBorders>
              <w:top w:val="nil"/>
            </w:tcBorders>
            <w:vAlign w:val="top"/>
          </w:tcPr>
          <w:p>
            <w:pPr>
              <w:spacing w:line="210" w:lineRule="auto"/>
              <w:ind w:left="111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6"/>
                <w:szCs w:val="16"/>
              </w:rPr>
              <w:t>单位名称：环江毛南族自治县下南乡中心幼儿园</w:t>
            </w:r>
          </w:p>
          <w:p>
            <w:pPr>
              <w:spacing w:line="218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部门预算支出经济分类科目</w:t>
            </w:r>
          </w:p>
        </w:tc>
        <w:tc>
          <w:tcPr>
            <w:tcW w:w="9333" w:type="dxa"/>
            <w:gridSpan w:val="3"/>
            <w:tcBorders>
              <w:top w:val="nil"/>
            </w:tcBorders>
            <w:vAlign w:val="top"/>
          </w:tcPr>
          <w:p>
            <w:pPr>
              <w:spacing w:line="210" w:lineRule="auto"/>
              <w:ind w:left="8093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8"/>
                <w:sz w:val="16"/>
                <w:szCs w:val="16"/>
              </w:rPr>
              <w:t>单位：</w:t>
            </w: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16"/>
                <w:szCs w:val="16"/>
              </w:rPr>
              <w:t>万元</w:t>
            </w:r>
          </w:p>
          <w:p>
            <w:pPr>
              <w:spacing w:line="218" w:lineRule="auto"/>
              <w:ind w:left="1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本年一般公共预算基本支出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3113" w:type="dxa"/>
            <w:vAlign w:val="top"/>
          </w:tcPr>
          <w:p>
            <w:pPr>
              <w:spacing w:before="127" w:line="219" w:lineRule="auto"/>
              <w:ind w:left="121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科目编码</w:t>
            </w:r>
          </w:p>
        </w:tc>
        <w:tc>
          <w:tcPr>
            <w:tcW w:w="3109" w:type="dxa"/>
            <w:vAlign w:val="top"/>
          </w:tcPr>
          <w:p>
            <w:pPr>
              <w:spacing w:before="127" w:line="219" w:lineRule="auto"/>
              <w:ind w:left="12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科目名称</w:t>
            </w:r>
          </w:p>
        </w:tc>
        <w:tc>
          <w:tcPr>
            <w:tcW w:w="3110" w:type="dxa"/>
            <w:vAlign w:val="top"/>
          </w:tcPr>
          <w:p>
            <w:pPr>
              <w:spacing w:before="127" w:line="221" w:lineRule="auto"/>
              <w:ind w:left="138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合计</w:t>
            </w:r>
          </w:p>
        </w:tc>
        <w:tc>
          <w:tcPr>
            <w:tcW w:w="3108" w:type="dxa"/>
            <w:vAlign w:val="top"/>
          </w:tcPr>
          <w:p>
            <w:pPr>
              <w:spacing w:before="127" w:line="220" w:lineRule="auto"/>
              <w:ind w:left="12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人员经费</w:t>
            </w:r>
          </w:p>
        </w:tc>
        <w:tc>
          <w:tcPr>
            <w:tcW w:w="3115" w:type="dxa"/>
            <w:vAlign w:val="top"/>
          </w:tcPr>
          <w:p>
            <w:pPr>
              <w:spacing w:before="127" w:line="220" w:lineRule="auto"/>
              <w:ind w:left="122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公用经费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31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09" w:type="dxa"/>
            <w:vAlign w:val="top"/>
          </w:tcPr>
          <w:p>
            <w:pPr>
              <w:spacing w:before="104" w:line="221" w:lineRule="auto"/>
              <w:ind w:left="1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合计</w:t>
            </w:r>
          </w:p>
        </w:tc>
        <w:tc>
          <w:tcPr>
            <w:tcW w:w="3110" w:type="dxa"/>
            <w:vAlign w:val="top"/>
          </w:tcPr>
          <w:p>
            <w:pPr>
              <w:spacing w:before="135" w:line="186" w:lineRule="auto"/>
              <w:ind w:left="254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155.70</w:t>
            </w:r>
          </w:p>
        </w:tc>
        <w:tc>
          <w:tcPr>
            <w:tcW w:w="3108" w:type="dxa"/>
            <w:vAlign w:val="top"/>
          </w:tcPr>
          <w:p>
            <w:pPr>
              <w:spacing w:before="135" w:line="186" w:lineRule="auto"/>
              <w:ind w:left="254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153.89</w:t>
            </w:r>
          </w:p>
        </w:tc>
        <w:tc>
          <w:tcPr>
            <w:tcW w:w="3115" w:type="dxa"/>
            <w:vAlign w:val="top"/>
          </w:tcPr>
          <w:p>
            <w:pPr>
              <w:spacing w:before="135" w:line="186" w:lineRule="auto"/>
              <w:ind w:left="271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113" w:type="dxa"/>
            <w:vAlign w:val="top"/>
          </w:tcPr>
          <w:p>
            <w:pPr>
              <w:spacing w:before="42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301</w:t>
            </w:r>
          </w:p>
        </w:tc>
        <w:tc>
          <w:tcPr>
            <w:tcW w:w="3109" w:type="dxa"/>
            <w:vAlign w:val="top"/>
          </w:tcPr>
          <w:p>
            <w:pPr>
              <w:spacing w:before="106" w:line="220" w:lineRule="auto"/>
              <w:ind w:left="1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工资福利支出</w:t>
            </w:r>
          </w:p>
        </w:tc>
        <w:tc>
          <w:tcPr>
            <w:tcW w:w="3110" w:type="dxa"/>
            <w:vAlign w:val="top"/>
          </w:tcPr>
          <w:p>
            <w:pPr>
              <w:spacing w:before="137" w:line="186" w:lineRule="auto"/>
              <w:ind w:left="254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153.89</w:t>
            </w:r>
          </w:p>
        </w:tc>
        <w:tc>
          <w:tcPr>
            <w:tcW w:w="3108" w:type="dxa"/>
            <w:vAlign w:val="top"/>
          </w:tcPr>
          <w:p>
            <w:pPr>
              <w:spacing w:before="137" w:line="186" w:lineRule="auto"/>
              <w:ind w:left="254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153.89</w:t>
            </w:r>
          </w:p>
        </w:tc>
        <w:tc>
          <w:tcPr>
            <w:tcW w:w="3115" w:type="dxa"/>
            <w:vAlign w:val="top"/>
          </w:tcPr>
          <w:p>
            <w:pPr>
              <w:spacing w:before="137" w:line="186" w:lineRule="auto"/>
              <w:ind w:left="27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3113" w:type="dxa"/>
            <w:vAlign w:val="top"/>
          </w:tcPr>
          <w:p>
            <w:pPr>
              <w:spacing w:before="42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30101</w:t>
            </w:r>
          </w:p>
        </w:tc>
        <w:tc>
          <w:tcPr>
            <w:tcW w:w="3109" w:type="dxa"/>
            <w:vAlign w:val="top"/>
          </w:tcPr>
          <w:p>
            <w:pPr>
              <w:spacing w:before="106" w:line="219" w:lineRule="auto"/>
              <w:ind w:left="1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基本工资</w:t>
            </w:r>
          </w:p>
        </w:tc>
        <w:tc>
          <w:tcPr>
            <w:tcW w:w="3110" w:type="dxa"/>
            <w:vAlign w:val="top"/>
          </w:tcPr>
          <w:p>
            <w:pPr>
              <w:spacing w:before="137" w:line="186" w:lineRule="auto"/>
              <w:ind w:left="262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12.24</w:t>
            </w:r>
          </w:p>
        </w:tc>
        <w:tc>
          <w:tcPr>
            <w:tcW w:w="3108" w:type="dxa"/>
            <w:vAlign w:val="top"/>
          </w:tcPr>
          <w:p>
            <w:pPr>
              <w:spacing w:before="137" w:line="186" w:lineRule="auto"/>
              <w:ind w:left="263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12.24</w:t>
            </w:r>
          </w:p>
        </w:tc>
        <w:tc>
          <w:tcPr>
            <w:tcW w:w="3115" w:type="dxa"/>
            <w:vAlign w:val="top"/>
          </w:tcPr>
          <w:p>
            <w:pPr>
              <w:spacing w:before="137" w:line="186" w:lineRule="auto"/>
              <w:ind w:left="27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113" w:type="dxa"/>
            <w:vAlign w:val="top"/>
          </w:tcPr>
          <w:p>
            <w:pPr>
              <w:spacing w:before="44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30102</w:t>
            </w:r>
          </w:p>
        </w:tc>
        <w:tc>
          <w:tcPr>
            <w:tcW w:w="3109" w:type="dxa"/>
            <w:vAlign w:val="top"/>
          </w:tcPr>
          <w:p>
            <w:pPr>
              <w:spacing w:before="107" w:line="220" w:lineRule="auto"/>
              <w:ind w:left="1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津贴补贴</w:t>
            </w:r>
          </w:p>
        </w:tc>
        <w:tc>
          <w:tcPr>
            <w:tcW w:w="3110" w:type="dxa"/>
            <w:vAlign w:val="top"/>
          </w:tcPr>
          <w:p>
            <w:pPr>
              <w:spacing w:before="139" w:line="186" w:lineRule="auto"/>
              <w:ind w:left="270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2.91</w:t>
            </w:r>
          </w:p>
        </w:tc>
        <w:tc>
          <w:tcPr>
            <w:tcW w:w="3108" w:type="dxa"/>
            <w:vAlign w:val="top"/>
          </w:tcPr>
          <w:p>
            <w:pPr>
              <w:spacing w:before="139" w:line="186" w:lineRule="auto"/>
              <w:ind w:left="27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2.91</w:t>
            </w:r>
          </w:p>
        </w:tc>
        <w:tc>
          <w:tcPr>
            <w:tcW w:w="3115" w:type="dxa"/>
            <w:vAlign w:val="top"/>
          </w:tcPr>
          <w:p>
            <w:pPr>
              <w:spacing w:before="139" w:line="186" w:lineRule="auto"/>
              <w:ind w:left="27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3113" w:type="dxa"/>
            <w:vAlign w:val="top"/>
          </w:tcPr>
          <w:p>
            <w:pPr>
              <w:spacing w:before="44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30103</w:t>
            </w:r>
          </w:p>
        </w:tc>
        <w:tc>
          <w:tcPr>
            <w:tcW w:w="3109" w:type="dxa"/>
            <w:vAlign w:val="top"/>
          </w:tcPr>
          <w:p>
            <w:pPr>
              <w:spacing w:before="108" w:line="220" w:lineRule="auto"/>
              <w:ind w:left="1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奖金</w:t>
            </w:r>
          </w:p>
        </w:tc>
        <w:tc>
          <w:tcPr>
            <w:tcW w:w="3110" w:type="dxa"/>
            <w:vAlign w:val="top"/>
          </w:tcPr>
          <w:p>
            <w:pPr>
              <w:spacing w:before="139" w:line="186" w:lineRule="auto"/>
              <w:ind w:left="262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28.16</w:t>
            </w:r>
          </w:p>
        </w:tc>
        <w:tc>
          <w:tcPr>
            <w:tcW w:w="3108" w:type="dxa"/>
            <w:vAlign w:val="top"/>
          </w:tcPr>
          <w:p>
            <w:pPr>
              <w:spacing w:before="139" w:line="186" w:lineRule="auto"/>
              <w:ind w:left="262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28.16</w:t>
            </w:r>
          </w:p>
        </w:tc>
        <w:tc>
          <w:tcPr>
            <w:tcW w:w="3115" w:type="dxa"/>
            <w:vAlign w:val="top"/>
          </w:tcPr>
          <w:p>
            <w:pPr>
              <w:spacing w:before="139" w:line="186" w:lineRule="auto"/>
              <w:ind w:left="27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3113" w:type="dxa"/>
            <w:vAlign w:val="top"/>
          </w:tcPr>
          <w:p>
            <w:pPr>
              <w:spacing w:before="46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30107</w:t>
            </w:r>
          </w:p>
        </w:tc>
        <w:tc>
          <w:tcPr>
            <w:tcW w:w="3109" w:type="dxa"/>
            <w:vAlign w:val="top"/>
          </w:tcPr>
          <w:p>
            <w:pPr>
              <w:spacing w:before="110" w:line="220" w:lineRule="auto"/>
              <w:ind w:left="1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绩效工资</w:t>
            </w:r>
          </w:p>
        </w:tc>
        <w:tc>
          <w:tcPr>
            <w:tcW w:w="3110" w:type="dxa"/>
            <w:vAlign w:val="top"/>
          </w:tcPr>
          <w:p>
            <w:pPr>
              <w:spacing w:before="141" w:line="186" w:lineRule="auto"/>
              <w:ind w:left="262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24.62</w:t>
            </w:r>
          </w:p>
        </w:tc>
        <w:tc>
          <w:tcPr>
            <w:tcW w:w="3108" w:type="dxa"/>
            <w:vAlign w:val="top"/>
          </w:tcPr>
          <w:p>
            <w:pPr>
              <w:spacing w:before="141" w:line="186" w:lineRule="auto"/>
              <w:ind w:left="262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24.62</w:t>
            </w:r>
          </w:p>
        </w:tc>
        <w:tc>
          <w:tcPr>
            <w:tcW w:w="3115" w:type="dxa"/>
            <w:vAlign w:val="top"/>
          </w:tcPr>
          <w:p>
            <w:pPr>
              <w:spacing w:before="141" w:line="186" w:lineRule="auto"/>
              <w:ind w:left="27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3113" w:type="dxa"/>
            <w:vAlign w:val="top"/>
          </w:tcPr>
          <w:p>
            <w:pPr>
              <w:spacing w:before="46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30108</w:t>
            </w:r>
          </w:p>
        </w:tc>
        <w:tc>
          <w:tcPr>
            <w:tcW w:w="3109" w:type="dxa"/>
            <w:vAlign w:val="top"/>
          </w:tcPr>
          <w:p>
            <w:pPr>
              <w:spacing w:before="110" w:line="219" w:lineRule="auto"/>
              <w:ind w:left="1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机关事业单位基本养老保险缴费</w:t>
            </w:r>
          </w:p>
        </w:tc>
        <w:tc>
          <w:tcPr>
            <w:tcW w:w="3110" w:type="dxa"/>
            <w:vAlign w:val="top"/>
          </w:tcPr>
          <w:p>
            <w:pPr>
              <w:spacing w:before="141" w:line="186" w:lineRule="auto"/>
              <w:ind w:left="270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4.31</w:t>
            </w:r>
          </w:p>
        </w:tc>
        <w:tc>
          <w:tcPr>
            <w:tcW w:w="3108" w:type="dxa"/>
            <w:vAlign w:val="top"/>
          </w:tcPr>
          <w:p>
            <w:pPr>
              <w:spacing w:before="141" w:line="186" w:lineRule="auto"/>
              <w:ind w:left="27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4.31</w:t>
            </w:r>
          </w:p>
        </w:tc>
        <w:tc>
          <w:tcPr>
            <w:tcW w:w="3115" w:type="dxa"/>
            <w:vAlign w:val="top"/>
          </w:tcPr>
          <w:p>
            <w:pPr>
              <w:spacing w:before="141" w:line="186" w:lineRule="auto"/>
              <w:ind w:left="27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113" w:type="dxa"/>
            <w:vAlign w:val="top"/>
          </w:tcPr>
          <w:p>
            <w:pPr>
              <w:spacing w:before="48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30110</w:t>
            </w:r>
          </w:p>
        </w:tc>
        <w:tc>
          <w:tcPr>
            <w:tcW w:w="3109" w:type="dxa"/>
            <w:vAlign w:val="top"/>
          </w:tcPr>
          <w:p>
            <w:pPr>
              <w:spacing w:before="112" w:line="219" w:lineRule="auto"/>
              <w:ind w:left="1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职工基本医疗保险缴费</w:t>
            </w:r>
          </w:p>
        </w:tc>
        <w:tc>
          <w:tcPr>
            <w:tcW w:w="3110" w:type="dxa"/>
            <w:vAlign w:val="top"/>
          </w:tcPr>
          <w:p>
            <w:pPr>
              <w:spacing w:before="143" w:line="186" w:lineRule="auto"/>
              <w:ind w:left="27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1.72</w:t>
            </w:r>
          </w:p>
        </w:tc>
        <w:tc>
          <w:tcPr>
            <w:tcW w:w="3108" w:type="dxa"/>
            <w:vAlign w:val="top"/>
          </w:tcPr>
          <w:p>
            <w:pPr>
              <w:spacing w:before="143" w:line="186" w:lineRule="auto"/>
              <w:ind w:left="271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1.72</w:t>
            </w:r>
          </w:p>
        </w:tc>
        <w:tc>
          <w:tcPr>
            <w:tcW w:w="3115" w:type="dxa"/>
            <w:vAlign w:val="top"/>
          </w:tcPr>
          <w:p>
            <w:pPr>
              <w:spacing w:before="143" w:line="186" w:lineRule="auto"/>
              <w:ind w:left="271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8" w:type="default"/>
          <w:pgSz w:w="16838" w:h="11907"/>
          <w:pgMar w:top="1012" w:right="540" w:bottom="1484" w:left="730" w:header="0" w:footer="1324" w:gutter="0"/>
          <w:cols w:space="720" w:num="1"/>
        </w:sectPr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tbl>
      <w:tblPr>
        <w:tblStyle w:val="5"/>
        <w:tblW w:w="1555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3110"/>
        <w:gridCol w:w="3110"/>
        <w:gridCol w:w="3108"/>
        <w:gridCol w:w="3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3113" w:type="dxa"/>
            <w:vAlign w:val="top"/>
          </w:tcPr>
          <w:p>
            <w:pPr>
              <w:spacing w:before="44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30112</w:t>
            </w:r>
          </w:p>
        </w:tc>
        <w:tc>
          <w:tcPr>
            <w:tcW w:w="3110" w:type="dxa"/>
            <w:vAlign w:val="top"/>
          </w:tcPr>
          <w:p>
            <w:pPr>
              <w:spacing w:before="107" w:line="219" w:lineRule="auto"/>
              <w:ind w:left="1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其他社会保障缴费</w:t>
            </w:r>
          </w:p>
        </w:tc>
        <w:tc>
          <w:tcPr>
            <w:tcW w:w="3110" w:type="dxa"/>
            <w:vAlign w:val="top"/>
          </w:tcPr>
          <w:p>
            <w:pPr>
              <w:spacing w:before="139" w:line="186" w:lineRule="auto"/>
              <w:ind w:left="27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0.19</w:t>
            </w:r>
          </w:p>
        </w:tc>
        <w:tc>
          <w:tcPr>
            <w:tcW w:w="3108" w:type="dxa"/>
            <w:vAlign w:val="top"/>
          </w:tcPr>
          <w:p>
            <w:pPr>
              <w:spacing w:before="139" w:line="186" w:lineRule="auto"/>
              <w:ind w:left="27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0.19</w:t>
            </w:r>
          </w:p>
        </w:tc>
        <w:tc>
          <w:tcPr>
            <w:tcW w:w="3114" w:type="dxa"/>
            <w:vAlign w:val="top"/>
          </w:tcPr>
          <w:p>
            <w:pPr>
              <w:spacing w:before="139" w:line="186" w:lineRule="auto"/>
              <w:ind w:left="27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3113" w:type="dxa"/>
            <w:vAlign w:val="top"/>
          </w:tcPr>
          <w:p>
            <w:pPr>
              <w:spacing w:before="40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30113</w:t>
            </w:r>
          </w:p>
        </w:tc>
        <w:tc>
          <w:tcPr>
            <w:tcW w:w="3110" w:type="dxa"/>
            <w:vAlign w:val="top"/>
          </w:tcPr>
          <w:p>
            <w:pPr>
              <w:spacing w:before="104" w:line="220" w:lineRule="auto"/>
              <w:ind w:left="1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住房公积金</w:t>
            </w:r>
          </w:p>
        </w:tc>
        <w:tc>
          <w:tcPr>
            <w:tcW w:w="3110" w:type="dxa"/>
            <w:vAlign w:val="top"/>
          </w:tcPr>
          <w:p>
            <w:pPr>
              <w:spacing w:before="135" w:line="186" w:lineRule="auto"/>
              <w:ind w:left="262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15.43</w:t>
            </w:r>
          </w:p>
        </w:tc>
        <w:tc>
          <w:tcPr>
            <w:tcW w:w="3108" w:type="dxa"/>
            <w:vAlign w:val="top"/>
          </w:tcPr>
          <w:p>
            <w:pPr>
              <w:spacing w:before="135" w:line="186" w:lineRule="auto"/>
              <w:ind w:left="262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15.43</w:t>
            </w:r>
          </w:p>
        </w:tc>
        <w:tc>
          <w:tcPr>
            <w:tcW w:w="3114" w:type="dxa"/>
            <w:vAlign w:val="top"/>
          </w:tcPr>
          <w:p>
            <w:pPr>
              <w:spacing w:before="135" w:line="186" w:lineRule="auto"/>
              <w:ind w:left="27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113" w:type="dxa"/>
            <w:vAlign w:val="top"/>
          </w:tcPr>
          <w:p>
            <w:pPr>
              <w:spacing w:before="42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30199</w:t>
            </w:r>
          </w:p>
        </w:tc>
        <w:tc>
          <w:tcPr>
            <w:tcW w:w="3110" w:type="dxa"/>
            <w:vAlign w:val="top"/>
          </w:tcPr>
          <w:p>
            <w:pPr>
              <w:spacing w:before="106" w:line="220" w:lineRule="auto"/>
              <w:ind w:left="10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其他工资福利支出</w:t>
            </w:r>
          </w:p>
        </w:tc>
        <w:tc>
          <w:tcPr>
            <w:tcW w:w="3110" w:type="dxa"/>
            <w:vAlign w:val="top"/>
          </w:tcPr>
          <w:p>
            <w:pPr>
              <w:spacing w:before="137" w:line="186" w:lineRule="auto"/>
              <w:ind w:left="262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64.30</w:t>
            </w:r>
          </w:p>
        </w:tc>
        <w:tc>
          <w:tcPr>
            <w:tcW w:w="3108" w:type="dxa"/>
            <w:vAlign w:val="top"/>
          </w:tcPr>
          <w:p>
            <w:pPr>
              <w:spacing w:before="137" w:line="186" w:lineRule="auto"/>
              <w:ind w:left="262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64.30</w:t>
            </w:r>
          </w:p>
        </w:tc>
        <w:tc>
          <w:tcPr>
            <w:tcW w:w="3114" w:type="dxa"/>
            <w:vAlign w:val="top"/>
          </w:tcPr>
          <w:p>
            <w:pPr>
              <w:spacing w:before="137" w:line="186" w:lineRule="auto"/>
              <w:ind w:left="27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3113" w:type="dxa"/>
            <w:vAlign w:val="top"/>
          </w:tcPr>
          <w:p>
            <w:pPr>
              <w:spacing w:before="43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302</w:t>
            </w:r>
          </w:p>
        </w:tc>
        <w:tc>
          <w:tcPr>
            <w:tcW w:w="3110" w:type="dxa"/>
            <w:vAlign w:val="top"/>
          </w:tcPr>
          <w:p>
            <w:pPr>
              <w:spacing w:before="106" w:line="220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商品和服务支出</w:t>
            </w:r>
          </w:p>
        </w:tc>
        <w:tc>
          <w:tcPr>
            <w:tcW w:w="3110" w:type="dxa"/>
            <w:vAlign w:val="top"/>
          </w:tcPr>
          <w:p>
            <w:pPr>
              <w:spacing w:before="138" w:line="186" w:lineRule="auto"/>
              <w:ind w:left="27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1.81</w:t>
            </w:r>
          </w:p>
        </w:tc>
        <w:tc>
          <w:tcPr>
            <w:tcW w:w="3108" w:type="dxa"/>
            <w:vAlign w:val="top"/>
          </w:tcPr>
          <w:p>
            <w:pPr>
              <w:spacing w:before="138" w:line="186" w:lineRule="auto"/>
              <w:ind w:left="27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3114" w:type="dxa"/>
            <w:vAlign w:val="top"/>
          </w:tcPr>
          <w:p>
            <w:pPr>
              <w:spacing w:before="138" w:line="186" w:lineRule="auto"/>
              <w:ind w:left="271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113" w:type="dxa"/>
            <w:vAlign w:val="top"/>
          </w:tcPr>
          <w:p>
            <w:pPr>
              <w:spacing w:before="45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30201</w:t>
            </w:r>
          </w:p>
        </w:tc>
        <w:tc>
          <w:tcPr>
            <w:tcW w:w="3110" w:type="dxa"/>
            <w:vAlign w:val="top"/>
          </w:tcPr>
          <w:p>
            <w:pPr>
              <w:spacing w:before="108" w:line="220" w:lineRule="auto"/>
              <w:ind w:left="1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办公费</w:t>
            </w:r>
          </w:p>
        </w:tc>
        <w:tc>
          <w:tcPr>
            <w:tcW w:w="3110" w:type="dxa"/>
            <w:vAlign w:val="top"/>
          </w:tcPr>
          <w:p>
            <w:pPr>
              <w:spacing w:before="140" w:line="186" w:lineRule="auto"/>
              <w:ind w:left="27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3108" w:type="dxa"/>
            <w:vAlign w:val="top"/>
          </w:tcPr>
          <w:p>
            <w:pPr>
              <w:spacing w:before="140" w:line="186" w:lineRule="auto"/>
              <w:ind w:left="27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3114" w:type="dxa"/>
            <w:vAlign w:val="top"/>
          </w:tcPr>
          <w:p>
            <w:pPr>
              <w:spacing w:before="140" w:line="186" w:lineRule="auto"/>
              <w:ind w:left="27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113" w:type="dxa"/>
            <w:vAlign w:val="top"/>
          </w:tcPr>
          <w:p>
            <w:pPr>
              <w:spacing w:before="46" w:line="186" w:lineRule="auto"/>
              <w:ind w:left="1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30228</w:t>
            </w:r>
          </w:p>
        </w:tc>
        <w:tc>
          <w:tcPr>
            <w:tcW w:w="3110" w:type="dxa"/>
            <w:vAlign w:val="top"/>
          </w:tcPr>
          <w:p>
            <w:pPr>
              <w:spacing w:before="109" w:line="219" w:lineRule="auto"/>
              <w:ind w:left="1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工会经费</w:t>
            </w:r>
          </w:p>
        </w:tc>
        <w:tc>
          <w:tcPr>
            <w:tcW w:w="3110" w:type="dxa"/>
            <w:vAlign w:val="top"/>
          </w:tcPr>
          <w:p>
            <w:pPr>
              <w:spacing w:before="141" w:line="186" w:lineRule="auto"/>
              <w:ind w:left="27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1.81</w:t>
            </w:r>
          </w:p>
        </w:tc>
        <w:tc>
          <w:tcPr>
            <w:tcW w:w="3108" w:type="dxa"/>
            <w:vAlign w:val="top"/>
          </w:tcPr>
          <w:p>
            <w:pPr>
              <w:spacing w:before="141" w:line="186" w:lineRule="auto"/>
              <w:ind w:left="27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3114" w:type="dxa"/>
            <w:vAlign w:val="top"/>
          </w:tcPr>
          <w:p>
            <w:pPr>
              <w:spacing w:before="141" w:line="186" w:lineRule="auto"/>
              <w:ind w:left="271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3"/>
                <w:sz w:val="17"/>
                <w:szCs w:val="17"/>
              </w:rPr>
              <w:t>1.81</w:t>
            </w:r>
          </w:p>
        </w:tc>
      </w:tr>
    </w:tbl>
    <w:p>
      <w:pPr>
        <w:pStyle w:val="2"/>
        <w:spacing w:before="196" w:line="219" w:lineRule="auto"/>
        <w:ind w:left="120"/>
        <w:rPr>
          <w:sz w:val="16"/>
          <w:szCs w:val="16"/>
        </w:rPr>
      </w:pPr>
      <w:r>
        <w:rPr>
          <w:spacing w:val="-1"/>
          <w:sz w:val="16"/>
          <w:szCs w:val="16"/>
        </w:rPr>
        <w:t>注：本报表金额单位转换时可能存在四舍五入尾数误差。</w:t>
      </w:r>
    </w:p>
    <w:p>
      <w:pPr>
        <w:spacing w:line="219" w:lineRule="auto"/>
        <w:rPr>
          <w:sz w:val="16"/>
          <w:szCs w:val="16"/>
        </w:rPr>
        <w:sectPr>
          <w:footerReference r:id="rId29" w:type="default"/>
          <w:pgSz w:w="16838" w:h="11907"/>
          <w:pgMar w:top="1012" w:right="540" w:bottom="1484" w:left="730" w:header="0" w:footer="1324" w:gutter="0"/>
          <w:cols w:space="720" w:num="1"/>
        </w:sectPr>
      </w:pPr>
    </w:p>
    <w:p>
      <w:pPr>
        <w:spacing w:line="273" w:lineRule="auto"/>
        <w:rPr>
          <w:rFonts w:ascii="Arial"/>
          <w:sz w:val="21"/>
        </w:rPr>
      </w:pPr>
      <w:r>
        <w:pict>
          <v:shape id="_x0000_s1047" o:spid="_x0000_s1047" style="position:absolute;left:0pt;margin-left:36.8pt;margin-top:454.2pt;height:0.5pt;width:777.8pt;mso-position-horizontal-relative:page;mso-position-vertical-relative:page;z-index:251661312;mso-width-relative:page;mso-height-relative:page;" filled="f" stroked="t" coordsize="15555,10" o:allowincell="f" path="m0,5l15555,5e">
            <v:fill on="f" focussize="0,0"/>
            <v:stroke weight="0.5pt" color="#000000" miterlimit="10"/>
            <v:imagedata o:title=""/>
            <o:lock v:ext="edit"/>
          </v:shape>
        </w:pict>
      </w: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pStyle w:val="2"/>
        <w:spacing w:before="91" w:line="220" w:lineRule="auto"/>
        <w:ind w:left="5591"/>
        <w:outlineLvl w:val="1"/>
        <w:rPr>
          <w:sz w:val="28"/>
          <w:szCs w:val="28"/>
        </w:rPr>
      </w:pPr>
      <w:r>
        <w:rPr>
          <w:spacing w:val="-2"/>
          <w:sz w:val="28"/>
          <w:szCs w:val="28"/>
        </w:rPr>
        <w:t>一般公共预算“三公”经费预算表</w:t>
      </w:r>
    </w:p>
    <w:p>
      <w:pPr>
        <w:spacing w:line="178" w:lineRule="exact"/>
      </w:pPr>
    </w:p>
    <w:p>
      <w:pPr>
        <w:spacing w:line="178" w:lineRule="exact"/>
        <w:sectPr>
          <w:footerReference r:id="rId30" w:type="default"/>
          <w:pgSz w:w="16838" w:h="11907"/>
          <w:pgMar w:top="1012" w:right="540" w:bottom="1484" w:left="730" w:header="0" w:footer="1324" w:gutter="0"/>
          <w:cols w:equalWidth="0" w:num="1">
            <w:col w:w="15566"/>
          </w:cols>
        </w:sectPr>
      </w:pPr>
    </w:p>
    <w:p>
      <w:pPr>
        <w:pStyle w:val="2"/>
        <w:spacing w:before="31" w:line="185" w:lineRule="auto"/>
        <w:ind w:left="121"/>
        <w:rPr>
          <w:sz w:val="16"/>
          <w:szCs w:val="16"/>
        </w:rPr>
      </w:pPr>
      <w:r>
        <w:rPr>
          <w:spacing w:val="-1"/>
          <w:sz w:val="16"/>
          <w:szCs w:val="16"/>
        </w:rPr>
        <w:t>单位名称：环江毛南族自治县下南乡中心幼儿园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0" w:line="185" w:lineRule="auto"/>
        <w:rPr>
          <w:sz w:val="16"/>
          <w:szCs w:val="16"/>
        </w:rPr>
      </w:pPr>
      <w:r>
        <w:rPr>
          <w:spacing w:val="-18"/>
          <w:sz w:val="16"/>
          <w:szCs w:val="16"/>
        </w:rPr>
        <w:t>单位：</w:t>
      </w:r>
      <w:r>
        <w:rPr>
          <w:spacing w:val="6"/>
          <w:sz w:val="16"/>
          <w:szCs w:val="16"/>
        </w:rPr>
        <w:t xml:space="preserve"> </w:t>
      </w:r>
      <w:r>
        <w:rPr>
          <w:spacing w:val="-18"/>
          <w:sz w:val="16"/>
          <w:szCs w:val="16"/>
        </w:rPr>
        <w:t>万元</w:t>
      </w:r>
    </w:p>
    <w:p>
      <w:pPr>
        <w:spacing w:line="185" w:lineRule="auto"/>
        <w:rPr>
          <w:sz w:val="16"/>
          <w:szCs w:val="16"/>
        </w:rPr>
        <w:sectPr>
          <w:type w:val="continuous"/>
          <w:pgSz w:w="16838" w:h="11907"/>
          <w:pgMar w:top="1012" w:right="540" w:bottom="1484" w:left="730" w:header="0" w:footer="1324" w:gutter="0"/>
          <w:cols w:equalWidth="0" w:num="2">
            <w:col w:w="14167" w:space="100"/>
            <w:col w:w="1300"/>
          </w:cols>
        </w:sectPr>
      </w:pPr>
    </w:p>
    <w:tbl>
      <w:tblPr>
        <w:tblStyle w:val="5"/>
        <w:tblW w:w="1555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9"/>
        <w:gridCol w:w="1916"/>
        <w:gridCol w:w="1883"/>
        <w:gridCol w:w="1893"/>
        <w:gridCol w:w="1887"/>
        <w:gridCol w:w="1889"/>
        <w:gridCol w:w="1896"/>
        <w:gridCol w:w="18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2299" w:type="dxa"/>
            <w:vMerge w:val="restart"/>
            <w:tcBorders>
              <w:bottom w:val="nil"/>
            </w:tcBorders>
            <w:vAlign w:val="top"/>
          </w:tcPr>
          <w:p>
            <w:pPr>
              <w:spacing w:before="22" w:line="220" w:lineRule="auto"/>
              <w:ind w:left="5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门（单位）</w:t>
            </w: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17"/>
                <w:szCs w:val="17"/>
              </w:rPr>
              <w:t>代码</w:t>
            </w:r>
          </w:p>
        </w:tc>
        <w:tc>
          <w:tcPr>
            <w:tcW w:w="1916" w:type="dxa"/>
            <w:vMerge w:val="restart"/>
            <w:tcBorders>
              <w:bottom w:val="nil"/>
            </w:tcBorders>
            <w:vAlign w:val="top"/>
          </w:tcPr>
          <w:p>
            <w:pPr>
              <w:spacing w:before="22" w:line="220" w:lineRule="auto"/>
              <w:ind w:left="28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部门（单位）名称</w:t>
            </w:r>
          </w:p>
        </w:tc>
        <w:tc>
          <w:tcPr>
            <w:tcW w:w="11340" w:type="dxa"/>
            <w:gridSpan w:val="6"/>
            <w:vAlign w:val="top"/>
          </w:tcPr>
          <w:p>
            <w:pPr>
              <w:spacing w:before="23" w:line="178" w:lineRule="auto"/>
              <w:ind w:left="51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“三公”经费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22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vMerge w:val="restart"/>
            <w:tcBorders>
              <w:bottom w:val="nil"/>
            </w:tcBorders>
            <w:vAlign w:val="top"/>
          </w:tcPr>
          <w:p>
            <w:pPr>
              <w:spacing w:before="20" w:line="221" w:lineRule="auto"/>
              <w:ind w:left="7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合计</w:t>
            </w:r>
          </w:p>
        </w:tc>
        <w:tc>
          <w:tcPr>
            <w:tcW w:w="1893" w:type="dxa"/>
            <w:vMerge w:val="restart"/>
            <w:tcBorders>
              <w:bottom w:val="nil"/>
            </w:tcBorders>
            <w:vAlign w:val="top"/>
          </w:tcPr>
          <w:p>
            <w:pPr>
              <w:spacing w:before="20" w:line="220" w:lineRule="auto"/>
              <w:ind w:left="2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因公出国（境）费</w:t>
            </w:r>
          </w:p>
        </w:tc>
        <w:tc>
          <w:tcPr>
            <w:tcW w:w="5672" w:type="dxa"/>
            <w:gridSpan w:val="3"/>
            <w:vAlign w:val="top"/>
          </w:tcPr>
          <w:p>
            <w:pPr>
              <w:spacing w:before="20" w:line="175" w:lineRule="auto"/>
              <w:ind w:left="18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公务用车购置及运行维护费</w:t>
            </w:r>
          </w:p>
        </w:tc>
        <w:tc>
          <w:tcPr>
            <w:tcW w:w="1892" w:type="dxa"/>
            <w:vMerge w:val="restart"/>
            <w:tcBorders>
              <w:bottom w:val="nil"/>
            </w:tcBorders>
            <w:vAlign w:val="top"/>
          </w:tcPr>
          <w:p>
            <w:pPr>
              <w:spacing w:before="19" w:line="220" w:lineRule="auto"/>
              <w:ind w:left="5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公务接待费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22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7" w:type="dxa"/>
            <w:vAlign w:val="top"/>
          </w:tcPr>
          <w:p>
            <w:pPr>
              <w:spacing w:before="119" w:line="221" w:lineRule="auto"/>
              <w:ind w:left="7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小计</w:t>
            </w:r>
          </w:p>
        </w:tc>
        <w:tc>
          <w:tcPr>
            <w:tcW w:w="1889" w:type="dxa"/>
            <w:vAlign w:val="top"/>
          </w:tcPr>
          <w:p>
            <w:pPr>
              <w:spacing w:before="23" w:line="191" w:lineRule="auto"/>
              <w:ind w:left="873" w:right="146" w:hanging="48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公务用车运行维护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z w:val="17"/>
                <w:szCs w:val="17"/>
              </w:rPr>
              <w:t>费</w:t>
            </w:r>
          </w:p>
        </w:tc>
        <w:tc>
          <w:tcPr>
            <w:tcW w:w="1896" w:type="dxa"/>
            <w:vAlign w:val="top"/>
          </w:tcPr>
          <w:p>
            <w:pPr>
              <w:spacing w:before="118" w:line="220" w:lineRule="auto"/>
              <w:ind w:left="56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公务用车购置费</w:t>
            </w:r>
          </w:p>
        </w:tc>
        <w:tc>
          <w:tcPr>
            <w:tcW w:w="189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vAlign w:val="top"/>
          </w:tcPr>
          <w:p>
            <w:pPr>
              <w:spacing w:before="85" w:line="186" w:lineRule="auto"/>
              <w:ind w:left="90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893" w:type="dxa"/>
            <w:vAlign w:val="top"/>
          </w:tcPr>
          <w:p>
            <w:pPr>
              <w:spacing w:before="85" w:line="186" w:lineRule="auto"/>
              <w:ind w:left="9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887" w:type="dxa"/>
            <w:vAlign w:val="top"/>
          </w:tcPr>
          <w:p>
            <w:pPr>
              <w:spacing w:before="85" w:line="186" w:lineRule="auto"/>
              <w:ind w:left="90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889" w:type="dxa"/>
            <w:vAlign w:val="top"/>
          </w:tcPr>
          <w:p>
            <w:pPr>
              <w:spacing w:before="85" w:line="186" w:lineRule="auto"/>
              <w:ind w:left="9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896" w:type="dxa"/>
            <w:vAlign w:val="top"/>
          </w:tcPr>
          <w:p>
            <w:pPr>
              <w:spacing w:before="88" w:line="183" w:lineRule="auto"/>
              <w:ind w:left="91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1892" w:type="dxa"/>
            <w:vAlign w:val="top"/>
          </w:tcPr>
          <w:p>
            <w:pPr>
              <w:spacing w:before="85" w:line="186" w:lineRule="auto"/>
              <w:ind w:left="90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299" w:type="dxa"/>
            <w:vAlign w:val="top"/>
          </w:tcPr>
          <w:p>
            <w:pPr>
              <w:spacing w:before="109" w:line="186" w:lineRule="auto"/>
              <w:ind w:left="10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7"/>
                <w:szCs w:val="17"/>
              </w:rPr>
              <w:t>201014</w:t>
            </w:r>
          </w:p>
        </w:tc>
        <w:tc>
          <w:tcPr>
            <w:tcW w:w="19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83" w:type="dxa"/>
            <w:vAlign w:val="top"/>
          </w:tcPr>
          <w:p>
            <w:pPr>
              <w:spacing w:before="109" w:line="186" w:lineRule="auto"/>
              <w:ind w:left="148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893" w:type="dxa"/>
            <w:vAlign w:val="top"/>
          </w:tcPr>
          <w:p>
            <w:pPr>
              <w:spacing w:before="109" w:line="186" w:lineRule="auto"/>
              <w:ind w:left="149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887" w:type="dxa"/>
            <w:vAlign w:val="top"/>
          </w:tcPr>
          <w:p>
            <w:pPr>
              <w:spacing w:before="109" w:line="186" w:lineRule="auto"/>
              <w:ind w:left="148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889" w:type="dxa"/>
            <w:vAlign w:val="top"/>
          </w:tcPr>
          <w:p>
            <w:pPr>
              <w:spacing w:before="109" w:line="186" w:lineRule="auto"/>
              <w:ind w:left="148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896" w:type="dxa"/>
            <w:vAlign w:val="top"/>
          </w:tcPr>
          <w:p>
            <w:pPr>
              <w:spacing w:before="109" w:line="186" w:lineRule="auto"/>
              <w:ind w:left="1498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1892" w:type="dxa"/>
            <w:vAlign w:val="top"/>
          </w:tcPr>
          <w:p>
            <w:pPr>
              <w:spacing w:before="109" w:line="186" w:lineRule="auto"/>
              <w:ind w:left="149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</w:tbl>
    <w:p>
      <w:pPr>
        <w:pStyle w:val="2"/>
        <w:spacing w:before="22" w:line="219" w:lineRule="auto"/>
        <w:ind w:left="120"/>
        <w:rPr>
          <w:sz w:val="16"/>
          <w:szCs w:val="16"/>
        </w:rPr>
      </w:pPr>
      <w:r>
        <w:rPr>
          <w:spacing w:val="-1"/>
          <w:sz w:val="16"/>
          <w:szCs w:val="16"/>
        </w:rPr>
        <w:t>注：本报表金额单位转换时可能存在四舍五入尾数误差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pStyle w:val="2"/>
        <w:spacing w:before="85" w:line="219" w:lineRule="auto"/>
        <w:ind w:left="6125"/>
        <w:outlineLvl w:val="1"/>
        <w:rPr>
          <w:sz w:val="26"/>
          <w:szCs w:val="26"/>
        </w:rPr>
      </w:pPr>
      <w:r>
        <w:rPr>
          <w:spacing w:val="-1"/>
          <w:sz w:val="26"/>
          <w:szCs w:val="26"/>
        </w:rPr>
        <w:t>政府性基金预算支出情况表</w:t>
      </w:r>
    </w:p>
    <w:p>
      <w:pPr>
        <w:spacing w:line="181" w:lineRule="exact"/>
      </w:pPr>
    </w:p>
    <w:p>
      <w:pPr>
        <w:spacing w:line="181" w:lineRule="exact"/>
        <w:sectPr>
          <w:type w:val="continuous"/>
          <w:pgSz w:w="16838" w:h="11907"/>
          <w:pgMar w:top="1012" w:right="540" w:bottom="1484" w:left="730" w:header="0" w:footer="1324" w:gutter="0"/>
          <w:cols w:equalWidth="0" w:num="1">
            <w:col w:w="15566"/>
          </w:cols>
        </w:sectPr>
      </w:pPr>
    </w:p>
    <w:p>
      <w:pPr>
        <w:pStyle w:val="2"/>
        <w:spacing w:before="33" w:line="185" w:lineRule="auto"/>
        <w:ind w:left="222"/>
        <w:rPr>
          <w:sz w:val="17"/>
          <w:szCs w:val="17"/>
        </w:rPr>
      </w:pPr>
      <w:r>
        <w:rPr>
          <w:spacing w:val="-1"/>
          <w:sz w:val="17"/>
          <w:szCs w:val="17"/>
        </w:rPr>
        <w:t>单位名称：环江毛南族自治县下南乡中心幼儿园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2" w:line="185" w:lineRule="auto"/>
        <w:rPr>
          <w:sz w:val="17"/>
          <w:szCs w:val="17"/>
        </w:rPr>
      </w:pPr>
      <w:r>
        <w:rPr>
          <w:spacing w:val="-19"/>
          <w:sz w:val="17"/>
          <w:szCs w:val="17"/>
        </w:rPr>
        <w:t>单位：</w:t>
      </w:r>
      <w:r>
        <w:rPr>
          <w:spacing w:val="6"/>
          <w:sz w:val="17"/>
          <w:szCs w:val="17"/>
        </w:rPr>
        <w:t xml:space="preserve"> </w:t>
      </w:r>
      <w:r>
        <w:rPr>
          <w:spacing w:val="-19"/>
          <w:sz w:val="17"/>
          <w:szCs w:val="17"/>
        </w:rPr>
        <w:t>万元</w:t>
      </w:r>
    </w:p>
    <w:p>
      <w:pPr>
        <w:spacing w:line="185" w:lineRule="auto"/>
        <w:rPr>
          <w:sz w:val="17"/>
          <w:szCs w:val="17"/>
        </w:rPr>
        <w:sectPr>
          <w:type w:val="continuous"/>
          <w:pgSz w:w="16838" w:h="11907"/>
          <w:pgMar w:top="1012" w:right="540" w:bottom="1484" w:left="730" w:header="0" w:footer="1324" w:gutter="0"/>
          <w:cols w:equalWidth="0" w:num="2">
            <w:col w:w="14197" w:space="100"/>
            <w:col w:w="1270"/>
          </w:cols>
        </w:sectPr>
      </w:pPr>
    </w:p>
    <w:p>
      <w:pPr>
        <w:spacing w:line="264" w:lineRule="auto"/>
        <w:rPr>
          <w:rFonts w:ascii="Arial"/>
          <w:sz w:val="21"/>
        </w:rPr>
      </w:pPr>
      <w:r>
        <w:pict>
          <v:shape id="_x0000_s1048" o:spid="_x0000_s1048" style="position:absolute;left:0pt;margin-left:36.8pt;margin-top:135.7pt;height:0.5pt;width:777.8pt;mso-position-horizontal-relative:page;mso-position-vertical-relative:page;z-index:251662336;mso-width-relative:page;mso-height-relative:page;" filled="f" stroked="t" coordsize="15555,10" o:allowincell="f" path="m0,5l15555,5e">
            <v:fill on="f" focussize="0,0"/>
            <v:stroke weight="0.5pt" color="#000000" miterlimit="10"/>
            <v:imagedata o:title=""/>
            <o:lock v:ext="edit"/>
          </v:shape>
        </w:pic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pStyle w:val="2"/>
        <w:spacing w:before="56" w:line="185" w:lineRule="auto"/>
        <w:ind w:left="222"/>
        <w:rPr>
          <w:sz w:val="17"/>
          <w:szCs w:val="17"/>
        </w:rPr>
      </w:pPr>
      <w:r>
        <w:rPr>
          <w:spacing w:val="-19"/>
          <w:sz w:val="17"/>
          <w:szCs w:val="17"/>
        </w:rPr>
        <w:t>单位：</w:t>
      </w:r>
      <w:r>
        <w:rPr>
          <w:spacing w:val="6"/>
          <w:sz w:val="17"/>
          <w:szCs w:val="17"/>
        </w:rPr>
        <w:t xml:space="preserve"> </w:t>
      </w:r>
      <w:r>
        <w:rPr>
          <w:spacing w:val="-19"/>
          <w:sz w:val="17"/>
          <w:szCs w:val="17"/>
        </w:rPr>
        <w:t>万元</w:t>
      </w:r>
    </w:p>
    <w:tbl>
      <w:tblPr>
        <w:tblStyle w:val="5"/>
        <w:tblW w:w="1555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9"/>
        <w:gridCol w:w="2159"/>
        <w:gridCol w:w="2161"/>
        <w:gridCol w:w="2220"/>
        <w:gridCol w:w="2161"/>
        <w:gridCol w:w="2161"/>
        <w:gridCol w:w="21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529" w:type="dxa"/>
            <w:vAlign w:val="top"/>
          </w:tcPr>
          <w:p>
            <w:pPr>
              <w:spacing w:before="23" w:line="219" w:lineRule="auto"/>
              <w:ind w:left="9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科目编码</w:t>
            </w:r>
          </w:p>
        </w:tc>
        <w:tc>
          <w:tcPr>
            <w:tcW w:w="2159" w:type="dxa"/>
            <w:vAlign w:val="top"/>
          </w:tcPr>
          <w:p>
            <w:pPr>
              <w:spacing w:before="23" w:line="220" w:lineRule="auto"/>
              <w:ind w:left="40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>部门（单位）</w:t>
            </w:r>
            <w:r>
              <w:rPr>
                <w:rFonts w:ascii="宋体" w:hAnsi="宋体" w:eastAsia="宋体" w:cs="宋体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>代码</w:t>
            </w:r>
          </w:p>
        </w:tc>
        <w:tc>
          <w:tcPr>
            <w:tcW w:w="2161" w:type="dxa"/>
            <w:vAlign w:val="top"/>
          </w:tcPr>
          <w:p>
            <w:pPr>
              <w:spacing w:before="23" w:line="194" w:lineRule="auto"/>
              <w:ind w:left="489" w:right="140" w:hanging="3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部门（单位）名称（功能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分类科目名称）</w:t>
            </w:r>
          </w:p>
        </w:tc>
        <w:tc>
          <w:tcPr>
            <w:tcW w:w="2220" w:type="dxa"/>
            <w:vAlign w:val="top"/>
          </w:tcPr>
          <w:p>
            <w:pPr>
              <w:spacing w:before="120" w:line="221" w:lineRule="auto"/>
              <w:ind w:left="9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合计</w:t>
            </w:r>
          </w:p>
        </w:tc>
        <w:tc>
          <w:tcPr>
            <w:tcW w:w="2161" w:type="dxa"/>
            <w:vAlign w:val="top"/>
          </w:tcPr>
          <w:p>
            <w:pPr>
              <w:spacing w:before="120" w:line="219" w:lineRule="auto"/>
              <w:ind w:left="7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基本支出</w:t>
            </w:r>
          </w:p>
        </w:tc>
        <w:tc>
          <w:tcPr>
            <w:tcW w:w="2161" w:type="dxa"/>
            <w:vAlign w:val="top"/>
          </w:tcPr>
          <w:p>
            <w:pPr>
              <w:spacing w:before="121" w:line="220" w:lineRule="auto"/>
              <w:ind w:left="7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项目支出</w:t>
            </w:r>
          </w:p>
        </w:tc>
        <w:tc>
          <w:tcPr>
            <w:tcW w:w="2165" w:type="dxa"/>
            <w:vAlign w:val="top"/>
          </w:tcPr>
          <w:p>
            <w:pPr>
              <w:spacing w:before="120" w:line="220" w:lineRule="auto"/>
              <w:ind w:left="58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结转下年支出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529" w:type="dxa"/>
            <w:vAlign w:val="top"/>
          </w:tcPr>
          <w:p>
            <w:pPr>
              <w:spacing w:before="103" w:line="186" w:lineRule="auto"/>
              <w:ind w:left="10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2012999</w:t>
            </w:r>
          </w:p>
        </w:tc>
        <w:tc>
          <w:tcPr>
            <w:tcW w:w="2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spacing w:before="82" w:line="220" w:lineRule="auto"/>
              <w:ind w:left="1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其他群众团体事务支出</w:t>
            </w:r>
          </w:p>
        </w:tc>
        <w:tc>
          <w:tcPr>
            <w:tcW w:w="2220" w:type="dxa"/>
            <w:vAlign w:val="top"/>
          </w:tcPr>
          <w:p>
            <w:pPr>
              <w:spacing w:before="103" w:line="186" w:lineRule="auto"/>
              <w:ind w:left="181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0.00</w:t>
            </w:r>
          </w:p>
        </w:tc>
        <w:tc>
          <w:tcPr>
            <w:tcW w:w="2161" w:type="dxa"/>
            <w:vAlign w:val="top"/>
          </w:tcPr>
          <w:p>
            <w:pPr>
              <w:spacing w:before="111" w:line="181" w:lineRule="auto"/>
              <w:ind w:left="17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2161" w:type="dxa"/>
            <w:vAlign w:val="top"/>
          </w:tcPr>
          <w:p>
            <w:pPr>
              <w:spacing w:before="103" w:line="186" w:lineRule="auto"/>
              <w:ind w:left="176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0.00</w:t>
            </w:r>
          </w:p>
        </w:tc>
        <w:tc>
          <w:tcPr>
            <w:tcW w:w="2165" w:type="dxa"/>
            <w:vAlign w:val="top"/>
          </w:tcPr>
          <w:p>
            <w:pPr>
              <w:spacing w:before="103" w:line="186" w:lineRule="auto"/>
              <w:ind w:left="17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529" w:type="dxa"/>
            <w:vAlign w:val="top"/>
          </w:tcPr>
          <w:p>
            <w:pPr>
              <w:spacing w:before="104" w:line="186" w:lineRule="auto"/>
              <w:ind w:left="10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2050201</w:t>
            </w:r>
          </w:p>
        </w:tc>
        <w:tc>
          <w:tcPr>
            <w:tcW w:w="2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spacing w:before="83" w:line="220" w:lineRule="auto"/>
              <w:ind w:left="11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学前教育</w:t>
            </w:r>
          </w:p>
        </w:tc>
        <w:tc>
          <w:tcPr>
            <w:tcW w:w="2220" w:type="dxa"/>
            <w:vAlign w:val="top"/>
          </w:tcPr>
          <w:p>
            <w:pPr>
              <w:spacing w:before="104" w:line="186" w:lineRule="auto"/>
              <w:ind w:left="181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0.00</w:t>
            </w:r>
          </w:p>
        </w:tc>
        <w:tc>
          <w:tcPr>
            <w:tcW w:w="2161" w:type="dxa"/>
            <w:vAlign w:val="top"/>
          </w:tcPr>
          <w:p>
            <w:pPr>
              <w:spacing w:before="112" w:line="181" w:lineRule="auto"/>
              <w:ind w:left="17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2161" w:type="dxa"/>
            <w:vAlign w:val="top"/>
          </w:tcPr>
          <w:p>
            <w:pPr>
              <w:spacing w:before="104" w:line="186" w:lineRule="auto"/>
              <w:ind w:left="176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0.00</w:t>
            </w:r>
          </w:p>
        </w:tc>
        <w:tc>
          <w:tcPr>
            <w:tcW w:w="2165" w:type="dxa"/>
            <w:vAlign w:val="top"/>
          </w:tcPr>
          <w:p>
            <w:pPr>
              <w:spacing w:before="104" w:line="186" w:lineRule="auto"/>
              <w:ind w:left="17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2529" w:type="dxa"/>
            <w:vAlign w:val="top"/>
          </w:tcPr>
          <w:p>
            <w:pPr>
              <w:spacing w:before="141" w:line="186" w:lineRule="auto"/>
              <w:ind w:left="10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2080505</w:t>
            </w:r>
          </w:p>
        </w:tc>
        <w:tc>
          <w:tcPr>
            <w:tcW w:w="2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spacing w:before="24" w:line="191" w:lineRule="auto"/>
              <w:ind w:left="118" w:right="177" w:hanging="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机关事业单位基本养老保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7"/>
                <w:szCs w:val="17"/>
              </w:rPr>
              <w:t>险缴费支出</w:t>
            </w:r>
          </w:p>
        </w:tc>
        <w:tc>
          <w:tcPr>
            <w:tcW w:w="2220" w:type="dxa"/>
            <w:vAlign w:val="top"/>
          </w:tcPr>
          <w:p>
            <w:pPr>
              <w:spacing w:before="141" w:line="186" w:lineRule="auto"/>
              <w:ind w:left="181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0.00</w:t>
            </w:r>
          </w:p>
        </w:tc>
        <w:tc>
          <w:tcPr>
            <w:tcW w:w="2161" w:type="dxa"/>
            <w:vAlign w:val="top"/>
          </w:tcPr>
          <w:p>
            <w:pPr>
              <w:spacing w:before="150" w:line="181" w:lineRule="auto"/>
              <w:ind w:left="17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2161" w:type="dxa"/>
            <w:vAlign w:val="top"/>
          </w:tcPr>
          <w:p>
            <w:pPr>
              <w:spacing w:before="141" w:line="186" w:lineRule="auto"/>
              <w:ind w:left="176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0.00</w:t>
            </w:r>
          </w:p>
        </w:tc>
        <w:tc>
          <w:tcPr>
            <w:tcW w:w="2165" w:type="dxa"/>
            <w:vAlign w:val="top"/>
          </w:tcPr>
          <w:p>
            <w:pPr>
              <w:spacing w:before="141" w:line="186" w:lineRule="auto"/>
              <w:ind w:left="17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529" w:type="dxa"/>
            <w:vAlign w:val="top"/>
          </w:tcPr>
          <w:p>
            <w:pPr>
              <w:spacing w:before="109" w:line="186" w:lineRule="auto"/>
              <w:ind w:left="10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17"/>
                <w:szCs w:val="17"/>
              </w:rPr>
              <w:t>2210201</w:t>
            </w:r>
          </w:p>
        </w:tc>
        <w:tc>
          <w:tcPr>
            <w:tcW w:w="2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spacing w:before="89" w:line="220" w:lineRule="auto"/>
              <w:ind w:left="10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住房公积金</w:t>
            </w:r>
          </w:p>
        </w:tc>
        <w:tc>
          <w:tcPr>
            <w:tcW w:w="2220" w:type="dxa"/>
            <w:vAlign w:val="top"/>
          </w:tcPr>
          <w:p>
            <w:pPr>
              <w:spacing w:before="109" w:line="186" w:lineRule="auto"/>
              <w:ind w:left="181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0.00</w:t>
            </w:r>
          </w:p>
        </w:tc>
        <w:tc>
          <w:tcPr>
            <w:tcW w:w="2161" w:type="dxa"/>
            <w:vAlign w:val="top"/>
          </w:tcPr>
          <w:p>
            <w:pPr>
              <w:spacing w:before="117" w:line="181" w:lineRule="auto"/>
              <w:ind w:left="17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0.00</w:t>
            </w:r>
          </w:p>
        </w:tc>
        <w:tc>
          <w:tcPr>
            <w:tcW w:w="2161" w:type="dxa"/>
            <w:vAlign w:val="top"/>
          </w:tcPr>
          <w:p>
            <w:pPr>
              <w:spacing w:before="109" w:line="186" w:lineRule="auto"/>
              <w:ind w:left="176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0.00</w:t>
            </w:r>
          </w:p>
        </w:tc>
        <w:tc>
          <w:tcPr>
            <w:tcW w:w="2165" w:type="dxa"/>
            <w:vAlign w:val="top"/>
          </w:tcPr>
          <w:p>
            <w:pPr>
              <w:spacing w:before="109" w:line="186" w:lineRule="auto"/>
              <w:ind w:left="17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7"/>
                <w:szCs w:val="17"/>
              </w:rPr>
              <w:t>0.00</w:t>
            </w:r>
          </w:p>
        </w:tc>
      </w:tr>
    </w:tbl>
    <w:p>
      <w:pPr>
        <w:pStyle w:val="2"/>
        <w:spacing w:before="22" w:line="219" w:lineRule="auto"/>
        <w:ind w:left="120"/>
        <w:rPr>
          <w:sz w:val="17"/>
          <w:szCs w:val="17"/>
        </w:rPr>
      </w:pPr>
      <w:r>
        <w:rPr>
          <w:spacing w:val="-1"/>
          <w:sz w:val="17"/>
          <w:szCs w:val="17"/>
        </w:rPr>
        <w:t>注：本报表金额单位转换时可能存在四舍五入尾数误差</w:t>
      </w:r>
    </w:p>
    <w:p>
      <w:pPr>
        <w:spacing w:line="219" w:lineRule="auto"/>
        <w:rPr>
          <w:sz w:val="17"/>
          <w:szCs w:val="17"/>
        </w:rPr>
        <w:sectPr>
          <w:footerReference r:id="rId31" w:type="default"/>
          <w:pgSz w:w="16838" w:h="11907"/>
          <w:pgMar w:top="1012" w:right="540" w:bottom="1484" w:left="730" w:header="0" w:footer="1324" w:gutter="0"/>
          <w:cols w:space="720" w:num="1"/>
        </w:sect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pStyle w:val="2"/>
        <w:spacing w:before="91" w:line="219" w:lineRule="auto"/>
        <w:ind w:left="5894"/>
        <w:rPr>
          <w:sz w:val="28"/>
          <w:szCs w:val="28"/>
        </w:rPr>
      </w:pPr>
      <w:r>
        <w:rPr>
          <w:spacing w:val="-3"/>
          <w:sz w:val="28"/>
          <w:szCs w:val="28"/>
        </w:rPr>
        <w:t>国有资本经营预算支出情况表</w:t>
      </w:r>
    </w:p>
    <w:p>
      <w:pPr>
        <w:spacing w:before="15"/>
      </w:pPr>
    </w:p>
    <w:p>
      <w:pPr>
        <w:sectPr>
          <w:footerReference r:id="rId32" w:type="default"/>
          <w:pgSz w:w="16838" w:h="11907"/>
          <w:pgMar w:top="1012" w:right="540" w:bottom="1484" w:left="730" w:header="0" w:footer="1324" w:gutter="0"/>
          <w:cols w:equalWidth="0" w:num="1">
            <w:col w:w="15566"/>
          </w:cols>
        </w:sectPr>
      </w:pPr>
    </w:p>
    <w:p>
      <w:pPr>
        <w:pStyle w:val="2"/>
        <w:spacing w:before="33" w:line="220" w:lineRule="auto"/>
        <w:ind w:left="222"/>
        <w:rPr>
          <w:sz w:val="17"/>
          <w:szCs w:val="17"/>
        </w:rPr>
      </w:pPr>
      <w:r>
        <w:rPr>
          <w:spacing w:val="-1"/>
          <w:sz w:val="17"/>
          <w:szCs w:val="17"/>
        </w:rPr>
        <w:t>单位名称：环江毛南族自治县下南乡中心幼儿园</w:t>
      </w:r>
    </w:p>
    <w:p>
      <w:pPr>
        <w:pStyle w:val="2"/>
        <w:spacing w:before="185" w:line="185" w:lineRule="auto"/>
        <w:ind w:left="222"/>
        <w:rPr>
          <w:sz w:val="17"/>
          <w:szCs w:val="17"/>
        </w:rPr>
      </w:pPr>
      <w:r>
        <w:rPr>
          <w:spacing w:val="-19"/>
          <w:sz w:val="17"/>
          <w:szCs w:val="17"/>
        </w:rPr>
        <w:t>单位：</w:t>
      </w:r>
      <w:r>
        <w:rPr>
          <w:spacing w:val="6"/>
          <w:sz w:val="17"/>
          <w:szCs w:val="17"/>
        </w:rPr>
        <w:t xml:space="preserve"> </w:t>
      </w:r>
      <w:r>
        <w:rPr>
          <w:spacing w:val="-19"/>
          <w:sz w:val="17"/>
          <w:szCs w:val="17"/>
        </w:rPr>
        <w:t>万元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2" w:line="220" w:lineRule="auto"/>
        <w:rPr>
          <w:sz w:val="17"/>
          <w:szCs w:val="17"/>
        </w:rPr>
      </w:pPr>
      <w:r>
        <w:rPr>
          <w:spacing w:val="-19"/>
          <w:sz w:val="17"/>
          <w:szCs w:val="17"/>
        </w:rPr>
        <w:t>单位：</w:t>
      </w:r>
      <w:r>
        <w:rPr>
          <w:spacing w:val="6"/>
          <w:sz w:val="17"/>
          <w:szCs w:val="17"/>
        </w:rPr>
        <w:t xml:space="preserve"> </w:t>
      </w:r>
      <w:r>
        <w:rPr>
          <w:spacing w:val="-19"/>
          <w:sz w:val="17"/>
          <w:szCs w:val="17"/>
        </w:rPr>
        <w:t>万元</w:t>
      </w:r>
    </w:p>
    <w:p>
      <w:pPr>
        <w:spacing w:line="220" w:lineRule="auto"/>
        <w:rPr>
          <w:sz w:val="17"/>
          <w:szCs w:val="17"/>
        </w:rPr>
        <w:sectPr>
          <w:type w:val="continuous"/>
          <w:pgSz w:w="16838" w:h="11907"/>
          <w:pgMar w:top="1012" w:right="540" w:bottom="1484" w:left="730" w:header="0" w:footer="1324" w:gutter="0"/>
          <w:cols w:equalWidth="0" w:num="2">
            <w:col w:w="13517" w:space="100"/>
            <w:col w:w="1950"/>
          </w:cols>
        </w:sectPr>
      </w:pPr>
    </w:p>
    <w:tbl>
      <w:tblPr>
        <w:tblStyle w:val="5"/>
        <w:tblW w:w="1555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9"/>
        <w:gridCol w:w="2159"/>
        <w:gridCol w:w="2161"/>
        <w:gridCol w:w="2220"/>
        <w:gridCol w:w="2161"/>
        <w:gridCol w:w="2161"/>
        <w:gridCol w:w="21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2529" w:type="dxa"/>
            <w:vMerge w:val="restart"/>
            <w:tcBorders>
              <w:bottom w:val="nil"/>
            </w:tcBorders>
            <w:vAlign w:val="top"/>
          </w:tcPr>
          <w:p>
            <w:pPr>
              <w:spacing w:before="23" w:line="219" w:lineRule="auto"/>
              <w:ind w:left="9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科目编码</w:t>
            </w:r>
          </w:p>
        </w:tc>
        <w:tc>
          <w:tcPr>
            <w:tcW w:w="2159" w:type="dxa"/>
            <w:vMerge w:val="restart"/>
            <w:tcBorders>
              <w:bottom w:val="nil"/>
            </w:tcBorders>
            <w:vAlign w:val="top"/>
          </w:tcPr>
          <w:p>
            <w:pPr>
              <w:spacing w:before="23" w:line="220" w:lineRule="auto"/>
              <w:ind w:left="40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>部门（单位）</w:t>
            </w:r>
            <w:r>
              <w:rPr>
                <w:rFonts w:ascii="宋体" w:hAnsi="宋体" w:eastAsia="宋体" w:cs="宋体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17"/>
                <w:szCs w:val="17"/>
              </w:rPr>
              <w:t>代码</w:t>
            </w:r>
          </w:p>
        </w:tc>
        <w:tc>
          <w:tcPr>
            <w:tcW w:w="2161" w:type="dxa"/>
            <w:vMerge w:val="restart"/>
            <w:tcBorders>
              <w:bottom w:val="nil"/>
            </w:tcBorders>
            <w:vAlign w:val="top"/>
          </w:tcPr>
          <w:p>
            <w:pPr>
              <w:spacing w:before="24" w:line="198" w:lineRule="auto"/>
              <w:ind w:left="489" w:right="140" w:hanging="34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部门（单位）名称（功能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分类科目名称）</w:t>
            </w:r>
          </w:p>
        </w:tc>
        <w:tc>
          <w:tcPr>
            <w:tcW w:w="2220" w:type="dxa"/>
            <w:vAlign w:val="top"/>
          </w:tcPr>
          <w:p>
            <w:pPr>
              <w:spacing w:before="23" w:line="176" w:lineRule="auto"/>
              <w:ind w:left="9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合计</w:t>
            </w:r>
          </w:p>
        </w:tc>
        <w:tc>
          <w:tcPr>
            <w:tcW w:w="2161" w:type="dxa"/>
            <w:vAlign w:val="top"/>
          </w:tcPr>
          <w:p>
            <w:pPr>
              <w:spacing w:before="23" w:line="176" w:lineRule="auto"/>
              <w:ind w:left="7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基本支出</w:t>
            </w:r>
          </w:p>
        </w:tc>
        <w:tc>
          <w:tcPr>
            <w:tcW w:w="2161" w:type="dxa"/>
            <w:vAlign w:val="top"/>
          </w:tcPr>
          <w:p>
            <w:pPr>
              <w:spacing w:before="23" w:line="176" w:lineRule="auto"/>
              <w:ind w:left="7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项目支出</w:t>
            </w:r>
          </w:p>
        </w:tc>
        <w:tc>
          <w:tcPr>
            <w:tcW w:w="2165" w:type="dxa"/>
            <w:vAlign w:val="top"/>
          </w:tcPr>
          <w:p>
            <w:pPr>
              <w:spacing w:before="23" w:line="176" w:lineRule="auto"/>
              <w:ind w:left="58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结转下年支出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25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20" w:type="dxa"/>
            <w:vAlign w:val="top"/>
          </w:tcPr>
          <w:p>
            <w:pPr>
              <w:spacing w:before="42" w:line="173" w:lineRule="auto"/>
              <w:ind w:left="107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161" w:type="dxa"/>
            <w:vAlign w:val="top"/>
          </w:tcPr>
          <w:p>
            <w:pPr>
              <w:spacing w:before="42" w:line="173" w:lineRule="auto"/>
              <w:ind w:left="104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161" w:type="dxa"/>
            <w:vAlign w:val="top"/>
          </w:tcPr>
          <w:p>
            <w:pPr>
              <w:spacing w:before="42" w:line="173" w:lineRule="auto"/>
              <w:ind w:left="103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165" w:type="dxa"/>
            <w:vAlign w:val="top"/>
          </w:tcPr>
          <w:p>
            <w:pPr>
              <w:spacing w:before="42" w:line="173" w:lineRule="auto"/>
              <w:ind w:left="104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7"/>
                <w:szCs w:val="17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2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vAlign w:val="top"/>
          </w:tcPr>
          <w:p>
            <w:pPr>
              <w:spacing w:before="64" w:line="220" w:lineRule="auto"/>
              <w:ind w:left="1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合计</w:t>
            </w:r>
          </w:p>
        </w:tc>
        <w:tc>
          <w:tcPr>
            <w:tcW w:w="2220" w:type="dxa"/>
            <w:vAlign w:val="top"/>
          </w:tcPr>
          <w:p>
            <w:pPr>
              <w:spacing w:before="84" w:line="186" w:lineRule="auto"/>
              <w:ind w:left="181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2161" w:type="dxa"/>
            <w:vAlign w:val="top"/>
          </w:tcPr>
          <w:p>
            <w:pPr>
              <w:spacing w:before="84" w:line="186" w:lineRule="auto"/>
              <w:ind w:left="176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2161" w:type="dxa"/>
            <w:vAlign w:val="top"/>
          </w:tcPr>
          <w:p>
            <w:pPr>
              <w:spacing w:before="84" w:line="186" w:lineRule="auto"/>
              <w:ind w:left="176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  <w:tc>
          <w:tcPr>
            <w:tcW w:w="2165" w:type="dxa"/>
            <w:vAlign w:val="top"/>
          </w:tcPr>
          <w:p>
            <w:pPr>
              <w:spacing w:before="84" w:line="186" w:lineRule="auto"/>
              <w:ind w:left="176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7"/>
                <w:szCs w:val="17"/>
              </w:rPr>
              <w:t>0.00</w:t>
            </w:r>
          </w:p>
        </w:tc>
      </w:tr>
    </w:tbl>
    <w:p>
      <w:pPr>
        <w:pStyle w:val="2"/>
        <w:spacing w:before="93" w:line="185" w:lineRule="auto"/>
        <w:ind w:left="792"/>
        <w:rPr>
          <w:sz w:val="17"/>
          <w:szCs w:val="17"/>
        </w:rPr>
      </w:pPr>
      <w:r>
        <w:rPr>
          <w:spacing w:val="-3"/>
          <w:sz w:val="17"/>
          <w:szCs w:val="17"/>
        </w:rPr>
        <w:t>注：本报表金额单位转换时可能存在四舍五入尾数误差。本部门</w:t>
      </w:r>
      <w:r>
        <w:rPr>
          <w:spacing w:val="-28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sz w:val="17"/>
          <w:szCs w:val="17"/>
        </w:rPr>
        <w:t xml:space="preserve">2024 </w:t>
      </w:r>
      <w:r>
        <w:rPr>
          <w:spacing w:val="-3"/>
          <w:sz w:val="17"/>
          <w:szCs w:val="17"/>
          <w14:textOutline w14:w="3598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</w:t>
      </w:r>
      <w:r>
        <w:rPr>
          <w:spacing w:val="-3"/>
          <w:sz w:val="17"/>
          <w:szCs w:val="17"/>
        </w:rPr>
        <w:t>度没有国有资本经营预</w:t>
      </w:r>
      <w:r>
        <w:rPr>
          <w:spacing w:val="-4"/>
          <w:sz w:val="17"/>
          <w:szCs w:val="17"/>
        </w:rPr>
        <w:t>算支出，</w:t>
      </w:r>
      <w:r>
        <w:rPr>
          <w:spacing w:val="47"/>
          <w:w w:val="101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故本表无数据</w:t>
      </w:r>
    </w:p>
    <w:p>
      <w:pPr>
        <w:spacing w:line="185" w:lineRule="auto"/>
        <w:rPr>
          <w:sz w:val="17"/>
          <w:szCs w:val="17"/>
        </w:rPr>
        <w:sectPr>
          <w:type w:val="continuous"/>
          <w:pgSz w:w="16838" w:h="11907"/>
          <w:pgMar w:top="1012" w:right="540" w:bottom="1484" w:left="730" w:header="0" w:footer="1324" w:gutter="0"/>
          <w:cols w:equalWidth="0" w:num="1">
            <w:col w:w="15566"/>
          </w:cols>
        </w:sect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pStyle w:val="2"/>
        <w:spacing w:before="84" w:line="220" w:lineRule="auto"/>
        <w:ind w:left="5713"/>
        <w:outlineLvl w:val="1"/>
        <w:rPr>
          <w:sz w:val="26"/>
          <w:szCs w:val="26"/>
        </w:rPr>
      </w:pPr>
      <w:r>
        <w:rPr>
          <w:spacing w:val="-2"/>
          <w:sz w:val="26"/>
          <w:szCs w:val="26"/>
        </w:rPr>
        <w:t>2024</w:t>
      </w:r>
      <w:r>
        <w:rPr>
          <w:spacing w:val="-5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年度预算项目绩效目标公开表</w:t>
      </w:r>
    </w:p>
    <w:p>
      <w:pPr>
        <w:spacing w:line="180" w:lineRule="exact"/>
      </w:pPr>
    </w:p>
    <w:p>
      <w:pPr>
        <w:spacing w:line="180" w:lineRule="exact"/>
        <w:sectPr>
          <w:footerReference r:id="rId33" w:type="default"/>
          <w:pgSz w:w="16838" w:h="11907"/>
          <w:pgMar w:top="1012" w:right="758" w:bottom="1484" w:left="730" w:header="0" w:footer="1324" w:gutter="0"/>
          <w:cols w:equalWidth="0" w:num="1">
            <w:col w:w="15349"/>
          </w:cols>
        </w:sectPr>
      </w:pPr>
    </w:p>
    <w:p>
      <w:pPr>
        <w:pStyle w:val="2"/>
        <w:spacing w:before="33" w:line="185" w:lineRule="auto"/>
        <w:ind w:left="23"/>
        <w:rPr>
          <w:sz w:val="17"/>
          <w:szCs w:val="17"/>
        </w:rPr>
      </w:pPr>
      <w:r>
        <w:rPr>
          <w:spacing w:val="-1"/>
          <w:sz w:val="17"/>
          <w:szCs w:val="17"/>
        </w:rPr>
        <w:t>单位名称：环江毛南族自治县下南乡中心幼儿园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2"/>
        <w:spacing w:before="32" w:line="185" w:lineRule="auto"/>
        <w:rPr>
          <w:sz w:val="17"/>
          <w:szCs w:val="17"/>
        </w:rPr>
      </w:pPr>
      <w:r>
        <w:rPr>
          <w:spacing w:val="-19"/>
          <w:sz w:val="17"/>
          <w:szCs w:val="17"/>
        </w:rPr>
        <w:t>单位：</w:t>
      </w:r>
      <w:r>
        <w:rPr>
          <w:spacing w:val="6"/>
          <w:sz w:val="17"/>
          <w:szCs w:val="17"/>
        </w:rPr>
        <w:t xml:space="preserve"> </w:t>
      </w:r>
      <w:r>
        <w:rPr>
          <w:spacing w:val="-19"/>
          <w:sz w:val="17"/>
          <w:szCs w:val="17"/>
        </w:rPr>
        <w:t>万元</w:t>
      </w:r>
    </w:p>
    <w:p>
      <w:pPr>
        <w:spacing w:line="185" w:lineRule="auto"/>
        <w:rPr>
          <w:sz w:val="17"/>
          <w:szCs w:val="17"/>
        </w:rPr>
        <w:sectPr>
          <w:type w:val="continuous"/>
          <w:pgSz w:w="16838" w:h="11907"/>
          <w:pgMar w:top="1012" w:right="758" w:bottom="1484" w:left="730" w:header="0" w:footer="1324" w:gutter="0"/>
          <w:cols w:equalWidth="0" w:num="2">
            <w:col w:w="13947" w:space="100"/>
            <w:col w:w="1302"/>
          </w:cols>
        </w:sectPr>
      </w:pPr>
    </w:p>
    <w:p>
      <w:pPr>
        <w:spacing w:line="153" w:lineRule="exact"/>
      </w:pPr>
    </w:p>
    <w:tbl>
      <w:tblPr>
        <w:tblStyle w:val="5"/>
        <w:tblW w:w="1533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2558"/>
        <w:gridCol w:w="3348"/>
        <w:gridCol w:w="1509"/>
        <w:gridCol w:w="60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845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5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单位代码</w:t>
            </w:r>
          </w:p>
        </w:tc>
        <w:tc>
          <w:tcPr>
            <w:tcW w:w="255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6" w:line="220" w:lineRule="auto"/>
              <w:ind w:left="10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单位名称</w:t>
            </w:r>
          </w:p>
        </w:tc>
        <w:tc>
          <w:tcPr>
            <w:tcW w:w="334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6" w:line="220" w:lineRule="auto"/>
              <w:ind w:left="13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项目名称</w:t>
            </w:r>
          </w:p>
        </w:tc>
        <w:tc>
          <w:tcPr>
            <w:tcW w:w="150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4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预算金额</w:t>
            </w:r>
          </w:p>
        </w:tc>
        <w:tc>
          <w:tcPr>
            <w:tcW w:w="607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5" w:line="220" w:lineRule="auto"/>
              <w:ind w:left="25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年度绩效目标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845" w:type="dxa"/>
            <w:vAlign w:val="top"/>
          </w:tcPr>
          <w:p>
            <w:pPr>
              <w:spacing w:before="52" w:line="182" w:lineRule="auto"/>
              <w:ind w:left="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201014</w:t>
            </w:r>
          </w:p>
        </w:tc>
        <w:tc>
          <w:tcPr>
            <w:tcW w:w="2558" w:type="dxa"/>
            <w:vAlign w:val="top"/>
          </w:tcPr>
          <w:p>
            <w:pPr>
              <w:spacing w:before="23" w:line="214" w:lineRule="auto"/>
              <w:ind w:left="13" w:right="164" w:hanging="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环江毛南族自治县下南乡中心幼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儿园</w:t>
            </w:r>
          </w:p>
        </w:tc>
        <w:tc>
          <w:tcPr>
            <w:tcW w:w="3348" w:type="dxa"/>
            <w:vAlign w:val="top"/>
          </w:tcPr>
          <w:p>
            <w:pPr>
              <w:spacing w:before="140" w:line="220" w:lineRule="auto"/>
              <w:ind w:left="1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下南中心幼儿园年初预算经费</w:t>
            </w:r>
          </w:p>
        </w:tc>
        <w:tc>
          <w:tcPr>
            <w:tcW w:w="1509" w:type="dxa"/>
            <w:vAlign w:val="top"/>
          </w:tcPr>
          <w:p>
            <w:pPr>
              <w:spacing w:before="169" w:line="181" w:lineRule="auto"/>
              <w:ind w:left="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52.20</w:t>
            </w:r>
          </w:p>
        </w:tc>
        <w:tc>
          <w:tcPr>
            <w:tcW w:w="6077" w:type="dxa"/>
            <w:vAlign w:val="top"/>
          </w:tcPr>
          <w:p>
            <w:pPr>
              <w:spacing w:before="23" w:line="214" w:lineRule="auto"/>
              <w:ind w:left="44" w:right="1" w:firstLine="7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要达到保障幼儿园人员工资支出和幼儿园正常运转的目的，</w:t>
            </w:r>
            <w:r>
              <w:rPr>
                <w:rFonts w:ascii="宋体" w:hAnsi="宋体" w:eastAsia="宋体" w:cs="宋体"/>
                <w:spacing w:val="-1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实现合理安排人员工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资、</w:t>
            </w:r>
            <w:r>
              <w:rPr>
                <w:rFonts w:ascii="宋体" w:hAnsi="宋体" w:eastAsia="宋体" w:cs="宋体"/>
                <w:spacing w:val="-2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  <w14:textOutline w14:w="3598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付日常办公费支出、资本性支出，保障人员工资支出和正常运转,确保资金规</w:t>
            </w:r>
          </w:p>
        </w:tc>
      </w:tr>
    </w:tbl>
    <w:p>
      <w:pPr>
        <w:pStyle w:val="2"/>
        <w:spacing w:before="17" w:line="185" w:lineRule="auto"/>
        <w:ind w:left="15"/>
        <w:rPr>
          <w:sz w:val="24"/>
          <w:szCs w:val="24"/>
        </w:rPr>
      </w:pPr>
      <w:r>
        <w:pict>
          <v:shape id="_x0000_s1049" o:spid="_x0000_s1049" o:spt="202" type="#_x0000_t202" style="position:absolute;left:0pt;margin-left:715.3pt;margin-top:-2.25pt;height:12.15pt;width:44pt;z-index:2516633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9" w:line="220" w:lineRule="auto"/>
                    <w:ind w:left="20"/>
                    <w:rPr>
                      <w:sz w:val="17"/>
                      <w:szCs w:val="17"/>
                    </w:rPr>
                  </w:pPr>
                  <w:r>
                    <w:rPr>
                      <w:spacing w:val="-3"/>
                      <w:sz w:val="17"/>
                      <w:szCs w:val="17"/>
                      <w14:textOutline w14:w="3598" w14:cap="flat" w14:cmpd="sng">
                        <w14:solidFill>
                          <w14:srgbClr w14:val="000000"/>
                        </w14:solidFill>
                        <w14:prstDash w14:val="solid"/>
                        <w14:miter w14:val="10"/>
                      </w14:textOutline>
                    </w:rPr>
                    <w:t>范使用效果</w:t>
                  </w:r>
                </w:p>
              </w:txbxContent>
            </v:textbox>
          </v:shape>
        </w:pict>
      </w:r>
      <w:r>
        <w:rPr>
          <w:spacing w:val="-1"/>
          <w:sz w:val="24"/>
          <w:szCs w:val="24"/>
        </w:rPr>
        <w:t>注：本报表金额单位转换时可能存在四舍五入尾数误差。</w:t>
      </w:r>
    </w:p>
    <w:p>
      <w:pPr>
        <w:spacing w:line="185" w:lineRule="auto"/>
        <w:rPr>
          <w:sz w:val="24"/>
          <w:szCs w:val="24"/>
        </w:rPr>
        <w:sectPr>
          <w:type w:val="continuous"/>
          <w:pgSz w:w="16838" w:h="11907"/>
          <w:pgMar w:top="1012" w:right="758" w:bottom="1484" w:left="730" w:header="0" w:footer="1324" w:gutter="0"/>
          <w:cols w:equalWidth="0" w:num="1">
            <w:col w:w="15349"/>
          </w:cols>
        </w:sectPr>
      </w:pPr>
    </w:p>
    <w:p>
      <w:pPr>
        <w:pStyle w:val="2"/>
        <w:spacing w:before="125" w:line="220" w:lineRule="auto"/>
        <w:ind w:left="2413"/>
        <w:outlineLvl w:val="0"/>
        <w:rPr>
          <w:sz w:val="40"/>
          <w:szCs w:val="40"/>
        </w:rPr>
      </w:pPr>
      <w:r>
        <w:rPr>
          <w:spacing w:val="-2"/>
          <w:sz w:val="40"/>
          <w:szCs w:val="40"/>
        </w:rPr>
        <w:t>第四部  分名词解释</w:t>
      </w:r>
    </w:p>
    <w:p>
      <w:pPr>
        <w:pStyle w:val="2"/>
        <w:spacing w:before="183" w:line="626" w:lineRule="exact"/>
        <w:ind w:left="664"/>
        <w:rPr>
          <w:sz w:val="28"/>
          <w:szCs w:val="28"/>
        </w:rPr>
      </w:pPr>
      <w:r>
        <w:rPr>
          <w:spacing w:val="-1"/>
          <w:position w:val="26"/>
          <w:sz w:val="28"/>
          <w:szCs w:val="28"/>
        </w:rPr>
        <w:t>一、</w:t>
      </w:r>
      <w:r>
        <w:rPr>
          <w:spacing w:val="-58"/>
          <w:position w:val="26"/>
          <w:sz w:val="28"/>
          <w:szCs w:val="28"/>
        </w:rPr>
        <w:t xml:space="preserve"> </w:t>
      </w:r>
      <w:r>
        <w:rPr>
          <w:spacing w:val="-1"/>
          <w:position w:val="26"/>
          <w:sz w:val="28"/>
          <w:szCs w:val="28"/>
        </w:rPr>
        <w:t>财政拨款收入：指预算单位从本级财政部门取得的财</w:t>
      </w:r>
      <w:r>
        <w:rPr>
          <w:spacing w:val="-2"/>
          <w:position w:val="26"/>
          <w:sz w:val="28"/>
          <w:szCs w:val="28"/>
        </w:rPr>
        <w:t>政预</w:t>
      </w:r>
    </w:p>
    <w:p>
      <w:pPr>
        <w:pStyle w:val="2"/>
        <w:spacing w:line="219" w:lineRule="auto"/>
        <w:ind w:left="22"/>
        <w:rPr>
          <w:sz w:val="28"/>
          <w:szCs w:val="28"/>
        </w:rPr>
      </w:pPr>
      <w:r>
        <w:rPr>
          <w:spacing w:val="-8"/>
          <w:sz w:val="28"/>
          <w:szCs w:val="28"/>
        </w:rPr>
        <w:t>算资金收入。</w:t>
      </w:r>
    </w:p>
    <w:p>
      <w:pPr>
        <w:pStyle w:val="2"/>
        <w:spacing w:before="293" w:line="626" w:lineRule="exact"/>
        <w:ind w:left="664"/>
        <w:rPr>
          <w:sz w:val="28"/>
          <w:szCs w:val="28"/>
        </w:rPr>
      </w:pPr>
      <w:r>
        <w:rPr>
          <w:spacing w:val="-1"/>
          <w:position w:val="26"/>
          <w:sz w:val="28"/>
          <w:szCs w:val="28"/>
        </w:rPr>
        <w:t>二、</w:t>
      </w:r>
      <w:r>
        <w:rPr>
          <w:spacing w:val="-49"/>
          <w:position w:val="26"/>
          <w:sz w:val="28"/>
          <w:szCs w:val="28"/>
        </w:rPr>
        <w:t xml:space="preserve"> </w:t>
      </w:r>
      <w:r>
        <w:rPr>
          <w:spacing w:val="-1"/>
          <w:position w:val="26"/>
          <w:sz w:val="28"/>
          <w:szCs w:val="28"/>
        </w:rPr>
        <w:t>事业收入：指事业单位开展专业业务活动及辅助活动所取</w:t>
      </w:r>
    </w:p>
    <w:p>
      <w:pPr>
        <w:pStyle w:val="2"/>
        <w:spacing w:line="219" w:lineRule="auto"/>
        <w:ind w:left="21"/>
        <w:rPr>
          <w:sz w:val="28"/>
          <w:szCs w:val="28"/>
        </w:rPr>
      </w:pPr>
      <w:r>
        <w:rPr>
          <w:spacing w:val="-9"/>
          <w:sz w:val="28"/>
          <w:szCs w:val="28"/>
        </w:rPr>
        <w:t>得的收入。</w:t>
      </w:r>
    </w:p>
    <w:p>
      <w:pPr>
        <w:pStyle w:val="2"/>
        <w:spacing w:before="294" w:line="626" w:lineRule="exact"/>
        <w:ind w:left="660"/>
        <w:rPr>
          <w:sz w:val="28"/>
          <w:szCs w:val="28"/>
        </w:rPr>
      </w:pPr>
      <w:r>
        <w:rPr>
          <w:spacing w:val="-1"/>
          <w:position w:val="26"/>
          <w:sz w:val="28"/>
          <w:szCs w:val="28"/>
        </w:rPr>
        <w:t>三、</w:t>
      </w:r>
      <w:r>
        <w:rPr>
          <w:spacing w:val="-50"/>
          <w:position w:val="26"/>
          <w:sz w:val="28"/>
          <w:szCs w:val="28"/>
        </w:rPr>
        <w:t xml:space="preserve"> </w:t>
      </w:r>
      <w:r>
        <w:rPr>
          <w:spacing w:val="-1"/>
          <w:position w:val="26"/>
          <w:sz w:val="28"/>
          <w:szCs w:val="28"/>
        </w:rPr>
        <w:t>经营收入：指事业单位在专业业务活动及其辅助活动之外</w:t>
      </w:r>
    </w:p>
    <w:p>
      <w:pPr>
        <w:pStyle w:val="2"/>
        <w:spacing w:line="219" w:lineRule="auto"/>
        <w:ind w:left="21"/>
        <w:rPr>
          <w:sz w:val="28"/>
          <w:szCs w:val="28"/>
        </w:rPr>
      </w:pPr>
      <w:r>
        <w:rPr>
          <w:spacing w:val="-3"/>
          <w:sz w:val="28"/>
          <w:szCs w:val="28"/>
        </w:rPr>
        <w:t>开展非独立核算经营活动取得的收入。</w:t>
      </w:r>
    </w:p>
    <w:p>
      <w:pPr>
        <w:pStyle w:val="2"/>
        <w:spacing w:before="293" w:line="220" w:lineRule="auto"/>
        <w:ind w:left="686"/>
        <w:rPr>
          <w:sz w:val="28"/>
          <w:szCs w:val="28"/>
        </w:rPr>
      </w:pPr>
      <w:r>
        <w:rPr>
          <w:spacing w:val="-11"/>
          <w:sz w:val="28"/>
          <w:szCs w:val="28"/>
        </w:rPr>
        <w:t>四、 其他收入：指除上述“财政拨款收入”</w:t>
      </w:r>
      <w:r>
        <w:rPr>
          <w:spacing w:val="-12"/>
          <w:sz w:val="28"/>
          <w:szCs w:val="28"/>
        </w:rPr>
        <w:t>、</w:t>
      </w:r>
      <w:r>
        <w:rPr>
          <w:spacing w:val="106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“事业收入"、</w:t>
      </w:r>
    </w:p>
    <w:p>
      <w:pPr>
        <w:pStyle w:val="2"/>
        <w:spacing w:before="293" w:line="626" w:lineRule="exact"/>
        <w:jc w:val="right"/>
        <w:rPr>
          <w:sz w:val="28"/>
          <w:szCs w:val="28"/>
        </w:rPr>
      </w:pPr>
      <w:r>
        <w:rPr>
          <w:spacing w:val="-7"/>
          <w:position w:val="26"/>
          <w:sz w:val="28"/>
          <w:szCs w:val="28"/>
        </w:rPr>
        <w:t>“经营收入"等以外的收入。主要是非本级财政拨款、</w:t>
      </w:r>
      <w:r>
        <w:rPr>
          <w:spacing w:val="51"/>
          <w:position w:val="26"/>
          <w:sz w:val="28"/>
          <w:szCs w:val="28"/>
        </w:rPr>
        <w:t xml:space="preserve"> </w:t>
      </w:r>
      <w:r>
        <w:rPr>
          <w:spacing w:val="-8"/>
          <w:position w:val="26"/>
          <w:sz w:val="28"/>
          <w:szCs w:val="28"/>
        </w:rPr>
        <w:t>存款利息收入、</w:t>
      </w:r>
    </w:p>
    <w:p>
      <w:pPr>
        <w:pStyle w:val="2"/>
        <w:spacing w:before="1" w:line="219" w:lineRule="auto"/>
        <w:ind w:left="20"/>
        <w:rPr>
          <w:sz w:val="28"/>
          <w:szCs w:val="28"/>
        </w:rPr>
      </w:pPr>
      <w:r>
        <w:rPr>
          <w:spacing w:val="-3"/>
          <w:sz w:val="28"/>
          <w:szCs w:val="28"/>
        </w:rPr>
        <w:t>事业单位固定资产出租收入等。</w:t>
      </w:r>
    </w:p>
    <w:p>
      <w:pPr>
        <w:pStyle w:val="2"/>
        <w:spacing w:before="291" w:line="413" w:lineRule="auto"/>
        <w:ind w:left="22" w:right="224" w:firstLine="642"/>
        <w:rPr>
          <w:sz w:val="28"/>
          <w:szCs w:val="28"/>
        </w:rPr>
      </w:pPr>
      <w:r>
        <w:rPr>
          <w:spacing w:val="-1"/>
          <w:sz w:val="28"/>
          <w:szCs w:val="28"/>
        </w:rPr>
        <w:t>五、</w:t>
      </w:r>
      <w:r>
        <w:rPr>
          <w:spacing w:val="-5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用事业基金弥补收支差额：指事业单位在用当年的</w:t>
      </w:r>
      <w:r>
        <w:rPr>
          <w:spacing w:val="-2"/>
          <w:sz w:val="28"/>
          <w:szCs w:val="28"/>
        </w:rPr>
        <w:t>“财政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拨款收入"、</w:t>
      </w:r>
      <w:r>
        <w:rPr>
          <w:spacing w:val="-51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“事业收入"、</w:t>
      </w:r>
      <w:r>
        <w:rPr>
          <w:spacing w:val="-52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“经营收入"、</w:t>
      </w:r>
      <w:r>
        <w:rPr>
          <w:spacing w:val="-53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“其他收入"不足以安排</w:t>
      </w:r>
      <w:r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当年支出的情况下，使用以前年度积累的事业基金（事业单位当年</w:t>
      </w:r>
    </w:p>
    <w:p>
      <w:pPr>
        <w:pStyle w:val="2"/>
        <w:spacing w:before="1" w:line="219" w:lineRule="auto"/>
        <w:ind w:left="29"/>
        <w:rPr>
          <w:sz w:val="28"/>
          <w:szCs w:val="28"/>
        </w:rPr>
      </w:pPr>
      <w:r>
        <w:rPr>
          <w:spacing w:val="-1"/>
          <w:sz w:val="28"/>
          <w:szCs w:val="28"/>
        </w:rPr>
        <w:t>收支相抵后按国家规定提取、用于弥补以后年度收</w:t>
      </w:r>
      <w:r>
        <w:rPr>
          <w:spacing w:val="-2"/>
          <w:sz w:val="28"/>
          <w:szCs w:val="28"/>
        </w:rPr>
        <w:t>支差额的基金）</w:t>
      </w:r>
    </w:p>
    <w:p>
      <w:pPr>
        <w:pStyle w:val="2"/>
        <w:spacing w:before="293" w:line="219" w:lineRule="auto"/>
        <w:ind w:left="27"/>
        <w:rPr>
          <w:sz w:val="28"/>
          <w:szCs w:val="28"/>
        </w:rPr>
      </w:pPr>
      <w:r>
        <w:rPr>
          <w:spacing w:val="-4"/>
          <w:sz w:val="28"/>
          <w:szCs w:val="28"/>
        </w:rPr>
        <w:t>弥补本年度收支缺口的资金。</w:t>
      </w:r>
    </w:p>
    <w:p>
      <w:pPr>
        <w:pStyle w:val="2"/>
        <w:spacing w:before="294" w:line="626" w:lineRule="exact"/>
        <w:ind w:left="662"/>
        <w:rPr>
          <w:sz w:val="28"/>
          <w:szCs w:val="28"/>
        </w:rPr>
      </w:pPr>
      <w:r>
        <w:rPr>
          <w:spacing w:val="-6"/>
          <w:position w:val="26"/>
          <w:sz w:val="28"/>
          <w:szCs w:val="28"/>
        </w:rPr>
        <w:t>六、</w:t>
      </w:r>
      <w:r>
        <w:rPr>
          <w:spacing w:val="-57"/>
          <w:position w:val="26"/>
          <w:sz w:val="28"/>
          <w:szCs w:val="28"/>
        </w:rPr>
        <w:t xml:space="preserve"> </w:t>
      </w:r>
      <w:r>
        <w:rPr>
          <w:spacing w:val="-6"/>
          <w:position w:val="26"/>
          <w:sz w:val="28"/>
          <w:szCs w:val="28"/>
        </w:rPr>
        <w:t>年初结转和结余：指以前年度尚未完成、 结转到本年按有</w:t>
      </w:r>
    </w:p>
    <w:p>
      <w:pPr>
        <w:pStyle w:val="2"/>
        <w:spacing w:before="1" w:line="219" w:lineRule="auto"/>
        <w:ind w:left="24"/>
        <w:rPr>
          <w:sz w:val="28"/>
          <w:szCs w:val="28"/>
        </w:rPr>
      </w:pPr>
      <w:r>
        <w:rPr>
          <w:spacing w:val="-5"/>
          <w:sz w:val="28"/>
          <w:szCs w:val="28"/>
        </w:rPr>
        <w:t>关规定继续使用的资金。</w:t>
      </w:r>
    </w:p>
    <w:p>
      <w:pPr>
        <w:pStyle w:val="2"/>
        <w:spacing w:before="292" w:line="413" w:lineRule="auto"/>
        <w:ind w:left="20" w:right="224" w:firstLine="638"/>
        <w:rPr>
          <w:sz w:val="28"/>
          <w:szCs w:val="28"/>
        </w:rPr>
      </w:pPr>
      <w:r>
        <w:rPr>
          <w:spacing w:val="-1"/>
          <w:sz w:val="28"/>
          <w:szCs w:val="28"/>
        </w:rPr>
        <w:t>七、</w:t>
      </w:r>
      <w:r>
        <w:rPr>
          <w:spacing w:val="-4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结余分配：指事业单位按规定提取的职工福利基金、</w:t>
      </w:r>
      <w:r>
        <w:rPr>
          <w:spacing w:val="-2"/>
          <w:sz w:val="28"/>
          <w:szCs w:val="28"/>
        </w:rPr>
        <w:t>事业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基金和缴纳的所得税，以及建设单位按规定应交回的基本建设竣工</w:t>
      </w:r>
    </w:p>
    <w:p>
      <w:pPr>
        <w:pStyle w:val="2"/>
        <w:spacing w:before="1" w:line="220" w:lineRule="auto"/>
        <w:ind w:left="24"/>
        <w:rPr>
          <w:sz w:val="28"/>
          <w:szCs w:val="28"/>
        </w:rPr>
      </w:pPr>
      <w:r>
        <w:rPr>
          <w:spacing w:val="-7"/>
          <w:sz w:val="28"/>
          <w:szCs w:val="28"/>
        </w:rPr>
        <w:t>项目结余资金。</w:t>
      </w:r>
    </w:p>
    <w:p>
      <w:pPr>
        <w:pStyle w:val="2"/>
        <w:spacing w:before="292" w:line="626" w:lineRule="exact"/>
        <w:ind w:left="664"/>
        <w:rPr>
          <w:sz w:val="28"/>
          <w:szCs w:val="28"/>
        </w:rPr>
      </w:pPr>
      <w:r>
        <w:rPr>
          <w:spacing w:val="-1"/>
          <w:position w:val="26"/>
          <w:sz w:val="28"/>
          <w:szCs w:val="28"/>
        </w:rPr>
        <w:t>八、</w:t>
      </w:r>
      <w:r>
        <w:rPr>
          <w:spacing w:val="-68"/>
          <w:position w:val="26"/>
          <w:sz w:val="28"/>
          <w:szCs w:val="28"/>
        </w:rPr>
        <w:t xml:space="preserve"> </w:t>
      </w:r>
      <w:r>
        <w:rPr>
          <w:spacing w:val="-1"/>
          <w:position w:val="26"/>
          <w:sz w:val="28"/>
          <w:szCs w:val="28"/>
        </w:rPr>
        <w:t>年末结转和结余：指本年度或以前年度预算安排、因</w:t>
      </w:r>
      <w:r>
        <w:rPr>
          <w:spacing w:val="-2"/>
          <w:position w:val="26"/>
          <w:sz w:val="28"/>
          <w:szCs w:val="28"/>
        </w:rPr>
        <w:t>客观</w:t>
      </w:r>
    </w:p>
    <w:p>
      <w:pPr>
        <w:pStyle w:val="2"/>
        <w:spacing w:line="219" w:lineRule="auto"/>
        <w:ind w:left="22"/>
        <w:rPr>
          <w:sz w:val="28"/>
          <w:szCs w:val="28"/>
        </w:rPr>
      </w:pPr>
      <w:r>
        <w:rPr>
          <w:spacing w:val="-7"/>
          <w:sz w:val="28"/>
          <w:szCs w:val="28"/>
        </w:rPr>
        <w:t>条件发生变化无法按原计划实施，</w:t>
      </w:r>
      <w:r>
        <w:rPr>
          <w:spacing w:val="48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需要延迟到以后年度按有关规定</w:t>
      </w:r>
    </w:p>
    <w:p>
      <w:pPr>
        <w:spacing w:line="219" w:lineRule="auto"/>
        <w:rPr>
          <w:sz w:val="28"/>
          <w:szCs w:val="28"/>
        </w:rPr>
        <w:sectPr>
          <w:footerReference r:id="rId34" w:type="default"/>
          <w:pgSz w:w="11907" w:h="16838"/>
          <w:pgMar w:top="1431" w:right="1611" w:bottom="1087" w:left="1785" w:header="0" w:footer="926" w:gutter="0"/>
          <w:cols w:space="720" w:num="1"/>
        </w:sectPr>
      </w:pPr>
    </w:p>
    <w:p>
      <w:pPr>
        <w:pStyle w:val="2"/>
        <w:spacing w:before="129" w:line="220" w:lineRule="auto"/>
        <w:ind w:left="25"/>
        <w:rPr>
          <w:sz w:val="28"/>
          <w:szCs w:val="28"/>
        </w:rPr>
      </w:pPr>
      <w:r>
        <w:rPr>
          <w:spacing w:val="-7"/>
          <w:sz w:val="28"/>
          <w:szCs w:val="28"/>
        </w:rPr>
        <w:t>继续使用的资金。</w:t>
      </w:r>
    </w:p>
    <w:p>
      <w:pPr>
        <w:pStyle w:val="2"/>
        <w:spacing w:before="295" w:line="628" w:lineRule="exact"/>
        <w:ind w:left="666"/>
        <w:rPr>
          <w:sz w:val="28"/>
          <w:szCs w:val="28"/>
        </w:rPr>
      </w:pPr>
      <w:r>
        <w:rPr>
          <w:spacing w:val="-1"/>
          <w:position w:val="26"/>
          <w:sz w:val="28"/>
          <w:szCs w:val="28"/>
        </w:rPr>
        <w:t>九、基本支出：指为保障机构正常运转、完成日常工作任务而</w:t>
      </w:r>
    </w:p>
    <w:p>
      <w:pPr>
        <w:pStyle w:val="2"/>
        <w:spacing w:line="220" w:lineRule="auto"/>
        <w:ind w:left="24"/>
        <w:rPr>
          <w:sz w:val="28"/>
          <w:szCs w:val="28"/>
        </w:rPr>
      </w:pPr>
      <w:r>
        <w:rPr>
          <w:spacing w:val="-4"/>
          <w:sz w:val="28"/>
          <w:szCs w:val="28"/>
        </w:rPr>
        <w:t>发生的人员支出和公用支出。</w:t>
      </w:r>
    </w:p>
    <w:p>
      <w:pPr>
        <w:pStyle w:val="2"/>
        <w:spacing w:before="293" w:line="628" w:lineRule="exact"/>
        <w:ind w:left="661"/>
        <w:rPr>
          <w:sz w:val="28"/>
          <w:szCs w:val="28"/>
        </w:rPr>
      </w:pPr>
      <w:r>
        <w:rPr>
          <w:spacing w:val="-1"/>
          <w:position w:val="26"/>
          <w:sz w:val="28"/>
          <w:szCs w:val="28"/>
        </w:rPr>
        <w:t>十、项目支出：指在基本支出之外为完成特定行政任务和事业</w:t>
      </w:r>
    </w:p>
    <w:p>
      <w:pPr>
        <w:pStyle w:val="2"/>
        <w:spacing w:line="220" w:lineRule="auto"/>
        <w:ind w:left="24"/>
        <w:rPr>
          <w:sz w:val="28"/>
          <w:szCs w:val="28"/>
        </w:rPr>
      </w:pPr>
      <w:r>
        <w:rPr>
          <w:spacing w:val="-5"/>
          <w:sz w:val="28"/>
          <w:szCs w:val="28"/>
        </w:rPr>
        <w:t>发展目标所发生的支出。</w:t>
      </w:r>
    </w:p>
    <w:p>
      <w:pPr>
        <w:pStyle w:val="2"/>
        <w:spacing w:before="294" w:line="628" w:lineRule="exact"/>
        <w:ind w:left="661"/>
        <w:rPr>
          <w:sz w:val="28"/>
          <w:szCs w:val="28"/>
        </w:rPr>
      </w:pPr>
      <w:r>
        <w:rPr>
          <w:spacing w:val="-1"/>
          <w:position w:val="26"/>
          <w:sz w:val="28"/>
          <w:szCs w:val="28"/>
        </w:rPr>
        <w:t>十一、经营支出：指事业单位在专业业务活动及其辅助活动之</w:t>
      </w:r>
    </w:p>
    <w:p>
      <w:pPr>
        <w:pStyle w:val="2"/>
        <w:spacing w:line="219" w:lineRule="auto"/>
        <w:ind w:left="25"/>
        <w:rPr>
          <w:sz w:val="28"/>
          <w:szCs w:val="28"/>
        </w:rPr>
      </w:pPr>
      <w:r>
        <w:rPr>
          <w:spacing w:val="-3"/>
          <w:sz w:val="28"/>
          <w:szCs w:val="28"/>
        </w:rPr>
        <w:t>外开展非独立核算经营活动所发生的支出。</w:t>
      </w:r>
    </w:p>
    <w:p>
      <w:pPr>
        <w:pStyle w:val="2"/>
        <w:spacing w:before="296" w:line="414" w:lineRule="auto"/>
        <w:ind w:left="17" w:right="200" w:firstLine="643"/>
        <w:rPr>
          <w:sz w:val="28"/>
          <w:szCs w:val="28"/>
        </w:rPr>
      </w:pPr>
      <w:r>
        <w:rPr>
          <w:spacing w:val="-18"/>
          <w:sz w:val="28"/>
          <w:szCs w:val="28"/>
        </w:rPr>
        <w:t>十二、</w:t>
      </w:r>
      <w:r>
        <w:rPr>
          <w:spacing w:val="52"/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>“三公”经费：</w:t>
      </w:r>
      <w:r>
        <w:rPr>
          <w:spacing w:val="78"/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>纳入财政预决算管理的“三公”经费，</w:t>
      </w:r>
      <w:r>
        <w:rPr>
          <w:sz w:val="28"/>
          <w:szCs w:val="28"/>
        </w:rPr>
        <w:t xml:space="preserve"> 是指市本级各部门用财政拨款安排的因公出</w:t>
      </w:r>
      <w:r>
        <w:rPr>
          <w:spacing w:val="-1"/>
          <w:sz w:val="28"/>
          <w:szCs w:val="28"/>
        </w:rPr>
        <w:t>国（境）费、公务用车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购置及运行费和公务接待费。其中，</w:t>
      </w:r>
      <w:r>
        <w:rPr>
          <w:spacing w:val="111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因公出国（境）费反映单位公</w:t>
      </w:r>
      <w:r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务出国（境）的国际旅费、国外城市间交通费、 住宿费、</w:t>
      </w:r>
      <w:r>
        <w:rPr>
          <w:spacing w:val="-31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伙食费、</w:t>
      </w:r>
      <w:r>
        <w:rPr>
          <w:sz w:val="28"/>
          <w:szCs w:val="28"/>
        </w:rPr>
        <w:t xml:space="preserve"> 培训费、公杂费等支出；公务用车购置及运</w:t>
      </w:r>
      <w:r>
        <w:rPr>
          <w:spacing w:val="-1"/>
          <w:sz w:val="28"/>
          <w:szCs w:val="28"/>
        </w:rPr>
        <w:t>行费反映单位公务用车</w:t>
      </w:r>
      <w:r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车辆购置支出（含车辆购置税）及租用费、 燃料费、</w:t>
      </w:r>
      <w:r>
        <w:rPr>
          <w:spacing w:val="-33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维修费、</w:t>
      </w:r>
      <w:r>
        <w:rPr>
          <w:spacing w:val="-37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过路</w:t>
      </w:r>
      <w:r>
        <w:rPr>
          <w:sz w:val="28"/>
          <w:szCs w:val="28"/>
        </w:rPr>
        <w:t xml:space="preserve"> 过桥费、保险费、安全奖励费用等支出；公</w:t>
      </w:r>
      <w:r>
        <w:rPr>
          <w:spacing w:val="-1"/>
          <w:sz w:val="28"/>
          <w:szCs w:val="28"/>
        </w:rPr>
        <w:t>务接待费反映单位按规</w:t>
      </w:r>
    </w:p>
    <w:p>
      <w:pPr>
        <w:pStyle w:val="2"/>
        <w:spacing w:before="1" w:line="219" w:lineRule="auto"/>
        <w:ind w:left="26"/>
        <w:rPr>
          <w:sz w:val="28"/>
          <w:szCs w:val="28"/>
        </w:rPr>
      </w:pPr>
      <w:r>
        <w:rPr>
          <w:spacing w:val="-3"/>
          <w:sz w:val="28"/>
          <w:szCs w:val="28"/>
        </w:rPr>
        <w:t>定开支的各类公务接待（含外宾接待）支出。</w:t>
      </w:r>
    </w:p>
    <w:p>
      <w:pPr>
        <w:pStyle w:val="2"/>
        <w:spacing w:before="295" w:line="414" w:lineRule="auto"/>
        <w:ind w:left="20" w:firstLine="641"/>
        <w:rPr>
          <w:sz w:val="28"/>
          <w:szCs w:val="28"/>
        </w:rPr>
      </w:pPr>
      <w:r>
        <w:rPr>
          <w:spacing w:val="-1"/>
          <w:sz w:val="28"/>
          <w:szCs w:val="28"/>
        </w:rPr>
        <w:t>十三、机关运行经费：为保障行政单位（含参照公务员法管理</w:t>
      </w:r>
      <w:r>
        <w:rPr>
          <w:spacing w:val="6"/>
          <w:sz w:val="28"/>
          <w:szCs w:val="28"/>
        </w:rPr>
        <w:t xml:space="preserve">  </w:t>
      </w:r>
      <w:r>
        <w:rPr>
          <w:spacing w:val="-3"/>
          <w:sz w:val="28"/>
          <w:szCs w:val="28"/>
        </w:rPr>
        <w:t>的事业单位、机关服务中心）运行用于购买货物和服务的各项资金，</w:t>
      </w:r>
      <w:r>
        <w:rPr>
          <w:spacing w:val="15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包括办公及印刷费、 邮电费、 差旅费、</w:t>
      </w:r>
      <w:r>
        <w:rPr>
          <w:spacing w:val="-4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会议费、</w:t>
      </w:r>
      <w:r>
        <w:rPr>
          <w:spacing w:val="-40"/>
          <w:sz w:val="28"/>
          <w:szCs w:val="28"/>
        </w:rPr>
        <w:t xml:space="preserve"> </w:t>
      </w:r>
      <w:r>
        <w:rPr>
          <w:spacing w:val="-16"/>
          <w:sz w:val="28"/>
          <w:szCs w:val="28"/>
        </w:rPr>
        <w:t>福利费</w:t>
      </w:r>
      <w:r>
        <w:rPr>
          <w:spacing w:val="-17"/>
          <w:sz w:val="28"/>
          <w:szCs w:val="28"/>
        </w:rPr>
        <w:t xml:space="preserve">、日常维修  </w:t>
      </w:r>
      <w:r>
        <w:rPr>
          <w:spacing w:val="-1"/>
          <w:sz w:val="28"/>
          <w:szCs w:val="28"/>
        </w:rPr>
        <w:t>费、专用材料及一般设备购置费、办公用房水电费、办公用房取暖</w:t>
      </w:r>
    </w:p>
    <w:p>
      <w:pPr>
        <w:pStyle w:val="2"/>
        <w:spacing w:before="1" w:line="219" w:lineRule="auto"/>
        <w:ind w:left="35"/>
        <w:rPr>
          <w:sz w:val="28"/>
          <w:szCs w:val="28"/>
        </w:rPr>
      </w:pPr>
      <w:r>
        <w:rPr>
          <w:spacing w:val="-2"/>
          <w:sz w:val="28"/>
          <w:szCs w:val="28"/>
        </w:rPr>
        <w:t>费、办公用房物业管理费、公务用车运行维护费以</w:t>
      </w:r>
      <w:r>
        <w:rPr>
          <w:spacing w:val="-3"/>
          <w:sz w:val="28"/>
          <w:szCs w:val="28"/>
        </w:rPr>
        <w:t>及其他费用。</w:t>
      </w:r>
    </w:p>
    <w:sectPr>
      <w:footerReference r:id="rId35" w:type="default"/>
      <w:pgSz w:w="11907" w:h="16838"/>
      <w:pgMar w:top="1431" w:right="1773" w:bottom="1087" w:left="1785" w:header="0" w:footer="92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281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2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09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6"/>
        <w:sz w:val="18"/>
        <w:szCs w:val="18"/>
      </w:rPr>
      <w:t>11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09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6"/>
        <w:sz w:val="18"/>
        <w:szCs w:val="18"/>
      </w:rPr>
      <w:t>12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09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6"/>
        <w:sz w:val="18"/>
        <w:szCs w:val="18"/>
      </w:rPr>
      <w:t>13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09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6"/>
        <w:sz w:val="18"/>
        <w:szCs w:val="18"/>
      </w:rPr>
      <w:t>14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09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6"/>
        <w:sz w:val="18"/>
        <w:szCs w:val="18"/>
      </w:rPr>
      <w:t>15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760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6"/>
        <w:sz w:val="18"/>
        <w:szCs w:val="18"/>
      </w:rPr>
      <w:t>16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760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6"/>
        <w:sz w:val="18"/>
        <w:szCs w:val="18"/>
      </w:rPr>
      <w:t>17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760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6"/>
        <w:sz w:val="18"/>
        <w:szCs w:val="18"/>
      </w:rPr>
      <w:t>18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625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6"/>
        <w:sz w:val="18"/>
        <w:szCs w:val="18"/>
      </w:rPr>
      <w:t>19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623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623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21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623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22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623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23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623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24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623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25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623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26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623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27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623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28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623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"/>
        <w:sz w:val="18"/>
        <w:szCs w:val="18"/>
      </w:rPr>
      <w:t>29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624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30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073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4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276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31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2764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32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5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07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6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1" w:lineRule="auto"/>
      <w:ind w:left="407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7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08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8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07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9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4" w:lineRule="auto"/>
      <w:ind w:left="4092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6"/>
        <w:sz w:val="18"/>
        <w:szCs w:val="18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M3MWY5MWQ1YjU0MTEyZTUxZDc4MzdkMTJjYTQwMGUifQ=="/>
    <w:docVar w:name="KSO_WPS_MARK_KEY" w:val="ddd4b025-456c-41b3-a4ec-f587734748d8"/>
  </w:docVars>
  <w:rsids>
    <w:rsidRoot w:val="00000000"/>
    <w:rsid w:val="444D40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32"/>
      <w:szCs w:val="32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微软雅黑" w:hAnsi="微软雅黑" w:eastAsia="微软雅黑" w:cs="微软雅黑"/>
      <w:sz w:val="17"/>
      <w:szCs w:val="1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6" Type="http://schemas.openxmlformats.org/officeDocument/2006/relationships/fontTable" Target="fontTable.xml"/><Relationship Id="rId55" Type="http://schemas.openxmlformats.org/officeDocument/2006/relationships/customXml" Target="../customXml/item1.xml"/><Relationship Id="rId54" Type="http://schemas.openxmlformats.org/officeDocument/2006/relationships/image" Target="media/image18.png"/><Relationship Id="rId53" Type="http://schemas.openxmlformats.org/officeDocument/2006/relationships/image" Target="media/image17.png"/><Relationship Id="rId52" Type="http://schemas.openxmlformats.org/officeDocument/2006/relationships/image" Target="media/image16.png"/><Relationship Id="rId51" Type="http://schemas.openxmlformats.org/officeDocument/2006/relationships/image" Target="media/image15.png"/><Relationship Id="rId50" Type="http://schemas.openxmlformats.org/officeDocument/2006/relationships/image" Target="media/image14.png"/><Relationship Id="rId5" Type="http://schemas.openxmlformats.org/officeDocument/2006/relationships/footer" Target="footer1.xml"/><Relationship Id="rId49" Type="http://schemas.openxmlformats.org/officeDocument/2006/relationships/image" Target="media/image13.png"/><Relationship Id="rId48" Type="http://schemas.openxmlformats.org/officeDocument/2006/relationships/image" Target="media/image12.png"/><Relationship Id="rId47" Type="http://schemas.openxmlformats.org/officeDocument/2006/relationships/image" Target="media/image11.png"/><Relationship Id="rId46" Type="http://schemas.openxmlformats.org/officeDocument/2006/relationships/image" Target="media/image10.png"/><Relationship Id="rId45" Type="http://schemas.openxmlformats.org/officeDocument/2006/relationships/image" Target="media/image9.png"/><Relationship Id="rId44" Type="http://schemas.openxmlformats.org/officeDocument/2006/relationships/image" Target="media/image8.png"/><Relationship Id="rId43" Type="http://schemas.openxmlformats.org/officeDocument/2006/relationships/image" Target="media/image7.png"/><Relationship Id="rId42" Type="http://schemas.openxmlformats.org/officeDocument/2006/relationships/image" Target="media/image6.png"/><Relationship Id="rId41" Type="http://schemas.openxmlformats.org/officeDocument/2006/relationships/image" Target="media/image5.png"/><Relationship Id="rId40" Type="http://schemas.openxmlformats.org/officeDocument/2006/relationships/image" Target="media/image4.png"/><Relationship Id="rId4" Type="http://schemas.openxmlformats.org/officeDocument/2006/relationships/endnotes" Target="endnotes.xml"/><Relationship Id="rId39" Type="http://schemas.openxmlformats.org/officeDocument/2006/relationships/image" Target="media/image3.png"/><Relationship Id="rId38" Type="http://schemas.openxmlformats.org/officeDocument/2006/relationships/image" Target="media/image2.png"/><Relationship Id="rId37" Type="http://schemas.openxmlformats.org/officeDocument/2006/relationships/image" Target="media/image1.png"/><Relationship Id="rId36" Type="http://schemas.openxmlformats.org/officeDocument/2006/relationships/theme" Target="theme/theme1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 textRotate="1"/>
    <customShpInfo spid="_x0000_s1030"/>
    <customShpInfo spid="_x0000_s1031"/>
    <customShpInfo spid="_x0000_s1032"/>
    <customShpInfo spid="_x0000_s1033"/>
    <customShpInfo spid="_x0000_s1034"/>
    <customShpInfo spid="_x0000_s1029"/>
    <customShpInfo spid="_x0000_s1035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36"/>
    <customShpInfo spid="_x0000_s1044"/>
    <customShpInfo spid="_x0000_s1045"/>
    <customShpInfo spid="_x0000_s1046"/>
    <customShpInfo spid="_x0000_s1043"/>
    <customShpInfo spid="_x0000_s1047"/>
    <customShpInfo spid="_x0000_s1048"/>
    <customShpInfo spid="_x0000_s1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32</Pages>
  <Words>8390</Words>
  <Characters>10262</Characters>
  <TotalTime>1</TotalTime>
  <ScaleCrop>false</ScaleCrop>
  <LinksUpToDate>false</LinksUpToDate>
  <CharactersWithSpaces>14460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2024-02-29T14:34:00Z</dcterms:created>
  <dc:creator>蔡冬冬</dc:creator>
  <cp:lastModifiedBy>luoyanyan</cp:lastModifiedBy>
  <dcterms:modified xsi:type="dcterms:W3CDTF">2024-02-29T08:31:20Z</dcterms:modified>
  <dc:subject>5SwJdrEa4Nu6FFjmUmsd5rE2bUnjjG43lxH7VDeSE75byfdi5YDPkUWilTe/+jY/SqoIasHfvEN1VwIBM5thPRHOv43RZ5mZnGcFyBPa9blSx09sha+OovdZWdF8uS6NOCmIQrCo1bJESZlLFHKDVw==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2024-02-29T16:29:48Z</vt:filetime>
  </property>
  <property fmtid="{D5CDD505-2E9C-101B-9397-08002B2CF9AE}" pid="4" name="KSOProductBuildVer">
    <vt:lpwstr>2052-11.1.0.14309</vt:lpwstr>
  </property>
  <property fmtid="{D5CDD505-2E9C-101B-9397-08002B2CF9AE}" pid="5" name="ICV">
    <vt:lpwstr>2AE3D2FD61F646F4A71B4DE351C0E996_13</vt:lpwstr>
  </property>
</Properties>
</file>