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lang w:eastAsia="zh-CN"/>
        </w:rPr>
      </w:pPr>
      <w:r>
        <w:rPr>
          <w:rFonts w:hint="eastAsia"/>
          <w:lang w:eastAsia="zh-CN"/>
        </w:rPr>
        <w:t xml:space="preserve">环江毛南族自治县长美乡中心幼儿园</w:t>
      </w:r>
    </w:p>
    <w:p>
      <w:pPr>
        <w:pStyle w:val="Bodytext|5"/>
        <w:jc w:val="center"/>
        <w:sectPr>
          <w:pgSz w:w="11900" w:h="16840" w:orient="portrait"/>
          <w:pgMar w:top="4713" w:right="1913" w:bottom="4713" w:left="2020" w:header="4285" w:footer="4285" w:gutter="0"/>
          <w:pgBorders>
            <w:top w:val="none" w:sz="0" w:space="0" w:color="auto"/>
            <w:left w:val="none" w:sz="0" w:space="0" w:color="auto"/>
            <w:bottom w:val="none" w:sz="0" w:space="0" w:color="auto"/>
            <w:right w:val="none" w:sz="0" w:space="0" w:color="auto"/>
          </w:pgBorders>
          <w:pgNumType w:start="1"/>
          <w:cols w:num="1" w:space="720">
            <w:col w:w="7967" w:space="720"/>
          </w:cols>
          <w:docGrid w:linePitch="360" w:charSpace="0"/>
        </w:sectPr>
      </w:pPr>
      <w:r>
        <w:rPr>
          <w:rFonts w:hint="eastAsia"/>
          <w:lang w:eastAsia="zh-CN"/>
        </w:rPr>
        <w:t xml:space="preserve">2024</w:t>
      </w:r>
      <w:r>
        <w:rPr>
          <w:rFonts w:ascii="Times New Roman" w:eastAsia="Times New Roman" w:hAnsi="Times New Roman" w:cs="Times New Roman"/>
          <w:sz w:val="56"/>
          <w:u w:color="auto"/>
        </w:rPr>
        <w:t xml:space="preserve">年</w:t>
      </w:r>
      <w:r>
        <w:t xml:space="preserve">度部门预算</w:t>
      </w:r>
    </w:p>
    <w:p>
      <w:pPr>
        <w:pStyle w:val="Heading#1|1"/>
        <w:keepNext/>
        <w:keepLines/>
        <w:spacing w:after="240"/>
        <w:jc w:val="center"/>
      </w:pPr>
      <w:bookmarkStart w:id="0" w:name="bookmark1"/>
      <w:bookmarkStart w:id="1" w:name="bookmark0"/>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环江毛南族自治县长美乡中心幼儿园</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环江毛南族自治县长美乡中心幼儿园</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环江毛南族自治县长美乡中心幼儿园</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1080" w:footer="3" w:gutter="0"/>
          <w:pgBorders>
            <w:top w:val="none" w:sz="0" w:space="0" w:color="auto"/>
            <w:left w:val="none" w:sz="0" w:space="0" w:color="auto"/>
            <w:bottom w:val="none" w:sz="0" w:space="0" w:color="auto"/>
            <w:right w:val="none" w:sz="0" w:space="0" w:color="auto"/>
          </w:pgBorders>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spacing w:after="560"/>
        <w:jc w:val="both"/>
      </w:pPr>
      <w:bookmarkStart w:id="3" w:name="bookmark14"/>
      <w:bookmarkStart w:id="4" w:name="bookmark12"/>
      <w:bookmarkStart w:id="5" w:name="bookmark13"/>
    </w:p>
    <w:p>
      <w:pPr>
        <w:pStyle w:val="Heading#1|1"/>
        <w:keepNext/>
        <w:keepLines/>
        <w:spacing w:after="560"/>
        <w:jc w:val="center"/>
        <w:rPr>
          <w:b/>
          <w:bCs/>
          <w:sz w:val="40"/>
          <w:szCs w:val="40"/>
        </w:rPr>
      </w:pPr>
      <w:r>
        <w:rPr>
          <w:b/>
          <w:bCs/>
          <w:sz w:val="40"/>
          <w:szCs w:val="40"/>
        </w:rPr>
        <w:t xml:space="preserve">第一部分</w:t>
      </w:r>
      <w:r>
        <w:rPr>
          <w:rFonts w:hint="eastAsia"/>
          <w:b/>
          <w:bCs/>
          <w:sz w:val="40"/>
          <w:szCs w:val="40"/>
          <w:lang w:eastAsia="zh-CN"/>
        </w:rPr>
        <w:t xml:space="preserve">：</w:t>
      </w:r>
      <w:r>
        <w:rPr>
          <w:b/>
          <w:sz w:val="40"/>
          <w:u w:color="auto"/>
        </w:rPr>
        <w:t xml:space="preserve">环江毛南族自治县长美乡中心幼儿园</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（一）贯彻执行党和国家的教育方针、政策和法律法规；拟订全乡幼儿园教育改革与发展规划并组织实施。</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（二）编制本乡幼儿园教育事业发展规划并检查实施情况，向自治县人民政府和上级教育部门作出报告。</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（三）督促检查全乡贯彻执行幼儿园教育方针、政策、法令、法规和上级的各项规定；评估指导全县教育教学工作。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（四）负责推进学前教育均衡发展和促进教育公平。</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（五）负责全园人才队伍和教师队伍建设，包括校长岗位培训、后备干部队伍建设、教师学历教育、继续教育等。</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（六）负责组织学籍管理工作。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（七）按照中央关于全面推进素质教育要求，负责教育教学管理、教育教学改革及教育教学科学研究工作。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（八）检查指导学校教育教学设备的装备、管理和使用工作。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（九）检查指导全园开展电化教育和信息化教学工作。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（十）负责全园教师初级专业技术职务资格的评审，中、高级专业技术职务资格的申报工作。按照管理权限对教师进行考核、聘任、奖惩、晋升等工作。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（十一）负责指导全园学生资助管理工作及安全管理工作。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（十二）负责语言文字和指导推广普通话工作。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（十三）完成上级部门交办的其他工作。</w:t>
      </w:r>
    </w:p>
    <w:p>
      <w:pPr>
        <w:pStyle w:val="Bodytext|2"/>
        <w:tabs>
          <w:tab w:val="left" w:pos="1369"/>
        </w:tabs>
        <w:spacing w:after="0" w:line="623" w:lineRule="exact"/>
        <w:ind w:firstLine="620"/>
        <w:jc w:val="left"/>
        <w:rPr>
          <w:b/>
          <w:bCs/>
        </w:rPr>
      </w:pPr>
      <w:bookmarkStart w:id="6" w:name="bookmark24"/>
      <w:r>
        <w:rPr>
          <w:b/>
          <w:bCs/>
        </w:rPr>
        <w:t xml:space="preserve">二</w:t>
      </w:r>
      <w:bookmarkEnd w:id="6"/>
      <w:r>
        <w:rPr>
          <w:b/>
          <w:bCs/>
        </w:rPr>
        <w:t xml:space="preserve">、</w:t>
      </w:r>
      <w:r>
        <w:rPr>
          <w:b/>
          <w:bCs/>
        </w:rPr>
        <w:tab/>
      </w:r>
      <w:r>
        <w:rPr>
          <w:rFonts w:hint="eastAsia"/>
          <w:b/>
          <w:bCs/>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长美幼儿园有五个内设机构，分别为：行政办公室、保教室、财务室、安全办、资助办</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（一）行政办公室：负责幼儿园日常运转工作，负责信息、督查、安全保密、来信来访及答复、政务公开、人事编制等工作。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保教室：指导教师掌握新课程标准，帮助教师理解教材，改进教学方法，更新教学手段，不断创新，全面提高课堂教学效益；组织开展形式多样的教研活动，总结推广先进教学经验，表彰教学研究和教学改革中的先进单位和个人。</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（三）财务室：负责国有资产、预决算、财务管理、内部审计、政府采购、承担教育基本信息统计、分析、发布工作。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（四）安全办：负责幼儿园的安全稳定、安全教育工作，指导幼儿园的安全监督管理和事故防范、突发公共安全事件的应急管理工作；会同有关部门做好校园及周边治安综合治理及安全保卫工作。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（五）资助办：负责学生的资助工作、核实在校生人数，按有关规定开展免除保教费申报、评审、认定、公示和发放工作；加强免保教费补助资金的管理，加强幼儿园学生资助其他方面工作的指导和管理。</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spacing w:before="120" w:after="0" w:line="629" w:lineRule="exact"/>
        <w:jc w:val="center"/>
        <w:rPr>
          <w:b/>
          <w:bCs/>
          <w:sz w:val="40"/>
          <w:szCs w:val="40"/>
        </w:rPr>
      </w:pPr>
      <w:bookmarkStart w:id="7" w:name="bookmark68"/>
      <w:bookmarkStart w:id="8" w:name="bookmark69"/>
      <w:bookmarkStart w:id="9" w:name="bookmark70"/>
      <w:bookmarkStart w:id="10" w:name="bookmark28"/>
      <w:bookmarkStart w:id="11" w:name="bookmark27"/>
      <w:bookmarkStart w:id="12"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环江毛南族自治县长美乡中心幼儿园</w:t>
      </w:r>
      <w:r>
        <w:rPr>
          <w:b/>
          <w:sz w:val="40"/>
          <w:u w:color="auto"/>
        </w:rPr>
        <w:t xml:space="preserve">2024</w:t>
      </w:r>
      <w:r>
        <w:rPr>
          <w:b/>
          <w:sz w:val="40"/>
          <w:u w:color="auto"/>
        </w:rPr>
        <w:t xml:space="preserve">年部门预算情况说明</w:t>
      </w:r>
    </w:p>
    <w:p>
      <w:pPr>
        <w:pStyle w:val="Bodytext|2"/>
        <w:tabs>
          <w:tab w:val="left" w:pos="1235"/>
        </w:tabs>
        <w:spacing w:after="0" w:line="624" w:lineRule="exact"/>
        <w:ind w:firstLine="580"/>
        <w:jc w:val="left"/>
        <w:rPr>
          <w:b/>
          <w:bCs/>
        </w:rPr>
      </w:pPr>
      <w:bookmarkStart w:id="13" w:name="bookmark71"/>
      <w:r>
        <w:rPr>
          <w:b/>
          <w:bCs/>
        </w:rPr>
        <w:t xml:space="preserve">一</w:t>
      </w:r>
      <w:bookmarkEnd w:id="13"/>
      <w:r>
        <w:rPr>
          <w:b/>
          <w:bCs/>
        </w:rPr>
        <w:t xml:space="preserve">、</w:t>
      </w:r>
      <w:r>
        <w:rPr>
          <w:b/>
          <w:bCs/>
        </w:rPr>
        <w:tab/>
      </w:r>
      <w:r>
        <w:rPr>
          <w:b/>
          <w:bCs/>
        </w:rPr>
        <w:t xml:space="preserve">部门预算收支总体情况说明</w:t>
      </w:r>
    </w:p>
    <w:p>
      <w:pPr>
        <w:pStyle w:val="Bodytext|1"/>
        <w:spacing w:line="623" w:lineRule="exact"/>
        <w:ind w:left="0" w:firstLine="560" w:leftChars="0" w:firstLineChars="200"/>
        <w:jc w:val="left"/>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142.84</w:t>
      </w:r>
      <w:r>
        <w:rPr>
          <w:rFonts w:hint="eastAsia"/>
          <w:b w:val="0"/>
          <w:bCs w:val="0"/>
          <w:sz w:val="28"/>
          <w:szCs w:val="28"/>
        </w:rPr>
        <w:t xml:space="preserve">万元，总支出</w:t>
      </w:r>
      <w:r>
        <w:rPr>
          <w:rFonts w:hint="eastAsia"/>
          <w:sz w:val="28"/>
          <w:szCs w:val="28"/>
          <w:lang w:val="en-US" w:eastAsia="zh-CN"/>
        </w:rPr>
        <w:t xml:space="preserve">142.84</w:t>
      </w:r>
      <w:r>
        <w:rPr>
          <w:rFonts w:hint="eastAsia"/>
          <w:b w:val="0"/>
          <w:bCs w:val="0"/>
          <w:sz w:val="28"/>
          <w:szCs w:val="28"/>
        </w:rPr>
        <w:t xml:space="preserve">万元。总收入较2023年度预算数</w:t>
      </w:r>
      <w:r>
        <w:rPr>
          <w:rFonts w:hint="eastAsia"/>
          <w:sz w:val="28"/>
          <w:szCs w:val="28"/>
          <w:lang w:val="en-US" w:eastAsia="zh-CN"/>
        </w:rPr>
        <w:t xml:space="preserve">140.95</w:t>
      </w:r>
      <w:r>
        <w:rPr>
          <w:rFonts w:hint="eastAsia"/>
          <w:b w:val="0"/>
          <w:bCs w:val="0"/>
          <w:sz w:val="28"/>
          <w:szCs w:val="28"/>
        </w:rPr>
        <w:t xml:space="preserve">万元，</w:t>
      </w:r>
      <w:r>
        <w:rPr>
          <w:rFonts w:hint="eastAsia"/>
          <w:sz w:val="28"/>
          <w:szCs w:val="28"/>
        </w:rPr>
        <w:t xml:space="preserve">增加1.89</w:t>
      </w:r>
      <w:r>
        <w:rPr>
          <w:rFonts w:hint="eastAsia"/>
          <w:b w:val="0"/>
          <w:bCs w:val="0"/>
          <w:sz w:val="28"/>
          <w:szCs w:val="28"/>
        </w:rPr>
        <w:t xml:space="preserve">万元，</w:t>
      </w:r>
      <w:r>
        <w:rPr>
          <w:rFonts w:hint="eastAsia"/>
          <w:sz w:val="28"/>
          <w:szCs w:val="28"/>
        </w:rPr>
        <w:t xml:space="preserve">增长1.34%</w:t>
      </w:r>
      <w:r>
        <w:rPr>
          <w:rFonts w:hint="eastAsia"/>
          <w:b w:val="0"/>
          <w:bCs w:val="0"/>
          <w:sz w:val="28"/>
          <w:szCs w:val="28"/>
        </w:rPr>
        <w:t xml:space="preserve">，主要原因是</w:t>
      </w:r>
      <w:r>
        <w:rPr>
          <w:rFonts w:hint="eastAsia"/>
          <w:highlight w:val="none"/>
          <w:lang w:val="en-US" w:eastAsia="zh-CN"/>
        </w:rPr>
        <w:t xml:space="preserve">1.工资标准比2023年有所提高；2.养老保险及住房公积金缴纳基数提高；3.教育系统干部职工年终绩效考评增量奖励金基数增加;4.公开招聘教师增加</w:t>
      </w:r>
      <w:r>
        <w:rPr>
          <w:rFonts w:hint="eastAsia"/>
          <w:b w:val="0"/>
          <w:bCs w:val="0"/>
          <w:sz w:val="28"/>
          <w:szCs w:val="28"/>
        </w:rPr>
        <w:t xml:space="preserve">。总支出较2023年度预算数</w:t>
      </w:r>
      <w:r>
        <w:rPr>
          <w:rFonts w:hint="eastAsia"/>
          <w:sz w:val="28"/>
          <w:szCs w:val="28"/>
          <w:lang w:val="en-US" w:eastAsia="zh-CN"/>
        </w:rPr>
        <w:t xml:space="preserve">140.95</w:t>
      </w:r>
      <w:r>
        <w:rPr>
          <w:rFonts w:hint="eastAsia"/>
          <w:b w:val="0"/>
          <w:bCs w:val="0"/>
          <w:sz w:val="28"/>
          <w:szCs w:val="28"/>
        </w:rPr>
        <w:t xml:space="preserve">万元，</w:t>
      </w:r>
      <w:r>
        <w:rPr>
          <w:rFonts w:hint="eastAsia"/>
          <w:sz w:val="28"/>
          <w:szCs w:val="28"/>
        </w:rPr>
        <w:t xml:space="preserve">增加1.89</w:t>
      </w:r>
      <w:r>
        <w:rPr>
          <w:rFonts w:hint="eastAsia"/>
          <w:b w:val="0"/>
          <w:bCs w:val="0"/>
          <w:sz w:val="28"/>
          <w:szCs w:val="28"/>
        </w:rPr>
        <w:t xml:space="preserve">万元，</w:t>
      </w:r>
      <w:r>
        <w:rPr>
          <w:rFonts w:hint="eastAsia"/>
          <w:sz w:val="28"/>
          <w:szCs w:val="28"/>
        </w:rPr>
        <w:t xml:space="preserve">增长1.34%</w:t>
      </w:r>
      <w:r>
        <w:rPr>
          <w:rFonts w:hint="eastAsia"/>
          <w:b w:val="0"/>
          <w:bCs w:val="0"/>
          <w:sz w:val="28"/>
          <w:szCs w:val="28"/>
        </w:rPr>
        <w:t xml:space="preserve">，主要原因是</w:t>
      </w:r>
      <w:r>
        <w:rPr>
          <w:rFonts w:hint="eastAsia"/>
          <w:highlight w:val="none"/>
          <w:lang w:val="en-US" w:eastAsia="zh-CN"/>
        </w:rPr>
        <w:t xml:space="preserve">1.工资标准比2023年有所提高；2.养老保险及住房公积金缴纳基数提高；3.教育系统干部职工年终绩效考评增量奖励金基数增加;4.公开招聘教师增加</w:t>
      </w:r>
      <w:r>
        <w:rPr>
          <w:rFonts w:hint="eastAsia"/>
          <w:b w:val="0"/>
          <w:bCs w:val="0"/>
          <w:sz w:val="28"/>
          <w:szCs w:val="28"/>
        </w:rPr>
        <w:t xml:space="preserve">。</w:t>
      </w:r>
    </w:p>
    <w:p>
      <w:pPr>
        <w:pStyle w:val="Bodytext|2"/>
        <w:tabs>
          <w:tab w:val="left" w:pos="1235"/>
        </w:tabs>
        <w:spacing w:after="0" w:line="624" w:lineRule="exact"/>
        <w:ind w:firstLine="580"/>
        <w:jc w:val="left"/>
        <w:rPr>
          <w:b/>
          <w:bCs/>
          <w:lang w:val="en-US" w:eastAsia="zh-CN"/>
        </w:rPr>
      </w:pPr>
      <w:r>
        <w:rPr>
          <w:rFonts w:hint="eastAsia"/>
          <w:b/>
          <w:bCs/>
          <w:lang w:val="en-US" w:eastAsia="zh-CN"/>
        </w:rPr>
        <w:t xml:space="preserve">二、</w:t>
      </w:r>
      <w:r>
        <w:rPr>
          <w:b/>
          <w:bCs/>
        </w:rPr>
        <w:t xml:space="preserve">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1482"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142.84</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140.95</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增加1.89</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增长1.34%</w:t>
      </w:r>
      <w:r>
        <w:rPr>
          <w:rFonts w:ascii="宋体" w:eastAsia="宋体" w:hAnsi="宋体" w:cs="宋体" w:hint="eastAsia"/>
          <w:sz w:val="28"/>
          <w:szCs w:val="28"/>
          <w:u w:color="auto"/>
        </w:rPr>
        <w:t xml:space="preserve">，主要原因是</w:t>
      </w:r>
      <w:r>
        <w:rPr>
          <w:rFonts w:hint="eastAsia"/>
          <w:highlight w:val="none"/>
          <w:lang w:val="en-US" w:eastAsia="zh-CN"/>
        </w:rPr>
        <w:t xml:space="preserve">1.工资标准比2023年有所提高；2.养老保险及住房公积金缴纳基数提高；3.教育系统干部职工年终绩效考评增量奖励金基数增加;4.公开招聘教师增加</w:t>
      </w:r>
      <w:r>
        <w:rPr>
          <w:rFonts w:ascii="宋体" w:eastAsia="宋体" w:hAnsi="宋体" w:cs="宋体" w:hint="eastAsia"/>
          <w:sz w:val="28"/>
          <w:szCs w:val="28"/>
          <w:u w:color="auto"/>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三、</w:t>
      </w:r>
      <w:r>
        <w:rPr>
          <w:b/>
          <w:bCs/>
        </w:rPr>
        <w:t xml:space="preserve">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1483"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142.84</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140.95</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增加1.89</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增长1.34%</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1.工资标准比2023年有所提高；2.养老保险及住房公积金缴纳基数提高；3.教育系统干部职工年终绩效考评增量奖励金基数增加;4.公开招聘教师增加</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1.工资标准比2023年有所提高；2.养老保险及住房公积金缴纳基数提高；3.教育系统干部职工年终绩效考评增量奖励金基数增加;4.公开招聘教师增加</w:t>
      </w:r>
      <w:r>
        <w:rPr>
          <w:rFonts w:ascii="Times New Roman" w:hAnsi="Times New Roman" w:cs="Times New Roman" w:hint="eastAsia"/>
          <w:sz w:val="30"/>
          <w:szCs w:val="30"/>
          <w:lang w:eastAsia="zh-CN"/>
        </w:rPr>
        <w:t xml:space="preserve">。</w:t>
      </w:r>
    </w:p>
    <w:p>
      <w:pPr>
        <w:pStyle w:val="Bodytext|1"/>
        <w:spacing w:after="140" w:line="240" w:lineRule="auto"/>
        <w:ind w:firstLine="0"/>
        <w:jc w:val="left"/>
      </w:pPr>
      <w:r>
        <w:t xml:space="preserve">（一）按支出功能分类科目划分，共分为</w:t>
      </w:r>
      <w:r>
        <w:rPr>
          <w:rFonts w:hint="eastAsia"/>
          <w:lang w:val="en-US" w:eastAsia="zh-CN"/>
        </w:rPr>
        <w:t xml:space="preserve">4</w:t>
      </w:r>
      <w:r>
        <w:t xml:space="preserve">类，其中:</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1</w:t>
      </w:r>
      <w:r>
        <w:rPr>
          <w:u w:color="auto"/>
        </w:rPr>
        <w:t xml:space="preserve">)</w:t>
      </w:r>
      <w:r>
        <w:rPr>
          <w:u w:color="auto"/>
        </w:rPr>
        <w:t xml:space="preserve">住房保障支出</w:t>
      </w:r>
      <w:r>
        <w:rPr>
          <w:rFonts w:hint="eastAsia"/>
          <w:lang w:val="en-US" w:eastAsia="zh-CN"/>
        </w:rPr>
        <w:t xml:space="preserve">3.80</w:t>
      </w:r>
      <w:r>
        <w:rPr>
          <w:rFonts w:hint="eastAsia"/>
        </w:rPr>
        <w:t xml:space="preserve">万元，占支出总预算</w:t>
      </w:r>
      <w:r>
        <w:rPr>
          <w:rFonts w:hint="eastAsia"/>
          <w:lang w:val="en-US" w:eastAsia="zh-CN"/>
        </w:rPr>
        <w:t xml:space="preserve">2.66%</w:t>
      </w:r>
      <w:r>
        <w:rPr>
          <w:rFonts w:hint="eastAsia"/>
        </w:rPr>
        <w:t xml:space="preserve">,比上年</w:t>
      </w:r>
      <w:r>
        <w:rPr>
          <w:rFonts w:hint="eastAsia"/>
          <w:lang w:val="en-US" w:eastAsia="zh-CN"/>
        </w:rPr>
        <w:t xml:space="preserve">减少3.59</w:t>
      </w:r>
      <w:r>
        <w:rPr>
          <w:rFonts w:hint="eastAsia"/>
        </w:rPr>
        <w:t xml:space="preserve">万元，</w:t>
      </w:r>
      <w:r>
        <w:rPr>
          <w:rFonts w:hint="eastAsia"/>
          <w:lang w:val="en-US" w:eastAsia="zh-CN"/>
        </w:rPr>
        <w:t xml:space="preserve">减少48.58%</w:t>
      </w:r>
      <w:r>
        <w:rPr>
          <w:rFonts w:hint="eastAsia"/>
        </w:rPr>
        <w:t xml:space="preserve">,</w:t>
      </w:r>
      <w:r>
        <w:rPr>
          <w:rFonts w:hint="eastAsia"/>
          <w:highlight w:val="none"/>
        </w:rPr>
        <w:t xml:space="preserve">主要原因是：</w:t>
      </w:r>
      <w:r>
        <w:rPr>
          <w:rFonts w:hint="eastAsia"/>
          <w:highlight w:val="none"/>
          <w:lang w:val="en-US" w:eastAsia="zh-CN"/>
        </w:rPr>
        <w:t xml:space="preserve">年初预算按最低基数计算</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2</w:t>
      </w:r>
      <w:r>
        <w:rPr>
          <w:u w:color="auto"/>
        </w:rPr>
        <w:t xml:space="preserve">)</w:t>
      </w:r>
      <w:r>
        <w:rPr>
          <w:u w:color="auto"/>
        </w:rPr>
        <w:t xml:space="preserve">教育支出</w:t>
      </w:r>
      <w:r>
        <w:rPr>
          <w:rFonts w:hint="eastAsia"/>
          <w:lang w:val="en-US" w:eastAsia="zh-CN"/>
        </w:rPr>
        <w:t xml:space="preserve">133.44</w:t>
      </w:r>
      <w:r>
        <w:rPr>
          <w:rFonts w:hint="eastAsia"/>
        </w:rPr>
        <w:t xml:space="preserve">万元，占支出总预算</w:t>
      </w:r>
      <w:r>
        <w:rPr>
          <w:rFonts w:hint="eastAsia"/>
          <w:lang w:val="en-US" w:eastAsia="zh-CN"/>
        </w:rPr>
        <w:t xml:space="preserve">93.42%</w:t>
      </w:r>
      <w:r>
        <w:rPr>
          <w:rFonts w:hint="eastAsia"/>
        </w:rPr>
        <w:t xml:space="preserve">,比上年</w:t>
      </w:r>
      <w:r>
        <w:rPr>
          <w:rFonts w:hint="eastAsia"/>
          <w:lang w:val="en-US" w:eastAsia="zh-CN"/>
        </w:rPr>
        <w:t xml:space="preserve">增长10.93</w:t>
      </w:r>
      <w:r>
        <w:rPr>
          <w:rFonts w:hint="eastAsia"/>
        </w:rPr>
        <w:t xml:space="preserve">万元，</w:t>
      </w:r>
      <w:r>
        <w:rPr>
          <w:rFonts w:hint="eastAsia"/>
          <w:lang w:val="en-US" w:eastAsia="zh-CN"/>
        </w:rPr>
        <w:t xml:space="preserve">增长8.92%</w:t>
      </w:r>
      <w:r>
        <w:rPr>
          <w:rFonts w:hint="eastAsia"/>
        </w:rPr>
        <w:t xml:space="preserve">,</w:t>
      </w:r>
      <w:r>
        <w:rPr>
          <w:rFonts w:hint="eastAsia"/>
          <w:highlight w:val="none"/>
        </w:rPr>
        <w:t xml:space="preserve">主要原因是：</w:t>
      </w:r>
      <w:r>
        <w:rPr>
          <w:rFonts w:hint="eastAsia"/>
          <w:highlight w:val="none"/>
          <w:lang w:val="en-US" w:eastAsia="zh-CN"/>
        </w:rPr>
        <w:t xml:space="preserve">1.工资标准比2023年有所提高；2.养老保险及住房公积金缴纳基数提高；3.教育系统干部职工年终绩效考评增量奖励金基数增加;4.公开招聘教师增加</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3</w:t>
      </w:r>
      <w:r>
        <w:rPr>
          <w:u w:color="auto"/>
        </w:rPr>
        <w:t xml:space="preserve">)</w:t>
      </w:r>
      <w:r>
        <w:rPr>
          <w:u w:color="auto"/>
        </w:rPr>
        <w:t xml:space="preserve">社会保障和就业支出</w:t>
      </w:r>
      <w:r>
        <w:rPr>
          <w:rFonts w:hint="eastAsia"/>
          <w:lang w:val="en-US" w:eastAsia="zh-CN"/>
        </w:rPr>
        <w:t xml:space="preserve">4.48</w:t>
      </w:r>
      <w:r>
        <w:rPr>
          <w:rFonts w:hint="eastAsia"/>
        </w:rPr>
        <w:t xml:space="preserve">万元，占支出总预算</w:t>
      </w:r>
      <w:r>
        <w:rPr>
          <w:rFonts w:hint="eastAsia"/>
          <w:lang w:val="en-US" w:eastAsia="zh-CN"/>
        </w:rPr>
        <w:t xml:space="preserve">3.14%</w:t>
      </w:r>
      <w:r>
        <w:rPr>
          <w:rFonts w:hint="eastAsia"/>
        </w:rPr>
        <w:t xml:space="preserve">,比上年</w:t>
      </w:r>
      <w:r>
        <w:rPr>
          <w:rFonts w:hint="eastAsia"/>
          <w:lang w:val="en-US" w:eastAsia="zh-CN"/>
        </w:rPr>
        <w:t xml:space="preserve">减少5.38</w:t>
      </w:r>
      <w:r>
        <w:rPr>
          <w:rFonts w:hint="eastAsia"/>
        </w:rPr>
        <w:t xml:space="preserve">万元，</w:t>
      </w:r>
      <w:r>
        <w:rPr>
          <w:rFonts w:hint="eastAsia"/>
          <w:lang w:val="en-US" w:eastAsia="zh-CN"/>
        </w:rPr>
        <w:t xml:space="preserve">减少54.56%</w:t>
      </w:r>
      <w:r>
        <w:rPr>
          <w:rFonts w:hint="eastAsia"/>
        </w:rPr>
        <w:t xml:space="preserve">,</w:t>
      </w:r>
      <w:r>
        <w:rPr>
          <w:rFonts w:hint="eastAsia"/>
          <w:highlight w:val="none"/>
        </w:rPr>
        <w:t xml:space="preserve">主要原因是：</w:t>
      </w:r>
      <w:r>
        <w:rPr>
          <w:rFonts w:hint="eastAsia"/>
          <w:highlight w:val="none"/>
          <w:lang w:val="en-US" w:eastAsia="zh-CN"/>
        </w:rPr>
        <w:t xml:space="preserve">年初预算按最低社保基数预算</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4</w:t>
      </w:r>
      <w:r>
        <w:rPr>
          <w:u w:color="auto"/>
        </w:rPr>
        <w:t xml:space="preserve">)</w:t>
      </w:r>
      <w:r>
        <w:rPr>
          <w:u w:color="auto"/>
        </w:rPr>
        <w:t xml:space="preserve">一般公共服务支出</w:t>
      </w:r>
      <w:r>
        <w:rPr>
          <w:rFonts w:hint="eastAsia"/>
          <w:lang w:val="en-US" w:eastAsia="zh-CN"/>
        </w:rPr>
        <w:t xml:space="preserve">1.13</w:t>
      </w:r>
      <w:r>
        <w:rPr>
          <w:rFonts w:hint="eastAsia"/>
        </w:rPr>
        <w:t xml:space="preserve">万元，占支出总预算</w:t>
      </w:r>
      <w:r>
        <w:rPr>
          <w:rFonts w:hint="eastAsia"/>
          <w:lang w:val="en-US" w:eastAsia="zh-CN"/>
        </w:rPr>
        <w:t xml:space="preserve">0.79%</w:t>
      </w:r>
      <w:r>
        <w:rPr>
          <w:rFonts w:hint="eastAsia"/>
        </w:rPr>
        <w:t xml:space="preserve">,比上年</w:t>
      </w:r>
      <w:r>
        <w:rPr>
          <w:rFonts w:hint="eastAsia"/>
          <w:lang w:val="en-US" w:eastAsia="zh-CN"/>
        </w:rPr>
        <w:t xml:space="preserve">减少0.06</w:t>
      </w:r>
      <w:r>
        <w:rPr>
          <w:rFonts w:hint="eastAsia"/>
        </w:rPr>
        <w:t xml:space="preserve">万元，</w:t>
      </w:r>
      <w:r>
        <w:rPr>
          <w:rFonts w:hint="eastAsia"/>
          <w:lang w:val="en-US" w:eastAsia="zh-CN"/>
        </w:rPr>
        <w:t xml:space="preserve">减少5.04%</w:t>
      </w:r>
      <w:r>
        <w:rPr>
          <w:rFonts w:hint="eastAsia"/>
        </w:rPr>
        <w:t xml:space="preserve">,</w:t>
      </w:r>
      <w:r>
        <w:rPr>
          <w:rFonts w:hint="eastAsia"/>
          <w:highlight w:val="none"/>
        </w:rPr>
        <w:t xml:space="preserve">主要原因是：</w:t>
      </w:r>
      <w:r>
        <w:rPr>
          <w:rFonts w:hint="eastAsia"/>
          <w:highlight w:val="none"/>
          <w:lang w:val="en-US" w:eastAsia="zh-CN"/>
        </w:rPr>
        <w:t xml:space="preserve">本年度本单位教职工工会活动减少</w:t>
      </w:r>
      <w:r>
        <w:rPr>
          <w:rFonts w:hint="eastAsia"/>
          <w:highlight w:val="none"/>
        </w:rPr>
        <w:t xml:space="preserve">。</w:t>
      </w:r>
    </w:p>
    <w:p>
      <w:pPr>
        <w:pStyle w:val="Bodytext|1"/>
        <w:spacing w:line="635" w:lineRule="exact"/>
        <w:ind w:firstLine="740"/>
        <w:jc w:val="left"/>
      </w:pPr>
      <w:r>
        <w:t xml:space="preserve">(二)按支出结构分类划分，分为基本支出预算和项目支出预算。</w:t>
      </w:r>
    </w:p>
    <w:p>
      <w:pPr>
        <w:pStyle w:val="Bodytext|1"/>
        <w:spacing w:line="635" w:lineRule="exact"/>
        <w:ind w:firstLine="600"/>
        <w:jc w:val="left"/>
      </w:pPr>
      <w:r>
        <w:rPr>
          <w:rFonts w:ascii="Times New Roman" w:eastAsia="Times New Roman" w:hAnsi="Times New Roman" w:cs="Times New Roman"/>
          <w:sz w:val="30"/>
          <w:szCs w:val="30"/>
        </w:rPr>
        <w:t xml:space="preserve">1</w:t>
      </w:r>
      <w:r>
        <w:t xml:space="preserve">.基本支出预算。</w:t>
      </w:r>
    </w:p>
    <w:p>
      <w:pPr>
        <w:pStyle w:val="Bodytext|1"/>
        <w:spacing w:line="619" w:lineRule="exact"/>
        <w:ind w:firstLine="600"/>
        <w:jc w:val="left"/>
        <w:rPr>
          <w:rFonts w:hint="eastAsia"/>
          <w:lang w:val="en-US" w:eastAsia="zh-CN"/>
        </w:rPr>
      </w:pPr>
      <w:r>
        <w:rPr>
          <w:rFonts w:hint="eastAsia"/>
        </w:rPr>
        <w:t xml:space="preserve">基本支出预算</w:t>
      </w:r>
      <w:r>
        <w:rPr>
          <w:rFonts w:hint="eastAsia"/>
          <w:lang w:val="en-US" w:eastAsia="zh-CN"/>
        </w:rPr>
        <w:t xml:space="preserve">92.57</w:t>
      </w:r>
      <w:r>
        <w:rPr>
          <w:rFonts w:hint="eastAsia"/>
        </w:rPr>
        <w:t xml:space="preserve">万元，占支出预算</w:t>
      </w:r>
      <w:r>
        <w:rPr>
          <w:u w:color="auto"/>
        </w:rPr>
        <w:t xml:space="preserve">64.81%</w:t>
      </w:r>
      <w:r>
        <w:rPr>
          <w:u w:color="auto"/>
        </w:rPr>
        <w:t xml:space="preserve">,比上年</w:t>
      </w:r>
      <w:r>
        <w:rPr>
          <w:u w:color="auto"/>
        </w:rPr>
        <w:t xml:space="preserve">增长16.28</w:t>
      </w:r>
      <w:r>
        <w:rPr>
          <w:u w:color="auto"/>
        </w:rPr>
        <w:t xml:space="preserve">万元，</w:t>
      </w:r>
      <w:r>
        <w:rPr>
          <w:u w:color="auto"/>
        </w:rPr>
        <w:t xml:space="preserve">增长21.34%</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91.44</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98.78%</w:t>
      </w:r>
      <w:r>
        <w:rPr>
          <w:rFonts w:hint="eastAsia"/>
        </w:rPr>
        <w:t xml:space="preserve">,</w:t>
      </w:r>
      <w:r>
        <w:t xml:space="preserve">比上年</w:t>
      </w:r>
      <w:r>
        <w:rPr>
          <w:rFonts w:hint="eastAsia"/>
        </w:rPr>
        <w:t xml:space="preserve">增长16.35</w:t>
      </w:r>
      <w:r>
        <w:t xml:space="preserve">万元，</w:t>
      </w:r>
      <w:r>
        <w:rPr>
          <w:rFonts w:hint="eastAsia"/>
        </w:rPr>
        <w:t xml:space="preserve">增长21.77%</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1.工资标准比2023年有所提高；2.养老保险及住房公积金缴纳基数提高；3.教育系统干部职工年终绩效考评增量奖励金基数增加;4.公开招聘教师增加</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1.13</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1.22%</w:t>
      </w:r>
      <w:r>
        <w:rPr>
          <w:rFonts w:hint="eastAsia"/>
        </w:rPr>
        <w:t xml:space="preserve">,</w:t>
      </w:r>
      <w:r>
        <w:t xml:space="preserve">比上年</w:t>
      </w:r>
      <w:r>
        <w:rPr>
          <w:rFonts w:hint="eastAsia"/>
        </w:rPr>
        <w:t xml:space="preserve">减少0.06</w:t>
      </w:r>
      <w:r>
        <w:t xml:space="preserve">万元，</w:t>
      </w:r>
      <w:r>
        <w:rPr>
          <w:rFonts w:hint="eastAsia"/>
        </w:rPr>
        <w:t xml:space="preserve">减少5.04%</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本年度本单位教职工工会活动减少</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0.00%</w:t>
      </w:r>
      <w:r>
        <w:rPr>
          <w:rFonts w:hint="eastAsia"/>
        </w:rPr>
        <w:t xml:space="preserve">,</w:t>
      </w:r>
      <w:r>
        <w:t xml:space="preserve">比上年</w:t>
      </w:r>
      <w:r>
        <w:rPr>
          <w:rFonts w:hint="eastAsia"/>
        </w:rPr>
        <w:t xml:space="preserve">减少0.01</w:t>
      </w:r>
      <w:r>
        <w:t xml:space="preserve">万元，</w:t>
      </w:r>
      <w:r>
        <w:rPr>
          <w:rFonts w:hint="eastAsia"/>
        </w:rPr>
        <w:t xml:space="preserve">减少100.00%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本年度本单位没有对个人和家庭的补助</w:t>
      </w:r>
      <w:r>
        <w:rPr>
          <w:rFonts w:hint="eastAsia"/>
          <w:highlight w:val="none"/>
          <w:lang w:val="en-US" w:eastAsia="zh-CN"/>
        </w:rPr>
        <w:t xml:space="preserve">。</w:t>
      </w:r>
    </w:p>
    <w:p>
      <w:pPr>
        <w:pStyle w:val="Bodytext|1"/>
        <w:numPr>
          <w:ilvl w:val="0"/>
          <w:numId w:val="3"/>
        </w:numPr>
        <w:spacing w:line="614" w:lineRule="exact"/>
        <w:ind w:firstLine="600"/>
        <w:jc w:val="left"/>
      </w:pPr>
      <w:r>
        <w:t xml:space="preserve">项目支出预算。</w:t>
      </w:r>
    </w:p>
    <w:p>
      <w:pPr>
        <w:pStyle w:val="Bodytext|1"/>
        <w:spacing w:line="619" w:lineRule="exact"/>
        <w:ind w:firstLine="600"/>
        <w:jc w:val="left"/>
        <w:rPr>
          <w:rFonts w:hint="eastAsia"/>
          <w:lang w:val="en-US" w:eastAsia="zh-CN"/>
        </w:rPr>
      </w:pPr>
      <w:r>
        <w:rPr>
          <w:rFonts w:hint="eastAsia"/>
        </w:rPr>
        <w:t xml:space="preserve">项目支出预算</w:t>
      </w:r>
      <w:r>
        <w:rPr>
          <w:rFonts w:hint="eastAsia"/>
          <w:lang w:val="en-US" w:eastAsia="zh-CN"/>
        </w:rPr>
        <w:t xml:space="preserve">50.26</w:t>
      </w:r>
      <w:r>
        <w:rPr>
          <w:rFonts w:hint="eastAsia"/>
        </w:rPr>
        <w:t xml:space="preserve">万元，占支出预算</w:t>
      </w:r>
      <w:r>
        <w:rPr>
          <w:u w:color="auto"/>
        </w:rPr>
        <w:t xml:space="preserve">35.19%</w:t>
      </w:r>
      <w:r>
        <w:rPr>
          <w:rFonts w:hint="eastAsia"/>
        </w:rPr>
        <w:t xml:space="preserve">,比上年</w:t>
      </w:r>
      <w:r>
        <w:rPr>
          <w:u w:color="auto"/>
        </w:rPr>
        <w:t xml:space="preserve">减少14.40</w:t>
      </w:r>
      <w:r>
        <w:rPr>
          <w:rFonts w:hint="eastAsia"/>
        </w:rPr>
        <w:t xml:space="preserve">万元，</w:t>
      </w:r>
      <w:r>
        <w:rPr>
          <w:u w:color="auto"/>
        </w:rPr>
        <w:t xml:space="preserve">减少22.27%</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50.26</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100.00%</w:t>
      </w:r>
      <w:r>
        <w:t xml:space="preserve">,比上年</w:t>
      </w:r>
      <w:r>
        <w:rPr>
          <w:rFonts w:hint="eastAsia"/>
        </w:rPr>
        <w:t xml:space="preserve">减少2.74</w:t>
      </w:r>
      <w:r>
        <w:t xml:space="preserve">万元，</w:t>
      </w:r>
      <w:r>
        <w:rPr>
          <w:rFonts w:hint="eastAsia"/>
        </w:rPr>
        <w:t xml:space="preserve">减少5.17%</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本年度本单位项目收入减少，自聘人员减少</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0.00%</w:t>
      </w:r>
      <w:r>
        <w:t xml:space="preserve">,比上年</w:t>
      </w:r>
      <w:r>
        <w:rPr>
          <w:rFonts w:hint="eastAsia"/>
        </w:rPr>
        <w:t xml:space="preserve">减少9.66</w:t>
      </w:r>
      <w:r>
        <w:t xml:space="preserve">万元，</w:t>
      </w:r>
      <w:r>
        <w:rPr>
          <w:rFonts w:hint="eastAsia"/>
        </w:rPr>
        <w:t xml:space="preserve">减少100.00%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办公费、差旅费、劳务费、维修费减少</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0.00%</w:t>
      </w:r>
      <w:r>
        <w:t xml:space="preserve">,比上年</w:t>
      </w:r>
      <w:r>
        <w:rPr>
          <w:rFonts w:hint="eastAsia"/>
        </w:rPr>
        <w:t xml:space="preserve">减少2.00</w:t>
      </w:r>
      <w:r>
        <w:t xml:space="preserve">万元，</w:t>
      </w:r>
      <w:r>
        <w:rPr>
          <w:rFonts w:hint="eastAsia"/>
        </w:rPr>
        <w:t xml:space="preserve">减少100.00%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办公设备购置减少</w:t>
      </w:r>
      <w:r>
        <w:rPr>
          <w:rFonts w:hint="eastAsia"/>
          <w:highlight w:val="none"/>
          <w:lang w:val="en-US" w:eastAsia="zh-CN"/>
        </w:rPr>
        <w:t xml:space="preserve">。</w:t>
      </w:r>
    </w:p>
    <w:p>
      <w:pPr>
        <w:pStyle w:val="Bodytext|2"/>
        <w:numPr>
          <w:ilvl w:val="0"/>
          <w:numId w:val="0"/>
        </w:numPr>
        <w:tabs>
          <w:tab w:val="left" w:pos="1238"/>
        </w:tabs>
        <w:spacing w:after="0" w:line="625" w:lineRule="exact"/>
        <w:jc w:val="left"/>
        <w:rPr>
          <w:b/>
          <w:bCs/>
        </w:rPr>
      </w:pPr>
    </w:p>
    <w:p>
      <w:pPr>
        <w:pStyle w:val="Bodytext|2"/>
        <w:tabs>
          <w:tab w:val="left" w:pos="1235"/>
        </w:tabs>
        <w:spacing w:after="0" w:line="624" w:lineRule="exact"/>
        <w:ind w:firstLine="580"/>
        <w:jc w:val="left"/>
        <w:rPr>
          <w:b/>
          <w:bCs/>
        </w:rPr>
      </w:pPr>
      <w:r>
        <w:rPr>
          <w:rFonts w:hint="eastAsia"/>
          <w:b/>
          <w:bCs/>
          <w:lang w:val="en-US" w:eastAsia="zh-CN"/>
        </w:rPr>
        <w:t xml:space="preserve">四、</w:t>
      </w:r>
      <w:r>
        <w:rPr>
          <w:b/>
          <w:bCs/>
        </w:rPr>
        <w:t xml:space="preserve">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1484"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spacing w:line="624" w:lineRule="exact"/>
        <w:ind w:firstLine="6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142.84</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142.84</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140.95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增加1.89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增长1.34%</w:t>
      </w:r>
      <w:r>
        <w:rPr>
          <w:rFonts w:ascii="宋体" w:eastAsia="宋体" w:hAnsi="宋体" w:cs="宋体" w:hint="eastAsia"/>
          <w:sz w:val="28"/>
          <w:szCs w:val="28"/>
        </w:rPr>
        <w:t xml:space="preserve">，主要原因是</w:t>
      </w:r>
      <w:r>
        <w:rPr>
          <w:rFonts w:hint="eastAsia"/>
          <w:highlight w:val="none"/>
          <w:lang w:val="en-US" w:eastAsia="zh-CN"/>
        </w:rPr>
        <w:t xml:space="preserve">1.工资标准比2023年有所提高；2.养老保险及住房公积金缴纳基数提高；3.教育系统干部职工年终绩效考评增量奖励金基数增加;4.公开招聘教师增加</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140.95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增加1.89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增长1.34%</w:t>
      </w:r>
      <w:r>
        <w:rPr>
          <w:rFonts w:ascii="宋体" w:eastAsia="宋体" w:hAnsi="宋体" w:cs="宋体" w:hint="eastAsia"/>
          <w:sz w:val="28"/>
          <w:szCs w:val="28"/>
        </w:rPr>
        <w:t xml:space="preserve">，主要原因是</w:t>
      </w:r>
      <w:r>
        <w:rPr>
          <w:rFonts w:hint="eastAsia"/>
          <w:highlight w:val="none"/>
          <w:lang w:val="en-US" w:eastAsia="zh-CN"/>
        </w:rPr>
        <w:t xml:space="preserve">1.工资标准比2023年有所提高；2.养老保险及住房公积金缴纳基数提高；3.教育系统干部职工年终绩效考评增量奖励金基数增加;4.公开招聘教师增加</w:t>
      </w:r>
      <w:r>
        <w:rPr>
          <w:rFonts w:ascii="宋体" w:eastAsia="宋体" w:hAnsi="宋体" w:cs="宋体" w:hint="eastAsia"/>
          <w:sz w:val="28"/>
          <w:szCs w:val="28"/>
        </w:rPr>
        <w:t xml:space="preserve">。</w:t>
      </w:r>
    </w:p>
    <w:p>
      <w:pPr>
        <w:pStyle w:val="Bodytext|2"/>
        <w:numPr>
          <w:ilvl w:val="0"/>
          <w:numId w:val="0"/>
        </w:numPr>
        <w:tabs>
          <w:tab w:val="left" w:pos="1238"/>
        </w:tabs>
        <w:spacing w:after="0" w:line="625" w:lineRule="exact"/>
        <w:ind w:firstLine="560" w:firstLineChars="200"/>
        <w:jc w:val="left"/>
        <w:rPr>
          <w:rFonts w:hint="eastAsia"/>
          <w:sz w:val="28"/>
          <w:szCs w:val="28"/>
        </w:rPr>
      </w:pPr>
    </w:p>
    <w:p>
      <w:pPr>
        <w:pStyle w:val="Bodytext|2"/>
        <w:tabs>
          <w:tab w:val="left" w:pos="1235"/>
        </w:tabs>
        <w:spacing w:after="0" w:line="624" w:lineRule="exact"/>
        <w:ind w:firstLine="580"/>
        <w:jc w:val="left"/>
        <w:rPr>
          <w:b/>
          <w:bCs/>
        </w:rPr>
      </w:pPr>
      <w:r>
        <w:rPr>
          <w:rFonts w:hint="eastAsia"/>
          <w:b/>
          <w:bCs/>
          <w:lang w:val="en-US" w:eastAsia="zh-CN"/>
        </w:rPr>
        <w:t xml:space="preserve">五、</w:t>
      </w:r>
      <w:r>
        <w:rPr>
          <w:b/>
          <w:bCs/>
        </w:rPr>
        <w:t xml:space="preserve">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1485"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142.84</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140.95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增加1.89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增长1.34%</w:t>
      </w:r>
      <w:r>
        <w:rPr>
          <w:rFonts w:ascii="宋体" w:eastAsia="宋体" w:hAnsi="宋体" w:cs="宋体" w:hint="eastAsia"/>
          <w:sz w:val="28"/>
          <w:szCs w:val="28"/>
        </w:rPr>
        <w:t xml:space="preserve">，主要原因是</w:t>
      </w:r>
      <w:r>
        <w:rPr>
          <w:rFonts w:hint="eastAsia"/>
          <w:highlight w:val="none"/>
          <w:lang w:val="en-US" w:eastAsia="zh-CN"/>
        </w:rPr>
        <w:t xml:space="preserve">1.工资标准比2023年有所提高；2.养老保险及住房公积金缴纳基数提高；3.教育系统干部职工年终绩效考评增量奖励金基数增加;4.公开招聘教师增加</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1.13</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0.79%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1.19</w:t>
      </w:r>
      <w:r>
        <w:rPr>
          <w:rFonts w:ascii="宋体" w:eastAsia="宋体" w:hAnsi="宋体" w:cs="宋体" w:hint="eastAsia"/>
          <w:sz w:val="28"/>
          <w:szCs w:val="28"/>
        </w:rPr>
        <w:t xml:space="preserve">万元，</w:t>
      </w:r>
      <w:r>
        <w:rPr>
          <w:rFonts w:ascii="宋体" w:eastAsia="宋体" w:hAnsi="宋体" w:cs="宋体"/>
          <w:sz w:val="28"/>
          <w:u w:color="auto"/>
        </w:rPr>
        <w:t xml:space="preserve">减少0.06</w:t>
      </w:r>
      <w:r>
        <w:rPr>
          <w:rFonts w:ascii="宋体" w:eastAsia="宋体" w:hAnsi="宋体" w:cs="宋体" w:hint="eastAsia"/>
          <w:sz w:val="28"/>
          <w:szCs w:val="28"/>
        </w:rPr>
        <w:t xml:space="preserve">万元，</w:t>
      </w:r>
      <w:r>
        <w:rPr>
          <w:rFonts w:ascii="宋体" w:eastAsia="宋体" w:hAnsi="宋体" w:cs="宋体"/>
          <w:sz w:val="28"/>
          <w:u w:color="auto"/>
        </w:rPr>
        <w:t xml:space="preserve">减少5.04%</w:t>
      </w:r>
      <w:r>
        <w:rPr>
          <w:rFonts w:ascii="宋体" w:eastAsia="宋体" w:hAnsi="宋体" w:cs="宋体" w:hint="eastAsia"/>
          <w:sz w:val="28"/>
          <w:szCs w:val="28"/>
        </w:rPr>
        <w:t xml:space="preserve">，主要原因是：</w:t>
      </w:r>
      <w:r>
        <w:rPr>
          <w:rFonts w:hint="eastAsia"/>
          <w:highlight w:val="none"/>
        </w:rPr>
        <w:t xml:space="preserve">本年度本单位教职工工会活动减少</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3.80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2.66%</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7.39</w:t>
      </w:r>
      <w:r>
        <w:rPr>
          <w:rFonts w:ascii="宋体" w:eastAsia="宋体" w:hAnsi="宋体" w:cs="宋体" w:hint="eastAsia"/>
          <w:sz w:val="28"/>
          <w:szCs w:val="28"/>
        </w:rPr>
        <w:t xml:space="preserve">万元，</w:t>
      </w:r>
      <w:r>
        <w:rPr>
          <w:rFonts w:ascii="宋体" w:eastAsia="宋体" w:hAnsi="宋体" w:cs="宋体"/>
          <w:sz w:val="28"/>
          <w:u w:color="auto"/>
        </w:rPr>
        <w:t xml:space="preserve">减少3.59</w:t>
      </w:r>
      <w:r>
        <w:rPr>
          <w:rFonts w:ascii="宋体" w:eastAsia="宋体" w:hAnsi="宋体" w:cs="宋体" w:hint="eastAsia"/>
          <w:sz w:val="28"/>
          <w:szCs w:val="28"/>
        </w:rPr>
        <w:t xml:space="preserve">万元，</w:t>
      </w:r>
      <w:r>
        <w:rPr>
          <w:rFonts w:ascii="宋体" w:eastAsia="宋体" w:hAnsi="宋体" w:cs="宋体"/>
          <w:sz w:val="28"/>
          <w:u w:color="auto"/>
        </w:rPr>
        <w:t xml:space="preserve">减少48.58%</w:t>
      </w:r>
      <w:r>
        <w:rPr>
          <w:rFonts w:ascii="宋体" w:eastAsia="宋体" w:hAnsi="宋体" w:cs="宋体" w:hint="eastAsia"/>
          <w:sz w:val="28"/>
          <w:szCs w:val="28"/>
        </w:rPr>
        <w:t xml:space="preserve">，主要原因是：</w:t>
      </w:r>
      <w:r>
        <w:rPr>
          <w:rFonts w:hint="eastAsia"/>
          <w:highlight w:val="none"/>
        </w:rPr>
        <w:t xml:space="preserve">年初预算按最低基数计提</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教育支出</w:t>
      </w:r>
      <w:r>
        <w:rPr>
          <w:rFonts w:ascii="宋体" w:eastAsia="宋体" w:hAnsi="宋体" w:cs="宋体" w:hint="eastAsia"/>
          <w:sz w:val="28"/>
          <w:szCs w:val="28"/>
        </w:rPr>
        <w:t xml:space="preserve">（类）支出</w:t>
      </w:r>
      <w:r>
        <w:rPr>
          <w:rFonts w:ascii="宋体" w:eastAsia="宋体" w:hAnsi="宋体" w:cs="宋体"/>
          <w:sz w:val="28"/>
          <w:u w:color="auto"/>
        </w:rPr>
        <w:t xml:space="preserve">133.44</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93.42%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122.51</w:t>
      </w:r>
      <w:r>
        <w:rPr>
          <w:rFonts w:ascii="宋体" w:eastAsia="宋体" w:hAnsi="宋体" w:cs="宋体" w:hint="eastAsia"/>
          <w:sz w:val="28"/>
          <w:szCs w:val="28"/>
        </w:rPr>
        <w:t xml:space="preserve">万元，</w:t>
      </w:r>
      <w:r>
        <w:rPr>
          <w:rFonts w:ascii="宋体" w:eastAsia="宋体" w:hAnsi="宋体" w:cs="宋体"/>
          <w:sz w:val="28"/>
          <w:u w:color="auto"/>
        </w:rPr>
        <w:t xml:space="preserve">增长10.93</w:t>
      </w:r>
      <w:r>
        <w:rPr>
          <w:rFonts w:ascii="宋体" w:eastAsia="宋体" w:hAnsi="宋体" w:cs="宋体" w:hint="eastAsia"/>
          <w:sz w:val="28"/>
          <w:szCs w:val="28"/>
        </w:rPr>
        <w:t xml:space="preserve">万元，</w:t>
      </w:r>
      <w:r>
        <w:rPr>
          <w:rFonts w:ascii="宋体" w:eastAsia="宋体" w:hAnsi="宋体" w:cs="宋体"/>
          <w:sz w:val="28"/>
          <w:u w:color="auto"/>
        </w:rPr>
        <w:t xml:space="preserve">增长8.92%</w:t>
      </w:r>
      <w:r>
        <w:rPr>
          <w:rFonts w:ascii="宋体" w:eastAsia="宋体" w:hAnsi="宋体" w:cs="宋体" w:hint="eastAsia"/>
          <w:sz w:val="28"/>
          <w:szCs w:val="28"/>
        </w:rPr>
        <w:t xml:space="preserve">，主要原因是：</w:t>
      </w:r>
      <w:r>
        <w:rPr>
          <w:rFonts w:hint="eastAsia"/>
          <w:highlight w:val="none"/>
        </w:rPr>
        <w:t xml:space="preserve">1.工资标准比2023年有所提高；2.养老保险及住房公积金缴纳基数提高；3.教育系统干部职工年终绩效考评增量奖励金基数增加;4.公开招聘教师增加</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4.48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3.14%</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9.86</w:t>
      </w:r>
      <w:r>
        <w:rPr>
          <w:rFonts w:ascii="宋体" w:eastAsia="宋体" w:hAnsi="宋体" w:cs="宋体" w:hint="eastAsia"/>
          <w:sz w:val="28"/>
          <w:szCs w:val="28"/>
        </w:rPr>
        <w:t xml:space="preserve">万元，</w:t>
      </w:r>
      <w:r>
        <w:rPr>
          <w:rFonts w:ascii="宋体" w:eastAsia="宋体" w:hAnsi="宋体" w:cs="宋体"/>
          <w:sz w:val="28"/>
          <w:u w:color="auto"/>
        </w:rPr>
        <w:t xml:space="preserve">减少5.38</w:t>
      </w:r>
      <w:r>
        <w:rPr>
          <w:rFonts w:ascii="宋体" w:eastAsia="宋体" w:hAnsi="宋体" w:cs="宋体" w:hint="eastAsia"/>
          <w:sz w:val="28"/>
          <w:szCs w:val="28"/>
        </w:rPr>
        <w:t xml:space="preserve">万元，</w:t>
      </w:r>
      <w:r>
        <w:rPr>
          <w:rFonts w:ascii="宋体" w:eastAsia="宋体" w:hAnsi="宋体" w:cs="宋体"/>
          <w:sz w:val="28"/>
          <w:u w:color="auto"/>
        </w:rPr>
        <w:t xml:space="preserve">减少54.56%</w:t>
      </w:r>
      <w:r>
        <w:rPr>
          <w:rFonts w:ascii="宋体" w:eastAsia="宋体" w:hAnsi="宋体" w:cs="宋体" w:hint="eastAsia"/>
          <w:sz w:val="28"/>
          <w:szCs w:val="28"/>
        </w:rPr>
        <w:t xml:space="preserve">，主要原因是：</w:t>
      </w:r>
      <w:r>
        <w:rPr>
          <w:rFonts w:hint="eastAsia"/>
          <w:highlight w:val="none"/>
        </w:rPr>
        <w:t xml:space="preserve">年初预算按最低社保基数计算</w:t>
      </w:r>
      <w:r>
        <w:rPr>
          <w:rFonts w:ascii="宋体" w:eastAsia="宋体" w:hAnsi="宋体" w:cs="宋体" w:hint="eastAsia"/>
          <w:sz w:val="28"/>
          <w:szCs w:val="28"/>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六、</w:t>
      </w:r>
      <w:r>
        <w:rPr>
          <w:b/>
          <w:bCs/>
        </w:rPr>
        <w:t xml:space="preserve">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1486"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spacing w:line="623" w:lineRule="exact"/>
        <w:ind w:left="0" w:firstLine="560" w:leftChars="0" w:firstLineChars="200"/>
        <w:jc w:val="left"/>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92.57</w:t>
      </w:r>
      <w:r>
        <w:rPr>
          <w:rFonts w:hint="eastAsia"/>
        </w:rPr>
        <w:t xml:space="preserve">万元，较2023年度预算数</w:t>
      </w:r>
      <w:r>
        <w:rPr>
          <w:rFonts w:hint="eastAsia"/>
          <w:lang w:val="en-US" w:eastAsia="zh-CN"/>
        </w:rPr>
        <w:t xml:space="preserve">76.29</w:t>
      </w:r>
      <w:r>
        <w:rPr>
          <w:rFonts w:hint="eastAsia"/>
        </w:rPr>
        <w:t xml:space="preserve">万元</w:t>
      </w:r>
      <w:r>
        <w:rPr>
          <w:rFonts w:hint="eastAsia"/>
          <w:lang w:val="en-US" w:eastAsia="zh-CN"/>
        </w:rPr>
        <w:t xml:space="preserve">,</w:t>
      </w:r>
      <w:r>
        <w:rPr>
          <w:u w:color="auto"/>
        </w:rPr>
        <w:t xml:space="preserve">增加16.28</w:t>
      </w:r>
      <w:r>
        <w:rPr>
          <w:rFonts w:hint="eastAsia"/>
        </w:rPr>
        <w:t xml:space="preserve">万元，</w:t>
      </w:r>
      <w:r>
        <w:rPr>
          <w:rFonts w:hint="eastAsia"/>
          <w:lang w:val="en-US" w:eastAsia="zh-CN"/>
        </w:rPr>
        <w:t xml:space="preserve">增长21.34%</w:t>
      </w:r>
      <w:r>
        <w:rPr>
          <w:rFonts w:hint="eastAsia"/>
        </w:rPr>
        <w:t xml:space="preserve">，主要原因是</w:t>
      </w:r>
      <w:r>
        <w:rPr>
          <w:rFonts w:hint="eastAsia"/>
          <w:highlight w:val="none"/>
          <w:lang w:val="en-US" w:eastAsia="zh-CN"/>
        </w:rPr>
        <w:t xml:space="preserve">1.工资标准比2023年有所提高；2.养老保险及住房公积金缴纳基数提高；3.教育系统干部职工年终绩效考评增量奖励金基数增加;4.公开招聘教师增加</w:t>
      </w:r>
      <w:r>
        <w:rPr>
          <w:rFonts w:hint="eastAsia"/>
        </w:rPr>
        <w:t xml:space="preserve">。具体情况为：</w:t>
      </w:r>
    </w:p>
    <w:p>
      <w:pPr>
        <w:pStyle w:val="Bodytext|1"/>
        <w:spacing w:line="626" w:lineRule="exact"/>
        <w:ind w:firstLine="600"/>
        <w:jc w:val="left"/>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91.44</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98.78%</w:t>
      </w:r>
      <w:r>
        <w:rPr>
          <w:rFonts w:hint="eastAsia"/>
        </w:rPr>
        <w:t xml:space="preserve">，较2023年度预算数</w:t>
      </w:r>
      <w:r>
        <w:rPr>
          <w:rFonts w:hint="eastAsia"/>
          <w:lang w:val="en-US" w:eastAsia="zh-CN"/>
        </w:rPr>
        <w:t xml:space="preserve">75.09</w:t>
      </w:r>
      <w:r>
        <w:rPr>
          <w:rFonts w:hint="eastAsia"/>
        </w:rPr>
        <w:t xml:space="preserve">万元，</w:t>
      </w:r>
      <w:r>
        <w:rPr>
          <w:rFonts w:hint="eastAsia"/>
          <w:lang w:val="en-US" w:eastAsia="zh-CN"/>
        </w:rPr>
        <w:t xml:space="preserve">增长16.35</w:t>
      </w:r>
      <w:r>
        <w:rPr>
          <w:rFonts w:hint="eastAsia"/>
        </w:rPr>
        <w:t xml:space="preserve">万元，</w:t>
      </w:r>
      <w:r>
        <w:rPr>
          <w:rFonts w:hint="eastAsia"/>
          <w:lang w:val="en-US" w:eastAsia="zh-CN"/>
        </w:rPr>
        <w:t xml:space="preserve">增长21.77%</w:t>
      </w:r>
      <w:r>
        <w:rPr>
          <w:rFonts w:hint="eastAsia"/>
        </w:rPr>
        <w:t xml:space="preserve">，主要原因是：</w:t>
      </w:r>
      <w:r>
        <w:rPr>
          <w:rFonts w:hint="eastAsia"/>
          <w:highlight w:val="none"/>
        </w:rPr>
        <w:t xml:space="preserve">1.工资标准比2023年有所提高；2.养老保险及住房公积金缴纳基数提高；3.教育系统干部职工年终绩效考评增量奖励金基数增加;4.公开招聘教师增加</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1.13</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1.22%</w:t>
      </w:r>
      <w:r>
        <w:rPr>
          <w:rFonts w:hint="eastAsia"/>
        </w:rPr>
        <w:t xml:space="preserve">，较2023年度预算数</w:t>
      </w:r>
      <w:r>
        <w:rPr>
          <w:rFonts w:hint="eastAsia"/>
          <w:lang w:val="en-US" w:eastAsia="zh-CN"/>
        </w:rPr>
        <w:t xml:space="preserve">1.19</w:t>
      </w:r>
      <w:r>
        <w:rPr>
          <w:rFonts w:hint="eastAsia"/>
        </w:rPr>
        <w:t xml:space="preserve">万元，</w:t>
      </w:r>
      <w:r>
        <w:rPr>
          <w:rFonts w:hint="eastAsia"/>
          <w:lang w:val="en-US" w:eastAsia="zh-CN"/>
        </w:rPr>
        <w:t xml:space="preserve">减少0.06</w:t>
      </w:r>
      <w:r>
        <w:rPr>
          <w:rFonts w:hint="eastAsia"/>
        </w:rPr>
        <w:t xml:space="preserve">万元，</w:t>
      </w:r>
      <w:r>
        <w:rPr>
          <w:rFonts w:hint="eastAsia"/>
          <w:lang w:val="en-US" w:eastAsia="zh-CN"/>
        </w:rPr>
        <w:t xml:space="preserve">减少5.04%</w:t>
      </w:r>
      <w:r>
        <w:rPr>
          <w:rFonts w:hint="eastAsia"/>
        </w:rPr>
        <w:t xml:space="preserve">，主要原因是：</w:t>
      </w:r>
      <w:r>
        <w:rPr>
          <w:rFonts w:hint="eastAsia"/>
          <w:highlight w:val="none"/>
        </w:rPr>
        <w:t xml:space="preserve">本年度本单位教职工工会活动减少</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0.00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0.00%</w:t>
      </w:r>
      <w:r>
        <w:rPr>
          <w:rFonts w:hint="eastAsia"/>
        </w:rPr>
        <w:t xml:space="preserve">，较2023年度预算数</w:t>
      </w:r>
      <w:r>
        <w:rPr>
          <w:rFonts w:hint="eastAsia"/>
          <w:lang w:val="en-US" w:eastAsia="zh-CN"/>
        </w:rPr>
        <w:t xml:space="preserve">0.01</w:t>
      </w:r>
      <w:r>
        <w:rPr>
          <w:rFonts w:hint="eastAsia"/>
        </w:rPr>
        <w:t xml:space="preserve">万元，</w:t>
      </w:r>
      <w:r>
        <w:rPr>
          <w:rFonts w:hint="eastAsia"/>
          <w:lang w:val="en-US" w:eastAsia="zh-CN"/>
        </w:rPr>
        <w:t xml:space="preserve">减少0.01</w:t>
      </w:r>
      <w:r>
        <w:rPr>
          <w:rFonts w:hint="eastAsia"/>
        </w:rPr>
        <w:t xml:space="preserve">万元，</w:t>
      </w:r>
      <w:r>
        <w:rPr>
          <w:rFonts w:hint="eastAsia"/>
          <w:lang w:val="en-US" w:eastAsia="zh-CN"/>
        </w:rPr>
        <w:t xml:space="preserve">减少100.00%</w:t>
      </w:r>
      <w:r>
        <w:rPr>
          <w:rFonts w:hint="eastAsia"/>
        </w:rPr>
        <w:t xml:space="preserve">，主要原因是：</w:t>
      </w:r>
      <w:r>
        <w:rPr>
          <w:rFonts w:hint="eastAsia"/>
          <w:highlight w:val="none"/>
        </w:rPr>
        <w:t xml:space="preserve">本年度本单位没有对个人和家庭的补助</w:t>
      </w:r>
      <w:r>
        <w:rPr>
          <w:rFonts w:hint="eastAsia"/>
          <w:highlight w:val="none"/>
          <w:lang w:val="en-US" w:eastAsia="zh-CN"/>
        </w:rPr>
        <w:t xml:space="preserve">。</w:t>
      </w:r>
    </w:p>
    <w:p>
      <w:pPr>
        <w:pStyle w:val="Bodytext|2"/>
        <w:tabs>
          <w:tab w:val="left" w:pos="1235"/>
        </w:tabs>
        <w:spacing w:after="0" w:line="624" w:lineRule="exact"/>
        <w:ind w:firstLine="580"/>
        <w:jc w:val="left"/>
        <w:rPr>
          <w:rFonts w:hint="eastAsia"/>
          <w:b/>
          <w:bCs/>
        </w:rPr>
      </w:pPr>
      <w:r>
        <w:rPr>
          <w:rFonts w:hint="eastAsia"/>
          <w:b/>
          <w:bCs/>
          <w:lang w:val="en-US" w:eastAsia="zh-CN"/>
        </w:rPr>
        <w:t xml:space="preserve">七、</w:t>
      </w:r>
      <w:r>
        <w:rPr>
          <w:b/>
          <w:bCs/>
        </w:rPr>
        <w:t xml:space="preserve">一般公共预算</w:t>
      </w:r>
      <w:r>
        <w:rPr>
          <w:b/>
          <w:bCs/>
          <w:lang w:val="zh-CN" w:eastAsia="zh-CN" w:bidi="zh-CN"/>
        </w:rPr>
        <w:t xml:space="preserve">“三</w:t>
      </w:r>
      <w:r>
        <w:rPr>
          <w:b/>
          <w:bCs/>
        </w:rPr>
        <w:t xml:space="preserve">公”</w:t>
      </w:r>
      <w:r>
        <w:rPr>
          <w:rFonts w:hint="eastAsia"/>
          <w:b/>
          <w:bCs/>
        </w:rPr>
        <w:t xml:space="preserve">经费支出情况说明</w:t>
      </w:r>
    </w:p>
    <w:p>
      <w:pPr>
        <w:pStyle w:val="Bodytext|2"/>
        <w:numPr>
          <w:ilvl w:val="0"/>
          <w:numId w:val="0"/>
        </w:numPr>
        <w:spacing w:after="0"/>
        <w:jc w:val="left"/>
        <w:rPr>
          <w:rFonts w:hint="eastAsia"/>
          <w:b/>
          <w:bCs/>
        </w:rPr>
      </w:pP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487"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本年度本单位没有因公出（境）费</w:t>
      </w:r>
      <w:r>
        <w:rPr>
          <w:rFonts w:hint="eastAsia"/>
          <w:b w:val="0"/>
          <w:bCs w:val="0"/>
          <w:sz w:val="28"/>
          <w:szCs w:val="28"/>
        </w:rPr>
        <w:t xml:space="preserve">。</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本年度本单位没有公务接待费</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本年度本单位没有公务用车购置费</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本年度本单位没有公务用车运行维护费</w:t>
      </w:r>
      <w:r>
        <w:rPr>
          <w:rFonts w:hint="eastAsia"/>
          <w:b w:val="0"/>
          <w:bCs w:val="0"/>
          <w:sz w:val="28"/>
          <w:szCs w:val="28"/>
        </w:rPr>
        <w:t xml:space="preserve">。</w:t>
      </w:r>
    </w:p>
    <w:p>
      <w:pPr>
        <w:pStyle w:val="Bodytext|2"/>
        <w:tabs>
          <w:tab w:val="left" w:pos="1235"/>
        </w:tabs>
        <w:spacing w:after="0" w:line="624" w:lineRule="exact"/>
        <w:ind w:firstLine="580"/>
        <w:jc w:val="left"/>
        <w:rPr>
          <w:b/>
          <w:bCs/>
        </w:rPr>
      </w:pPr>
      <w:r>
        <w:rPr>
          <w:b/>
          <w:bCs/>
        </w:rPr>
        <w:t xml:space="preserve">八</w:t>
      </w:r>
      <w:bookmarkEnd w:id="14"/>
      <w:r>
        <w:rPr>
          <w:b/>
          <w:bCs/>
        </w:rPr>
        <w:t xml:space="preserve">、</w:t>
      </w:r>
      <w:r>
        <w:rPr>
          <w:b/>
          <w:bCs/>
        </w:rPr>
        <w:tab/>
      </w:r>
      <w:r>
        <w:rPr>
          <w:b/>
          <w:bCs/>
        </w:rPr>
        <w:t xml:space="preserve">政府性基金预算支出情况说明</w:t>
      </w:r>
    </w:p>
    <w:p>
      <w:pPr>
        <w:pStyle w:val="Bodytext|1"/>
        <w:spacing w:line="629" w:lineRule="exact"/>
        <w:ind w:firstLine="600"/>
        <w:jc w:val="left"/>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本年度本单位没有政府性基金预算支出</w:t>
      </w:r>
      <w:r>
        <w:rPr>
          <w:rFonts w:hint="eastAsia"/>
        </w:rPr>
        <w:t xml:space="preserve">。</w:t>
      </w:r>
    </w:p>
    <w:p>
      <w:pPr>
        <w:pStyle w:val="Bodytext|2"/>
        <w:tabs>
          <w:tab w:val="left" w:pos="1235"/>
        </w:tabs>
        <w:spacing w:after="0" w:line="624" w:lineRule="exact"/>
        <w:ind w:firstLine="580"/>
        <w:jc w:val="left"/>
        <w:rPr>
          <w:b/>
          <w:bCs/>
        </w:rPr>
      </w:pPr>
      <w:bookmarkStart w:id="15" w:name="bookmark91"/>
      <w:r>
        <w:rPr>
          <w:b/>
          <w:bCs/>
        </w:rPr>
        <w:t xml:space="preserve">九</w:t>
      </w:r>
      <w:bookmarkEnd w:id="15"/>
      <w:r>
        <w:rPr>
          <w:b/>
          <w:bCs/>
        </w:rPr>
        <w:t xml:space="preserve">、</w:t>
      </w:r>
      <w:r>
        <w:rPr>
          <w:b/>
          <w:bCs/>
        </w:rPr>
        <w:tab/>
      </w:r>
      <w:r>
        <w:rPr>
          <w:b/>
          <w:bCs/>
        </w:rPr>
        <w:t xml:space="preserve">国有资本经营预算支出情况说明</w:t>
      </w:r>
    </w:p>
    <w:p>
      <w:pPr>
        <w:pStyle w:val="Bodytext|1"/>
        <w:spacing w:line="437" w:lineRule="auto"/>
        <w:ind w:firstLine="600"/>
        <w:jc w:val="left"/>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本年度本单位没有国有资本经营预算支出</w:t>
      </w:r>
      <w:r>
        <w:rPr>
          <w:rFonts w:hint="eastAsia"/>
        </w:rPr>
        <w:t xml:space="preserve">。</w:t>
      </w:r>
    </w:p>
    <w:p>
      <w:pPr>
        <w:pStyle w:val="Bodytext|2"/>
        <w:tabs>
          <w:tab w:val="left" w:pos="1235"/>
        </w:tabs>
        <w:spacing w:after="0" w:line="624" w:lineRule="exact"/>
        <w:ind w:firstLine="580"/>
        <w:jc w:val="left"/>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b w:val="0"/>
          <w:bCs w:val="0"/>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1.13</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1.19</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减少0.06</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下降5.04%</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本年度本单位教职工工会活动减少</w:t>
      </w:r>
      <w:r>
        <w:rPr>
          <w:rFonts w:ascii="宋体" w:eastAsia="宋体" w:hAnsi="宋体" w:cs="宋体" w:hint="eastAsia"/>
          <w:sz w:val="28"/>
          <w:szCs w:val="28"/>
          <w:lang w:eastAsia="zh-CN"/>
        </w:rPr>
        <w:t xml:space="preserve">。</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spacing w:line="624" w:lineRule="exact"/>
        <w:ind w:firstLine="600"/>
        <w:jc w:val="left"/>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hint="eastAsia"/>
          <w:highlight w:val="none"/>
          <w:lang w:val="en-US" w:eastAsia="zh-CN"/>
        </w:rPr>
        <w:t xml:space="preserve">0.09</w:t>
      </w:r>
      <w:r>
        <w:rPr>
          <w:rFonts w:ascii="宋体" w:eastAsia="宋体" w:hAnsi="宋体" w:cs="宋体" w:hint="eastAsia"/>
          <w:sz w:val="28"/>
          <w:szCs w:val="28"/>
          <w:lang w:eastAsia="zh-CN"/>
        </w:rPr>
        <w:t xml:space="preserve">万元。其中：货物类采购</w:t>
      </w:r>
      <w:r>
        <w:rPr>
          <w:rFonts w:hint="eastAsia"/>
          <w:highlight w:val="none"/>
          <w:lang w:val="en-US" w:eastAsia="zh-CN"/>
        </w:rPr>
        <w:t xml:space="preserve">0.09</w:t>
      </w:r>
      <w:r>
        <w:rPr>
          <w:rFonts w:ascii="宋体" w:eastAsia="宋体" w:hAnsi="宋体" w:cs="宋体" w:hint="eastAsia"/>
          <w:sz w:val="28"/>
          <w:szCs w:val="28"/>
          <w:lang w:eastAsia="zh-CN"/>
        </w:rPr>
        <w:t xml:space="preserve">万元、工程类采购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万元、服务类采购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w:t>
      </w:r>
      <w:r>
        <w:rPr>
          <w:rFonts w:cs="宋体" w:hint="eastAsia"/>
          <w:sz w:val="28"/>
          <w:szCs w:val="28"/>
          <w:lang w:val="en-US" w:eastAsia="zh-CN"/>
        </w:rPr>
        <w:t xml:space="preserve">主要用于：</w:t>
      </w:r>
      <w:r>
        <w:rPr>
          <w:rFonts w:hint="eastAsia"/>
          <w:highlight w:val="none"/>
          <w:lang w:val="en-US" w:eastAsia="zh-CN"/>
        </w:rPr>
        <w:t xml:space="preserve">食堂用品</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2</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50.26</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项目名称“环江毛南族自治县长美乡中心幼儿园年初预算（非三保）”，预算资金：48.6万，2024年度绩效目标为：资金开支的范围用于支付幼儿园聘用人员工资、五险费、办公费、资本性支出等，要达到保障幼儿园人员工资支出和幼儿园正常运转的目的，实现合理安排人员工资、日常办公、资本性支出，保障人员工资支出和正常运转,确保资金规范使用效果;设1条数量指标：长美乡中心幼儿园人员经费=48.6万;设1条质量指标：长美乡中心幼儿园日常工作运行保障=100%；设1条时效指标：按学期及时发放人员经费及及时拨付各种费用=2学期；设1条成本指标：长美乡中心幼儿园项目成本≤48.6万；设1条效益指标：使保障辖区受到好的教育效果明显；设1条满意度指标：师生、家长对学校工作的满意度≥98。</w:t>
      </w:r>
    </w:p>
    <w:p>
      <w:pPr>
        <w:pStyle w:val="Bodytext|1"/>
        <w:spacing w:line="624" w:lineRule="exact"/>
        <w:ind w:firstLine="600"/>
        <w:jc w:val="left"/>
        <w:rPr>
          <w:rFonts w:hint="eastAsia"/>
          <w:highlight w:val="none"/>
          <w:lang w:val="en-US" w:eastAsia="zh-CN"/>
        </w:rPr>
      </w:pPr>
    </w:p>
    <w:p>
      <w:pPr>
        <w:pStyle w:val="Bodytext|1"/>
        <w:spacing w:line="624" w:lineRule="exact"/>
        <w:ind w:firstLine="600"/>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3" w:gutter="0"/>
          <w:pgBorders>
            <w:top w:val="none" w:sz="0" w:space="0" w:color="auto"/>
            <w:left w:val="none" w:sz="0" w:space="0" w:color="auto"/>
            <w:bottom w:val="none" w:sz="0" w:space="0" w:color="auto"/>
            <w:right w:val="none" w:sz="0" w:space="0" w:color="auto"/>
          </w:pgBorders>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环江毛南族自治县长美乡中心幼儿园</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1"/>
      <w:bookmarkStart w:id="17" w:name="bookmark29"/>
      <w:bookmarkStart w:id="18" w:name="bookmark30"/>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环江毛南族自治县长美乡中心幼儿园</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141.17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1.13</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141.17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133.44</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4.48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3.80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141.17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142.84</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142.84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142.84</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3" w:gutter="0"/>
          <w:pgBorders>
            <w:top w:val="none" w:sz="0" w:space="0" w:color="auto"/>
            <w:left w:val="none" w:sz="0" w:space="0" w:color="auto"/>
            <w:bottom w:val="none" w:sz="0" w:space="0" w:color="auto"/>
            <w:right w:val="none" w:sz="0" w:space="0" w:color="auto"/>
          </w:pgBorders>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环江毛南族自治县长美乡中心幼儿园</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142.84</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142.84</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142.84</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201009</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142.84</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142.84</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142.84</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2|1"/>
        <w:keepNext/>
        <w:keepLines/>
        <w:spacing w:after="240"/>
        <w:jc w:val="center"/>
      </w:pPr>
      <w:bookmarkStart w:id="19" w:name="bookmark41"/>
      <w:bookmarkStart w:id="20" w:name="bookmark43"/>
      <w:bookmarkStart w:id="21" w:name="bookmark42"/>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环江毛南族自治县长美乡中心幼儿园</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142.84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92.57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50.26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201009</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142.84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92.57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50.26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2050201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学前教育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133.44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83.17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50.26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4.48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4.48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3.80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3.80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4"/>
      <w:bookmarkStart w:id="24" w:name="bookmark45"/>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环江毛南族自治县长美乡中心幼儿园</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141.17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1.13</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141.17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133.44</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4.48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3.80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141.17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142.84</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142.84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142.84</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环江毛南族自治县长美乡中心幼儿园</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201009</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142.84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92.57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91.44</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1.13</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50.26</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1.13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1.13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1.13</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2050201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学前教育</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133.44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83.17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83.17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50.26</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4.48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4.48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4.48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3.80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3.80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3.80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8"/>
      <w:bookmarkStart w:id="26" w:name="bookmark56"/>
      <w:bookmarkStart w:id="27" w:name="bookmark57"/>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环江毛南族自治县长美乡中心幼儿园</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92.57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91.44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91.44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91.44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13.07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13.07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16.50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14.60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14.60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4.48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4.48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9.18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9.18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29.01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29.01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7"/>
      <w:bookmarkStart w:id="29" w:name="bookmark66"/>
      <w:bookmarkStart w:id="30"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环江毛南族自治县长美乡中心幼儿园</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201009</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环江毛南族自治县长美乡中心幼儿园</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2050201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学前教育</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环江毛南族自治县长美乡中心幼儿园</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环江毛南族自治县长美乡中心幼儿园</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201009</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环江毛南族自治县长美乡中心幼儿园</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学前教育免除保教费中央补助资金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1.66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通过中央补助资金学前教育免除保教费补助减轻贫困儿童家庭的负担，提升了家长的满意度，改善学校办公条件，保障学校各项工作正常运转。</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201009</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环江毛南族自治县长美乡中心幼儿园</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环江毛南族自治县长美乡中心幼儿园年初预算（非三保））</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48.60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环江毛南族自治县长美乡中心幼儿园根据文件要求，教育保育费收费标准为“1400”，总收入54万，支出54万，开支的范围是用于支付幼儿园聘用人员工资、五险费、办公费、资本性支出等，要达到保障幼儿园人员工资支出和幼儿园正常运转的目的，实现合理安排人员工资、日常办公、资本性支出，保障人员工资支出和正常运转,确保资金规范使用效果</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1|1"/>
        <w:keepNext/>
        <w:keepLines/>
        <w:spacing w:before="200" w:after="0"/>
        <w:jc w:val="center"/>
        <w:rPr>
          <w:sz w:val="40"/>
          <w:szCs w:val="40"/>
        </w:rPr>
      </w:pPr>
      <w:bookmarkStart w:id="31" w:name="bookmark95"/>
      <w:bookmarkStart w:id="32" w:name="bookmark94"/>
      <w:bookmarkStart w:id="33" w:name="bookmark96"/>
      <w:r>
        <w:rPr>
          <w:sz w:val="40"/>
          <w:szCs w:val="40"/>
        </w:rPr>
        <w:t xml:space="preserve">第四部</w:t>
      </w:r>
      <w:r>
        <w:rPr>
          <w:rFonts w:hint="eastAsia"/>
          <w:sz w:val="40"/>
          <w:szCs w:val="40"/>
          <w:lang w:val="en-US" w:eastAsia="zh-CN"/>
        </w:rPr>
        <w:t xml:space="preserve">  </w:t>
      </w:r>
      <w:bookmarkStart w:id="34" w:name="_GoBack"/>
      <w:bookmarkEnd w:id="34"/>
      <w:r>
        <w:rPr>
          <w:sz w:val="40"/>
          <w:szCs w:val="40"/>
        </w:rPr>
        <w:t xml:space="preserve">分名词解释</w:t>
      </w:r>
      <w:bookmarkEnd w:id="31"/>
      <w:bookmarkEnd w:id="32"/>
      <w:bookmarkEnd w:id="33"/>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3" w:gutter="0"/>
      <w:pgBorders>
        <w:top w:val="none" w:sz="0" w:space="0" w:color="auto"/>
        <w:left w:val="none" w:sz="0" w:space="0" w:color="auto"/>
        <w:bottom w:val="none" w:sz="0" w:space="0" w:color="auto"/>
        <w:right w:val="none" w:sz="0" w:space="0" w:color="auto"/>
      </w:pgBorders>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48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311"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489"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312"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2"/>
      <w:numFmt w:val="decimal"/>
      <w:suff w:val="tab"/>
      <w:lvlText w:val="%1."/>
      <w:lvlJc w:val="left"/>
      <w:pPr>
        <w:tabs>
          <w:tab w:val="left" w:pos="312"/>
        </w:tabs>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80"/>
  <w:bordersDoNotSurroundFooter w:val="0"/>
  <w:bordersDoNotSurroundHeader w:val="0"/>
  <w:doNotTrackMoves/>
  <w:documentProtection w:enforcement="1" w:edit="readOnly" w:salt="SpgeV7YhZJTCiOBvfFsOlA==" w:hash="hRm6CrFNso111ZGgTvTFYSnPvy1/CWgs29W1xiJtfXhOdQtP/MLecxuZ3EonxI7AN7Op9C6LOuqBXlbJK079vA=="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DFiOTZkYjkwN2Q1MTBhY2U1NDI3ZmEwNzcyMDM4OG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142.84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教育支出</c:v>
                </c:pt>
                <c:pt idx="2">
                  <c:v>社会保障和就业支出</c:v>
                </c:pt>
                <c:pt idx="3">
                  <c:v>住房保障支出</c:v>
                </c:pt>
              </c:strCache>
            </c:strRef>
          </c:cat>
          <c:val>
            <c:numRef>
              <c:f>Sheet1!$B$2:$B$5</c:f>
              <c:numCache>
                <c:ptCount val="4"/>
                <c:pt idx="0">
                  <c:v>1.13</c:v>
                </c:pt>
                <c:pt idx="1">
                  <c:v>131.77</c:v>
                </c:pt>
                <c:pt idx="2">
                  <c:v>4.48</c:v>
                </c:pt>
                <c:pt idx="3">
                  <c:v>3.8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136.29</c:v>
                </c:pt>
                <c:pt idx="1">
                  <c:v>136.29</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141.17</c:v>
                </c:pt>
                <c:pt idx="1">
                  <c:v>141.17</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92.57</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48.6</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1.13</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91.44</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91.44</c:v>
                </c:pt>
                <c:pt idx="1">
                  <c:v>1.13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2024-02-27T09:38:28Z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Office_12.1.0.16120_F1E327BC-269C-435d-A152-05C5408002CA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88404FF73E4A4D02B71DC44154D3F401_13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35</Pages>
  <Words>8576</Words>
  <Characters>11046</Characters>
  <Application>WPS Office_12.1.0.16120_F1E327BC-269C-435d-A152-05C5408002CA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2024-02-28T11:50:20Z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2052-12.1.0.16120</vt:lpstr>
  </property>
  <property fmtid="{D5CDD505-2E9C-101B-9397-08002B2CF9AE}" pid="3" name="ICV">
    <vt:lpstr>88404FF73E4A4D02B71DC44154D3F401_13</vt:lpstr>
  </property>
</Properties>
</file>