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sz w:val="56"/>
          <w:szCs w:val="56"/>
          <w:lang w:eastAsia="zh-CN"/>
        </w:rPr>
      </w:pPr>
      <w:r>
        <w:rPr>
          <w:rFonts w:hint="eastAsia"/>
          <w:sz w:val="56"/>
          <w:szCs w:val="56"/>
          <w:lang w:eastAsia="zh-CN"/>
        </w:rPr>
        <w:t xml:space="preserve">环江毛南族自治县大才乡中心幼儿园</w:t>
      </w:r>
    </w:p>
    <w:p>
      <w:pPr>
        <w:pStyle w:val="Bodytext|5"/>
        <w:jc w:val="center"/>
        <w:rPr>
          <w:sz w:val="56"/>
          <w:szCs w:val="56"/>
        </w:rPr>
        <w:sectPr>
          <w:pgSz w:w="11900" w:h="16840" w:orient="portrait"/>
          <w:pgMar w:top="4713" w:right="1913" w:bottom="4713" w:left="2020" w:header="4285" w:footer="2381" w:gutter="0"/>
          <w:pgBorders>
            <w:top w:val="none" w:sz="0" w:space="0" w:color="auto"/>
            <w:left w:val="none" w:sz="0" w:space="0" w:color="auto"/>
            <w:bottom w:val="none" w:sz="0" w:space="0" w:color="auto"/>
            <w:right w:val="none" w:sz="0" w:space="0" w:color="auto"/>
          </w:pgBorders>
          <w:pgNumType w:fmt="decimal" w:start="1"/>
          <w:cols w:num="1" w:space="720">
            <w:col w:w="7967" w:space="720"/>
          </w:cols>
          <w:docGrid w:linePitch="360" w:charSpace="0"/>
        </w:sectPr>
      </w:pPr>
      <w:r>
        <w:rPr>
          <w:rFonts w:hint="eastAsia"/>
          <w:sz w:val="56"/>
          <w:szCs w:val="56"/>
          <w:lang w:eastAsia="zh-CN"/>
        </w:rPr>
        <w:t xml:space="preserve">2024</w:t>
      </w:r>
      <w:r>
        <w:rPr>
          <w:rFonts w:ascii="宋体" w:eastAsia="宋体" w:hAnsi="宋体" w:asciiTheme="majorEastAsia" w:eastAsiaTheme="majorEastAsia" w:hAnsiTheme="majorEastAsia" w:cs="Times New Roman" w:cstheme="majorEastAsia" w:hint="eastAsia"/>
          <w:sz w:val="56"/>
          <w:szCs w:val="56"/>
          <w:u w:color="auto"/>
        </w:rPr>
        <w:t xml:space="preserve">年</w:t>
      </w:r>
      <w:r>
        <w:rPr>
          <w:rFonts w:ascii="宋体" w:eastAsia="宋体" w:hAnsi="宋体" w:asciiTheme="majorEastAsia" w:eastAsiaTheme="majorEastAsia" w:hAnsiTheme="majorEastAsia" w:cs="Times New Roman" w:cstheme="majorEastAsia" w:hint="eastAsia"/>
          <w:sz w:val="56"/>
          <w:szCs w:val="56"/>
        </w:rPr>
        <w:t xml:space="preserve">度部门预算</w:t>
      </w:r>
    </w:p>
    <w:p>
      <w:pPr>
        <w:pStyle w:val="Heading#1|1"/>
        <w:keepNext/>
        <w:keepLines/>
        <w:spacing w:after="240"/>
        <w:jc w:val="center"/>
      </w:pPr>
      <w:bookmarkStart w:id="0" w:name="bookmark1"/>
      <w:bookmarkStart w:id="1" w:name="bookmark0"/>
      <w:bookmarkStart w:id="2" w:name="bookmark2"/>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环江毛南族自治县大才乡中心幼儿园</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环江毛南族自治县大才乡中心幼儿园</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环江毛南族自治县大才乡中心幼儿园</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七、一般公开预算“三公”经费支出情况表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5"/>
          <w:pgSz w:w="11900" w:h="16840" w:orient="portrait"/>
          <w:pgMar w:top="1508" w:right="1674" w:bottom="1508" w:left="1851" w:header="0" w:footer="1077" w:gutter="0"/>
          <w:pgBorders>
            <w:top w:val="none" w:sz="0" w:space="0" w:color="auto"/>
            <w:left w:val="none" w:sz="0" w:space="0" w:color="auto"/>
            <w:bottom w:val="none" w:sz="0" w:space="0" w:color="auto"/>
            <w:right w:val="none" w:sz="0" w:space="0" w:color="auto"/>
          </w:pgBorders>
          <w:pgNumType w:fmt="decimal"/>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2"/>
      <w:bookmarkStart w:id="4" w:name="bookmark13"/>
      <w:bookmarkStart w:id="5" w:name="bookmark14"/>
      <w:r>
        <w:rPr>
          <w:b/>
          <w:bCs/>
          <w:sz w:val="40"/>
          <w:szCs w:val="40"/>
        </w:rPr>
        <w:t xml:space="preserve">第一部分</w:t>
      </w:r>
      <w:r>
        <w:rPr>
          <w:rFonts w:hint="eastAsia"/>
          <w:b/>
          <w:bCs/>
          <w:sz w:val="40"/>
          <w:szCs w:val="40"/>
          <w:lang w:eastAsia="zh-CN"/>
        </w:rPr>
        <w:t xml:space="preserve">：</w:t>
      </w:r>
      <w:r>
        <w:rPr>
          <w:b/>
          <w:sz w:val="40"/>
          <w:u w:color="auto"/>
        </w:rPr>
        <w:t xml:space="preserve">环江毛南族自治县大才乡中心幼儿园</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（一）贯彻执行党和国家的教育方针、政策和法律法规；拟订全镇教育改革与发展规划并组织实施。</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（二）编制本校幼儿教育发展规划并检查实施情况，向上级教育局作出报告。</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（三）督促检查全乡幼儿园贯彻执行教育方针、政策、法令、法规和上级的各项规定；评估指导全乡幼儿教育教学工作。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（四）负责推进幼儿教育持续、稳定、健康发展。指导全乡幼儿园教育事业的发展。</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（五）负责全乡公办幼儿教师队伍建设，岗位培训、教师培训。</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（六）负责组织全乡公办、民办幼儿园做好幼儿园学籍管理工作。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（七）负责指导全乡幼儿园学生资助管理工作。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（八）负责指导推进语言文字和指导推广普通话工作。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（九）完成自治县教育局交办的其他工作。  </w:t>
      </w:r>
    </w:p>
    <w:p>
      <w:pPr>
        <w:pStyle w:val="Bodytext|2"/>
        <w:spacing w:after="0" w:line="619" w:lineRule="exact"/>
        <w:ind w:firstLine="620"/>
        <w:jc w:val="left"/>
        <w:rPr>
          <w:rFonts w:hint="eastAsia"/>
          <w:b/>
          <w:bCs/>
          <w:lang w:val="en-US" w:eastAsia="zh-CN"/>
        </w:rPr>
      </w:pPr>
      <w:bookmarkStart w:id="6" w:name="bookmark24"/>
      <w:r>
        <w:rPr>
          <w:rFonts w:hint="eastAsia"/>
          <w:b/>
          <w:bCs/>
          <w:lang w:val="en-US" w:eastAsia="zh-CN"/>
        </w:rPr>
        <w:t xml:space="preserve">二</w:t>
      </w:r>
      <w:bookmarkEnd w:id="6"/>
      <w:r>
        <w:rPr>
          <w:rFonts w:hint="eastAsia"/>
          <w:b/>
          <w:bCs/>
          <w:lang w:val="en-US" w:eastAsia="zh-CN"/>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内设机构情况：本预算为环江毛南族自治县大才乡中心幼儿园本级预算，无内设科室；人员构成情况：2024年大才乡中心幼儿园编制人数10人，聘用教职工11人，后勤聘用3人，保安2人。</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69"/>
      <w:bookmarkStart w:id="8" w:name="bookmark70"/>
      <w:bookmarkStart w:id="9" w:name="bookmark68"/>
      <w:bookmarkStart w:id="10" w:name="bookmark28"/>
      <w:bookmarkStart w:id="11" w:name="bookmark26"/>
      <w:bookmarkStart w:id="12" w:name="bookmark27"/>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环江毛南族自治县大才乡中心幼儿园</w:t>
      </w:r>
      <w:r>
        <w:rPr>
          <w:b/>
          <w:sz w:val="40"/>
          <w:u w:color="auto"/>
        </w:rPr>
        <w:t xml:space="preserve">2024</w:t>
      </w:r>
      <w:r>
        <w:rPr>
          <w:b/>
          <w:sz w:val="40"/>
          <w:u w:color="auto"/>
        </w:rPr>
        <w:t xml:space="preserve">年部门预算情况说明</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 xml:space="preserve">一</w:t>
      </w:r>
      <w:bookmarkEnd w:id="13"/>
      <w:r>
        <w:rPr>
          <w:rFonts w:hint="eastAsia"/>
          <w:b/>
          <w:bCs/>
          <w:lang w:val="en-US" w:eastAsia="zh-CN"/>
        </w:rPr>
        <w:t xml:space="preserve">、部门预算收支总体情况说明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164.50</w:t>
      </w:r>
      <w:r>
        <w:rPr>
          <w:rFonts w:hint="eastAsia"/>
          <w:b w:val="0"/>
          <w:bCs w:val="0"/>
          <w:sz w:val="28"/>
          <w:szCs w:val="28"/>
        </w:rPr>
        <w:t xml:space="preserve">万元，总支出</w:t>
      </w:r>
      <w:r>
        <w:rPr>
          <w:rFonts w:hint="eastAsia"/>
          <w:sz w:val="28"/>
          <w:szCs w:val="28"/>
          <w:lang w:val="en-US" w:eastAsia="zh-CN"/>
        </w:rPr>
        <w:t xml:space="preserve">164.50</w:t>
      </w:r>
      <w:r>
        <w:rPr>
          <w:rFonts w:hint="eastAsia"/>
          <w:b w:val="0"/>
          <w:bCs w:val="0"/>
          <w:sz w:val="28"/>
          <w:szCs w:val="28"/>
        </w:rPr>
        <w:t xml:space="preserve">万元。总收入较2023年度预算数</w:t>
      </w:r>
      <w:r>
        <w:rPr>
          <w:rFonts w:hint="eastAsia"/>
          <w:sz w:val="28"/>
          <w:szCs w:val="28"/>
          <w:lang w:val="en-US" w:eastAsia="zh-CN"/>
        </w:rPr>
        <w:t xml:space="preserve">128.29</w:t>
      </w:r>
      <w:r>
        <w:rPr>
          <w:rFonts w:hint="eastAsia"/>
          <w:b w:val="0"/>
          <w:bCs w:val="0"/>
          <w:sz w:val="28"/>
          <w:szCs w:val="28"/>
        </w:rPr>
        <w:t xml:space="preserve">万元，</w:t>
      </w:r>
      <w:r>
        <w:rPr>
          <w:rFonts w:hint="eastAsia"/>
          <w:sz w:val="28"/>
          <w:szCs w:val="28"/>
        </w:rPr>
        <w:t xml:space="preserve">增加36.21</w:t>
      </w:r>
      <w:r>
        <w:rPr>
          <w:rFonts w:hint="eastAsia"/>
          <w:b w:val="0"/>
          <w:bCs w:val="0"/>
          <w:sz w:val="28"/>
          <w:szCs w:val="28"/>
        </w:rPr>
        <w:t xml:space="preserve">万元，</w:t>
      </w:r>
      <w:r>
        <w:rPr>
          <w:rFonts w:hint="eastAsia"/>
          <w:sz w:val="28"/>
          <w:szCs w:val="28"/>
        </w:rPr>
        <w:t xml:space="preserve">增长28.23%</w:t>
      </w:r>
      <w:r>
        <w:rPr>
          <w:rFonts w:hint="eastAsia"/>
          <w:b w:val="0"/>
          <w:bCs w:val="0"/>
          <w:sz w:val="28"/>
          <w:szCs w:val="28"/>
        </w:rPr>
        <w:t xml:space="preserve">，主要原因是</w:t>
      </w:r>
      <w:r>
        <w:rPr>
          <w:rFonts w:hint="eastAsia"/>
          <w:highlight w:val="none"/>
          <w:lang w:val="en-US" w:eastAsia="zh-CN"/>
        </w:rPr>
        <w:t xml:space="preserve">教师人数增多、人员经费增加；上年有结转结余</w:t>
      </w:r>
      <w:r>
        <w:rPr>
          <w:rFonts w:hint="eastAsia"/>
          <w:b w:val="0"/>
          <w:bCs w:val="0"/>
          <w:sz w:val="28"/>
          <w:szCs w:val="28"/>
        </w:rPr>
        <w:t xml:space="preserve">。总支出较2023年度预算数</w:t>
      </w:r>
      <w:r>
        <w:rPr>
          <w:rFonts w:hint="eastAsia"/>
          <w:sz w:val="28"/>
          <w:szCs w:val="28"/>
          <w:lang w:val="en-US" w:eastAsia="zh-CN"/>
        </w:rPr>
        <w:t xml:space="preserve">128.29</w:t>
      </w:r>
      <w:r>
        <w:rPr>
          <w:rFonts w:hint="eastAsia"/>
          <w:b w:val="0"/>
          <w:bCs w:val="0"/>
          <w:sz w:val="28"/>
          <w:szCs w:val="28"/>
        </w:rPr>
        <w:t xml:space="preserve">万元，</w:t>
      </w:r>
      <w:r>
        <w:rPr>
          <w:rFonts w:hint="eastAsia"/>
          <w:sz w:val="28"/>
          <w:szCs w:val="28"/>
        </w:rPr>
        <w:t xml:space="preserve">增加36.21</w:t>
      </w:r>
      <w:r>
        <w:rPr>
          <w:rFonts w:hint="eastAsia"/>
          <w:b w:val="0"/>
          <w:bCs w:val="0"/>
          <w:sz w:val="28"/>
          <w:szCs w:val="28"/>
        </w:rPr>
        <w:t xml:space="preserve">万元，</w:t>
      </w:r>
      <w:r>
        <w:rPr>
          <w:rFonts w:hint="eastAsia"/>
          <w:sz w:val="28"/>
          <w:szCs w:val="28"/>
        </w:rPr>
        <w:t xml:space="preserve">增长28.23%</w:t>
      </w:r>
      <w:r>
        <w:rPr>
          <w:rFonts w:hint="eastAsia"/>
          <w:b w:val="0"/>
          <w:bCs w:val="0"/>
          <w:sz w:val="28"/>
          <w:szCs w:val="28"/>
        </w:rPr>
        <w:t xml:space="preserve">，主要原因是</w:t>
      </w:r>
      <w:r>
        <w:rPr>
          <w:rFonts w:hint="eastAsia"/>
          <w:highlight w:val="none"/>
          <w:lang w:val="en-US" w:eastAsia="zh-CN"/>
        </w:rPr>
        <w:t xml:space="preserve">教师人数增多、人员经费增加</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二、部门收入总体情况说明</w:t>
      </w:r>
      <w:bookmarkStart w:id="14" w:name="_GoBack"/>
      <w:bookmarkEnd w:id="14"/>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2041"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6"/>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164.50</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128.29</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增加36.21</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增长28.23%</w:t>
      </w:r>
      <w:r>
        <w:rPr>
          <w:rFonts w:ascii="宋体" w:eastAsia="宋体" w:hAnsi="宋体" w:cs="宋体" w:hint="eastAsia"/>
          <w:sz w:val="28"/>
          <w:szCs w:val="28"/>
          <w:u w:color="auto"/>
        </w:rPr>
        <w:t xml:space="preserve">，主要原因是</w:t>
      </w:r>
      <w:r>
        <w:rPr>
          <w:rFonts w:hint="eastAsia"/>
          <w:highlight w:val="none"/>
          <w:lang w:val="en-US" w:eastAsia="zh-CN"/>
        </w:rPr>
        <w:t xml:space="preserve">教师人数增多、人员经费增加；上年有结转结余</w:t>
      </w:r>
      <w:r>
        <w:rPr>
          <w:rFonts w:ascii="宋体" w:eastAsia="宋体" w:hAnsi="宋体" w:cs="宋体" w:hint="eastAsia"/>
          <w:sz w:val="28"/>
          <w:szCs w:val="28"/>
          <w:u w:color="auto"/>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三、部门支出总体情况说明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2042"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7"/>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hint="eastAsia"/>
          <w:sz w:val="30"/>
          <w:szCs w:val="30"/>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164.50</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128.29</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增加36.21</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增长28.23%</w:t>
      </w:r>
      <w:r>
        <w:rPr>
          <w:rFonts w:ascii="宋体" w:eastAsia="宋体" w:hAnsi="宋体" w:cs="宋体" w:hint="eastAsia"/>
          <w:sz w:val="28"/>
          <w:szCs w:val="28"/>
          <w:lang w:eastAsia="zh-CN"/>
        </w:rPr>
        <w:t xml:space="preserve">，主要原因是</w:t>
      </w:r>
      <w:r>
        <w:rPr>
          <w:rFonts w:hint="eastAsia"/>
          <w:highlight w:val="none"/>
          <w:lang w:val="en-US" w:eastAsia="zh-CN"/>
        </w:rPr>
        <w:t xml:space="preserve">教师人数增多、人员经费增加</w:t>
      </w:r>
      <w:r>
        <w:rPr>
          <w:rFonts w:ascii="Times New Roman" w:hAnsi="Times New Roman" w:cs="Times New Roman" w:hint="eastAsia"/>
          <w:sz w:val="30"/>
          <w:szCs w:val="30"/>
          <w:lang w:eastAsia="zh-CN"/>
        </w:rPr>
        <w:t xml:space="preserve">。主要包括：</w:t>
      </w:r>
      <w:r>
        <w:rPr>
          <w:rFonts w:hint="eastAsia"/>
          <w:highlight w:val="none"/>
          <w:lang w:val="en-US" w:eastAsia="zh-CN"/>
        </w:rPr>
        <w:t xml:space="preserve">一般公共服务支出1.31万元；教育支出157.28万元；社会保障和就业支出3.21万元；住房保障支出2.7万元。主要原因是教师人数增多、人员经费增加</w:t>
      </w:r>
      <w:r>
        <w:rPr>
          <w:rFonts w:ascii="Times New Roman" w:hAnsi="Times New Roman" w:cs="Times New Roman" w:hint="eastAsia"/>
          <w:sz w:val="30"/>
          <w:szCs w:val="30"/>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pPr>
      <w:r>
        <w:t xml:space="preserve">（一）按支出功能分类科目划分，共分为</w:t>
      </w:r>
      <w:r>
        <w:rPr>
          <w:rFonts w:hint="eastAsia"/>
          <w:lang w:val="en-US" w:eastAsia="zh-CN"/>
        </w:rPr>
        <w:t xml:space="preserve">4</w:t>
      </w:r>
      <w:r>
        <w:t xml:space="preserve">类，其中:</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1</w:t>
      </w:r>
      <w:r>
        <w:rPr>
          <w:u w:color="auto"/>
        </w:rPr>
        <w:t xml:space="preserve">)</w:t>
      </w:r>
      <w:r>
        <w:rPr>
          <w:u w:color="auto"/>
        </w:rPr>
        <w:t xml:space="preserve">住房保障支出</w:t>
      </w:r>
      <w:r>
        <w:rPr>
          <w:rFonts w:hint="eastAsia"/>
          <w:lang w:val="en-US" w:eastAsia="zh-CN"/>
        </w:rPr>
        <w:t xml:space="preserve">2.70</w:t>
      </w:r>
      <w:r>
        <w:rPr>
          <w:rFonts w:hint="eastAsia"/>
        </w:rPr>
        <w:t xml:space="preserve">万元，占支出总预算</w:t>
      </w:r>
      <w:r>
        <w:rPr>
          <w:rFonts w:hint="eastAsia"/>
          <w:lang w:val="en-US" w:eastAsia="zh-CN"/>
        </w:rPr>
        <w:t xml:space="preserve">1.64%</w:t>
      </w:r>
      <w:r>
        <w:rPr>
          <w:rFonts w:hint="eastAsia"/>
        </w:rPr>
        <w:t xml:space="preserve">,比上年</w:t>
      </w:r>
      <w:r>
        <w:rPr>
          <w:rFonts w:hint="eastAsia"/>
          <w:lang w:val="en-US" w:eastAsia="zh-CN"/>
        </w:rPr>
        <w:t xml:space="preserve">减少3.63</w:t>
      </w:r>
      <w:r>
        <w:rPr>
          <w:rFonts w:hint="eastAsia"/>
        </w:rPr>
        <w:t xml:space="preserve">万元，</w:t>
      </w:r>
      <w:r>
        <w:rPr>
          <w:rFonts w:hint="eastAsia"/>
          <w:lang w:val="en-US" w:eastAsia="zh-CN"/>
        </w:rPr>
        <w:t xml:space="preserve">减少57.35%</w:t>
      </w:r>
      <w:r>
        <w:rPr>
          <w:rFonts w:hint="eastAsia"/>
        </w:rPr>
        <w:t xml:space="preserve">,</w:t>
      </w:r>
      <w:r>
        <w:rPr>
          <w:rFonts w:hint="eastAsia"/>
          <w:highlight w:val="none"/>
        </w:rPr>
        <w:t xml:space="preserve">主要原因是：</w:t>
      </w:r>
      <w:r>
        <w:rPr>
          <w:rFonts w:hint="eastAsia"/>
          <w:highlight w:val="none"/>
          <w:lang w:val="en-US" w:eastAsia="zh-CN"/>
        </w:rPr>
        <w:t xml:space="preserve">上年按最高基数核算，故有偏差</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2</w:t>
      </w:r>
      <w:r>
        <w:rPr>
          <w:u w:color="auto"/>
        </w:rPr>
        <w:t xml:space="preserve">)</w:t>
      </w:r>
      <w:r>
        <w:rPr>
          <w:u w:color="auto"/>
        </w:rPr>
        <w:t xml:space="preserve">教育支出</w:t>
      </w:r>
      <w:r>
        <w:rPr>
          <w:rFonts w:hint="eastAsia"/>
          <w:lang w:val="en-US" w:eastAsia="zh-CN"/>
        </w:rPr>
        <w:t xml:space="preserve">157.28</w:t>
      </w:r>
      <w:r>
        <w:rPr>
          <w:rFonts w:hint="eastAsia"/>
        </w:rPr>
        <w:t xml:space="preserve">万元，占支出总预算</w:t>
      </w:r>
      <w:r>
        <w:rPr>
          <w:rFonts w:hint="eastAsia"/>
          <w:lang w:val="en-US" w:eastAsia="zh-CN"/>
        </w:rPr>
        <w:t xml:space="preserve">95.61%</w:t>
      </w:r>
      <w:r>
        <w:rPr>
          <w:rFonts w:hint="eastAsia"/>
        </w:rPr>
        <w:t xml:space="preserve">,比上年</w:t>
      </w:r>
      <w:r>
        <w:rPr>
          <w:rFonts w:hint="eastAsia"/>
          <w:lang w:val="en-US" w:eastAsia="zh-CN"/>
        </w:rPr>
        <w:t xml:space="preserve">增长44.78</w:t>
      </w:r>
      <w:r>
        <w:rPr>
          <w:rFonts w:hint="eastAsia"/>
        </w:rPr>
        <w:t xml:space="preserve">万元，</w:t>
      </w:r>
      <w:r>
        <w:rPr>
          <w:rFonts w:hint="eastAsia"/>
          <w:lang w:val="en-US" w:eastAsia="zh-CN"/>
        </w:rPr>
        <w:t xml:space="preserve">增长39.80%</w:t>
      </w:r>
      <w:r>
        <w:rPr>
          <w:rFonts w:hint="eastAsia"/>
        </w:rPr>
        <w:t xml:space="preserve">,</w:t>
      </w:r>
      <w:r>
        <w:rPr>
          <w:rFonts w:hint="eastAsia"/>
          <w:highlight w:val="none"/>
        </w:rPr>
        <w:t xml:space="preserve">主要原因是：</w:t>
      </w:r>
      <w:r>
        <w:rPr>
          <w:rFonts w:hint="eastAsia"/>
          <w:highlight w:val="none"/>
          <w:lang w:val="en-US" w:eastAsia="zh-CN"/>
        </w:rPr>
        <w:t xml:space="preserve">教师人数增多、人员经费增加</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3</w:t>
      </w:r>
      <w:r>
        <w:rPr>
          <w:u w:color="auto"/>
        </w:rPr>
        <w:t xml:space="preserve">)</w:t>
      </w:r>
      <w:r>
        <w:rPr>
          <w:u w:color="auto"/>
        </w:rPr>
        <w:t xml:space="preserve">社会保障和就业支出</w:t>
      </w:r>
      <w:r>
        <w:rPr>
          <w:rFonts w:hint="eastAsia"/>
          <w:lang w:val="en-US" w:eastAsia="zh-CN"/>
        </w:rPr>
        <w:t xml:space="preserve">3.21</w:t>
      </w:r>
      <w:r>
        <w:rPr>
          <w:rFonts w:hint="eastAsia"/>
        </w:rPr>
        <w:t xml:space="preserve">万元，占支出总预算</w:t>
      </w:r>
      <w:r>
        <w:rPr>
          <w:rFonts w:hint="eastAsia"/>
          <w:lang w:val="en-US" w:eastAsia="zh-CN"/>
        </w:rPr>
        <w:t xml:space="preserve">1.95%</w:t>
      </w:r>
      <w:r>
        <w:rPr>
          <w:rFonts w:hint="eastAsia"/>
        </w:rPr>
        <w:t xml:space="preserve">,比上年</w:t>
      </w:r>
      <w:r>
        <w:rPr>
          <w:rFonts w:hint="eastAsia"/>
          <w:lang w:val="en-US" w:eastAsia="zh-CN"/>
        </w:rPr>
        <w:t xml:space="preserve">减少5.23</w:t>
      </w:r>
      <w:r>
        <w:rPr>
          <w:rFonts w:hint="eastAsia"/>
        </w:rPr>
        <w:t xml:space="preserve">万元，</w:t>
      </w:r>
      <w:r>
        <w:rPr>
          <w:rFonts w:hint="eastAsia"/>
          <w:lang w:val="en-US" w:eastAsia="zh-CN"/>
        </w:rPr>
        <w:t xml:space="preserve">减少61.97%</w:t>
      </w:r>
      <w:r>
        <w:rPr>
          <w:rFonts w:hint="eastAsia"/>
        </w:rPr>
        <w:t xml:space="preserve">,</w:t>
      </w:r>
      <w:r>
        <w:rPr>
          <w:rFonts w:hint="eastAsia"/>
          <w:highlight w:val="none"/>
        </w:rPr>
        <w:t xml:space="preserve">主要原因是：</w:t>
      </w:r>
      <w:r>
        <w:rPr>
          <w:rFonts w:hint="eastAsia"/>
          <w:highlight w:val="none"/>
          <w:lang w:val="en-US" w:eastAsia="zh-CN"/>
        </w:rPr>
        <w:t xml:space="preserve">上年按最高基数核算，故有偏差</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4</w:t>
      </w:r>
      <w:r>
        <w:rPr>
          <w:u w:color="auto"/>
        </w:rPr>
        <w:t xml:space="preserve">)</w:t>
      </w:r>
      <w:r>
        <w:rPr>
          <w:u w:color="auto"/>
        </w:rPr>
        <w:t xml:space="preserve">一般公共服务支出</w:t>
      </w:r>
      <w:r>
        <w:rPr>
          <w:rFonts w:hint="eastAsia"/>
          <w:lang w:val="en-US" w:eastAsia="zh-CN"/>
        </w:rPr>
        <w:t xml:space="preserve">1.31</w:t>
      </w:r>
      <w:r>
        <w:rPr>
          <w:rFonts w:hint="eastAsia"/>
        </w:rPr>
        <w:t xml:space="preserve">万元，占支出总预算</w:t>
      </w:r>
      <w:r>
        <w:rPr>
          <w:rFonts w:hint="eastAsia"/>
          <w:lang w:val="en-US" w:eastAsia="zh-CN"/>
        </w:rPr>
        <w:t xml:space="preserve">0.80%</w:t>
      </w:r>
      <w:r>
        <w:rPr>
          <w:rFonts w:hint="eastAsia"/>
        </w:rPr>
        <w:t xml:space="preserve">,比上年</w:t>
      </w:r>
      <w:r>
        <w:rPr>
          <w:rFonts w:hint="eastAsia"/>
          <w:lang w:val="en-US" w:eastAsia="zh-CN"/>
        </w:rPr>
        <w:t xml:space="preserve">增长0.29</w:t>
      </w:r>
      <w:r>
        <w:rPr>
          <w:rFonts w:hint="eastAsia"/>
        </w:rPr>
        <w:t xml:space="preserve">万元，</w:t>
      </w:r>
      <w:r>
        <w:rPr>
          <w:rFonts w:hint="eastAsia"/>
          <w:lang w:val="en-US" w:eastAsia="zh-CN"/>
        </w:rPr>
        <w:t xml:space="preserve">增长28.43%</w:t>
      </w:r>
      <w:r>
        <w:rPr>
          <w:rFonts w:hint="eastAsia"/>
        </w:rPr>
        <w:t xml:space="preserve">,</w:t>
      </w:r>
      <w:r>
        <w:rPr>
          <w:rFonts w:hint="eastAsia"/>
          <w:highlight w:val="none"/>
        </w:rPr>
        <w:t xml:space="preserve">主要原因是：</w:t>
      </w:r>
      <w:r>
        <w:rPr>
          <w:rFonts w:hint="eastAsia"/>
          <w:highlight w:val="none"/>
          <w:lang w:val="en-US" w:eastAsia="zh-CN"/>
        </w:rPr>
        <w:t xml:space="preserve">教师人数增多</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pPr>
      <w:r>
        <w:t xml:space="preserve">(二)按支出结构分类划分，分为基本支出预算和项目支出预算。</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pPr>
      <w:r>
        <w:t xml:space="preserve">基本支出预算。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 xml:space="preserve">基本支出预算</w:t>
      </w:r>
      <w:r>
        <w:rPr>
          <w:rFonts w:hint="eastAsia"/>
          <w:lang w:val="en-US" w:eastAsia="zh-CN"/>
        </w:rPr>
        <w:t xml:space="preserve">113.32</w:t>
      </w:r>
      <w:r>
        <w:rPr>
          <w:rFonts w:hint="eastAsia"/>
        </w:rPr>
        <w:t xml:space="preserve">万元，占支出预算</w:t>
      </w:r>
      <w:r>
        <w:rPr>
          <w:u w:color="auto"/>
        </w:rPr>
        <w:t xml:space="preserve">68.89%</w:t>
      </w:r>
      <w:r>
        <w:rPr>
          <w:u w:color="auto"/>
        </w:rPr>
        <w:t xml:space="preserve">,比上年</w:t>
      </w:r>
      <w:r>
        <w:rPr>
          <w:u w:color="auto"/>
        </w:rPr>
        <w:t xml:space="preserve">增长48.06</w:t>
      </w:r>
      <w:r>
        <w:rPr>
          <w:u w:color="auto"/>
        </w:rPr>
        <w:t xml:space="preserve">万元，</w:t>
      </w:r>
      <w:r>
        <w:rPr>
          <w:u w:color="auto"/>
        </w:rPr>
        <w:t xml:space="preserve">增长73.64%</w:t>
      </w:r>
      <w:r>
        <w:t xml:space="preserve">。</w:t>
      </w:r>
      <w:r>
        <w:rPr>
          <w:rFonts w:hint="eastAsia"/>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112.01</w:t>
      </w:r>
      <w:r>
        <w:rPr>
          <w:rFonts w:ascii="宋体" w:eastAsia="宋体" w:hAnsi="宋体" w:cs="宋体" w:hint="eastAsia"/>
          <w:sz w:val="28"/>
          <w:szCs w:val="28"/>
        </w:rPr>
        <w:t xml:space="preserve">万</w:t>
      </w:r>
      <w:r>
        <w:rPr>
          <w:rFonts w:ascii="宋体" w:eastAsia="宋体" w:hAnsi="宋体" w:cs="宋体"/>
          <w:sz w:val="28"/>
          <w:szCs w:val="28"/>
        </w:rPr>
        <w:t xml:space="preserve">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98.84%</w:t>
      </w:r>
      <w:r>
        <w:rPr>
          <w:rFonts w:ascii="宋体" w:eastAsia="宋体" w:hAnsi="宋体" w:cs="宋体" w:hint="eastAsia"/>
          <w:sz w:val="28"/>
          <w:szCs w:val="28"/>
        </w:rPr>
        <w:t xml:space="preserve">,比上年</w:t>
      </w:r>
      <w:r>
        <w:rPr>
          <w:rFonts w:ascii="宋体" w:eastAsia="宋体" w:hAnsi="宋体" w:cs="宋体"/>
          <w:sz w:val="28"/>
          <w:u w:color="auto"/>
        </w:rPr>
        <w:t xml:space="preserve">增长47.77</w:t>
      </w:r>
      <w:r>
        <w:rPr>
          <w:rFonts w:ascii="宋体" w:eastAsia="宋体" w:hAnsi="宋体" w:cs="宋体"/>
          <w:sz w:val="28"/>
          <w:u w:color="auto"/>
        </w:rPr>
        <w:t xml:space="preserve">万元，</w:t>
      </w:r>
      <w:r>
        <w:rPr>
          <w:rFonts w:ascii="宋体" w:eastAsia="宋体" w:hAnsi="宋体" w:cs="宋体"/>
          <w:sz w:val="28"/>
          <w:u w:color="auto"/>
        </w:rPr>
        <w:t xml:space="preserve">增长74.36%</w:t>
      </w:r>
      <w:r>
        <w:rPr>
          <w:rFonts w:ascii="宋体" w:eastAsia="宋体" w:hAnsi="宋体" w:cs="宋体"/>
          <w:sz w:val="28"/>
          <w:u w:color="auto"/>
        </w:rPr>
        <w:t xml:space="preserve">,主要原因是：教师人数增多、人员经费增加</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1.31</w:t>
      </w:r>
      <w:r>
        <w:rPr>
          <w:rFonts w:ascii="宋体" w:eastAsia="宋体" w:hAnsi="宋体" w:cs="宋体" w:hint="eastAsia"/>
          <w:sz w:val="28"/>
          <w:szCs w:val="28"/>
        </w:rPr>
        <w:t xml:space="preserve">万</w:t>
      </w:r>
      <w:r>
        <w:rPr>
          <w:rFonts w:ascii="宋体" w:eastAsia="宋体" w:hAnsi="宋体" w:cs="宋体"/>
          <w:sz w:val="28"/>
          <w:szCs w:val="28"/>
        </w:rPr>
        <w:t xml:space="preserve">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1.16%</w:t>
      </w:r>
      <w:r>
        <w:rPr>
          <w:rFonts w:ascii="宋体" w:eastAsia="宋体" w:hAnsi="宋体" w:cs="宋体" w:hint="eastAsia"/>
          <w:sz w:val="28"/>
          <w:szCs w:val="28"/>
        </w:rPr>
        <w:t xml:space="preserve">,比上年</w:t>
      </w:r>
      <w:r>
        <w:rPr>
          <w:rFonts w:ascii="宋体" w:eastAsia="宋体" w:hAnsi="宋体" w:cs="宋体"/>
          <w:sz w:val="28"/>
          <w:u w:color="auto"/>
        </w:rPr>
        <w:t xml:space="preserve">增长0.29</w:t>
      </w:r>
      <w:r>
        <w:rPr>
          <w:rFonts w:ascii="宋体" w:eastAsia="宋体" w:hAnsi="宋体" w:cs="宋体"/>
          <w:sz w:val="28"/>
          <w:u w:color="auto"/>
        </w:rPr>
        <w:t xml:space="preserve">万元，</w:t>
      </w:r>
      <w:r>
        <w:rPr>
          <w:rFonts w:ascii="宋体" w:eastAsia="宋体" w:hAnsi="宋体" w:cs="宋体"/>
          <w:sz w:val="28"/>
          <w:u w:color="auto"/>
        </w:rPr>
        <w:t xml:space="preserve">增长28.43%</w:t>
      </w:r>
      <w:r>
        <w:rPr>
          <w:rFonts w:ascii="宋体" w:eastAsia="宋体" w:hAnsi="宋体" w:cs="宋体"/>
          <w:sz w:val="28"/>
          <w:u w:color="auto"/>
        </w:rPr>
        <w:t xml:space="preserve">,主要原因是：教师人数增多</w:t>
      </w:r>
      <w:r>
        <w:rPr>
          <w:rFonts w:ascii="宋体" w:eastAsia="宋体" w:hAnsi="宋体" w:cs="宋体" w:hint="eastAsia"/>
          <w:sz w:val="28"/>
          <w:szCs w:val="28"/>
          <w:lang w:val="en-US" w:eastAsia="zh-CN"/>
        </w:rPr>
        <w:t xml:space="preserve">。</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b w:val="0"/>
          <w:bCs w:val="0"/>
          <w:color w:val="000000"/>
          <w:sz w:val="28"/>
          <w:szCs w:val="28"/>
          <w:lang w:val="zh-TW" w:eastAsia="zh-TW" w:bidi="zh-TW"/>
        </w:rPr>
      </w:pPr>
      <w:r>
        <w:rPr>
          <w:rFonts w:ascii="宋体" w:eastAsia="宋体" w:hAnsi="宋体" w:cs="宋体" w:hint="eastAsia"/>
          <w:b w:val="0"/>
          <w:bCs w:val="0"/>
          <w:color w:val="000000"/>
          <w:sz w:val="28"/>
          <w:szCs w:val="28"/>
          <w:lang w:val="zh-TW" w:eastAsia="zh-TW" w:bidi="zh-TW"/>
        </w:rPr>
        <w:t xml:space="preserve">项目支出预算。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 xml:space="preserve">项目支出预算</w:t>
      </w:r>
      <w:r>
        <w:rPr>
          <w:rFonts w:hint="eastAsia"/>
          <w:lang w:val="en-US" w:eastAsia="zh-CN"/>
        </w:rPr>
        <w:t xml:space="preserve">51.18</w:t>
      </w:r>
      <w:r>
        <w:rPr>
          <w:rFonts w:hint="eastAsia"/>
        </w:rPr>
        <w:t xml:space="preserve">万元，占支出预算</w:t>
      </w:r>
      <w:r>
        <w:rPr>
          <w:u w:color="auto"/>
        </w:rPr>
        <w:t xml:space="preserve">31.11%</w:t>
      </w:r>
      <w:r>
        <w:rPr>
          <w:rFonts w:hint="eastAsia"/>
        </w:rPr>
        <w:t xml:space="preserve">,比上年</w:t>
      </w:r>
      <w:r>
        <w:rPr>
          <w:u w:color="auto"/>
        </w:rPr>
        <w:t xml:space="preserve">减少11.85</w:t>
      </w:r>
      <w:r>
        <w:rPr>
          <w:rFonts w:hint="eastAsia"/>
        </w:rPr>
        <w:t xml:space="preserve">万元，</w:t>
      </w:r>
      <w:r>
        <w:rPr>
          <w:u w:color="auto"/>
        </w:rPr>
        <w:t xml:space="preserve">减少18.80%</w:t>
      </w:r>
      <w:r>
        <w:t xml:space="preserve">。</w:t>
      </w:r>
      <w:r>
        <w:rPr>
          <w:rFonts w:hint="eastAsia"/>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15.18</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29.66%</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增长4.15</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增长37.62%</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教师人数增多、出差学习培训多，办公经费增加</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资本性支出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0.00%</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减少2.00</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减少100.00%</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本年没有资本性支出</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36.00</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70.34%</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减少14.00</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减少28.00%</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教师人数增多、人员经费增加</w:t>
      </w:r>
      <w:r>
        <w:rPr>
          <w:rFonts w:ascii="宋体" w:eastAsia="宋体" w:hAnsi="宋体" w:cs="宋体" w:hint="eastAsia"/>
          <w:color w:val="000000"/>
          <w:sz w:val="28"/>
          <w:szCs w:val="28"/>
          <w:lang w:val="en-US" w:eastAsia="zh-CN" w:bidi="zh-TW"/>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四、财政拨款收支总体情况说明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2043"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164.50</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164.50</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128.29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增加36.21</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增长28.23%</w:t>
      </w:r>
      <w:r>
        <w:rPr>
          <w:rFonts w:ascii="宋体" w:eastAsia="宋体" w:hAnsi="宋体" w:cs="宋体" w:hint="eastAsia"/>
          <w:sz w:val="28"/>
          <w:szCs w:val="28"/>
        </w:rPr>
        <w:t xml:space="preserve">，主要原因是</w:t>
      </w:r>
      <w:r>
        <w:rPr>
          <w:rFonts w:hint="eastAsia"/>
          <w:highlight w:val="none"/>
          <w:lang w:val="en-US" w:eastAsia="zh-CN"/>
        </w:rPr>
        <w:t xml:space="preserve">教师人数增多、人员经费增加；上年有结转结余</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128.29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增加36.21</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增长28.23%</w:t>
      </w:r>
      <w:r>
        <w:rPr>
          <w:rFonts w:ascii="宋体" w:eastAsia="宋体" w:hAnsi="宋体" w:cs="宋体" w:hint="eastAsia"/>
          <w:sz w:val="28"/>
          <w:szCs w:val="28"/>
        </w:rPr>
        <w:t xml:space="preserve">，主要原因是</w:t>
      </w:r>
      <w:r>
        <w:rPr>
          <w:rFonts w:hint="eastAsia"/>
          <w:highlight w:val="none"/>
          <w:lang w:val="en-US" w:eastAsia="zh-CN"/>
        </w:rPr>
        <w:t xml:space="preserve">教师人数增多、人员经费增加</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五、一般公共预算支出情况说明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2044"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164.50</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128.29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增加36.21</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增长28.23%</w:t>
      </w:r>
      <w:r>
        <w:rPr>
          <w:rFonts w:ascii="宋体" w:eastAsia="宋体" w:hAnsi="宋体" w:cs="宋体" w:hint="eastAsia"/>
          <w:sz w:val="28"/>
          <w:szCs w:val="28"/>
        </w:rPr>
        <w:t xml:space="preserve">，主要原因是</w:t>
      </w:r>
      <w:r>
        <w:rPr>
          <w:rFonts w:hint="eastAsia"/>
          <w:highlight w:val="none"/>
          <w:lang w:val="en-US" w:eastAsia="zh-CN"/>
        </w:rPr>
        <w:t xml:space="preserve">教师人数增多、人员经费增加</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1.31</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0.80%</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1.02</w:t>
      </w:r>
      <w:r>
        <w:rPr>
          <w:rFonts w:ascii="宋体" w:eastAsia="宋体" w:hAnsi="宋体" w:cs="宋体" w:hint="eastAsia"/>
          <w:sz w:val="28"/>
          <w:szCs w:val="28"/>
        </w:rPr>
        <w:t xml:space="preserve">万元，</w:t>
      </w:r>
      <w:r>
        <w:rPr>
          <w:rFonts w:ascii="宋体" w:eastAsia="宋体" w:hAnsi="宋体" w:cs="宋体"/>
          <w:sz w:val="28"/>
          <w:u w:color="auto"/>
        </w:rPr>
        <w:t xml:space="preserve">增长0.29</w:t>
      </w:r>
      <w:r>
        <w:rPr>
          <w:rFonts w:ascii="宋体" w:eastAsia="宋体" w:hAnsi="宋体" w:cs="宋体" w:hint="eastAsia"/>
          <w:sz w:val="28"/>
          <w:szCs w:val="28"/>
        </w:rPr>
        <w:t xml:space="preserve">万元，</w:t>
      </w:r>
      <w:r>
        <w:rPr>
          <w:rFonts w:ascii="宋体" w:eastAsia="宋体" w:hAnsi="宋体" w:cs="宋体"/>
          <w:sz w:val="28"/>
          <w:u w:color="auto"/>
        </w:rPr>
        <w:t xml:space="preserve">增长28.43%</w:t>
      </w:r>
      <w:r>
        <w:rPr>
          <w:rFonts w:ascii="宋体" w:eastAsia="宋体" w:hAnsi="宋体" w:cs="宋体" w:hint="eastAsia"/>
          <w:sz w:val="28"/>
          <w:szCs w:val="28"/>
        </w:rPr>
        <w:t xml:space="preserve">，主要原因是：</w:t>
      </w:r>
      <w:r>
        <w:rPr>
          <w:rFonts w:hint="eastAsia"/>
          <w:highlight w:val="none"/>
        </w:rPr>
        <w:t xml:space="preserve">教师人数增多</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2.70</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1.64%</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6.33</w:t>
      </w:r>
      <w:r>
        <w:rPr>
          <w:rFonts w:ascii="宋体" w:eastAsia="宋体" w:hAnsi="宋体" w:cs="宋体" w:hint="eastAsia"/>
          <w:sz w:val="28"/>
          <w:szCs w:val="28"/>
        </w:rPr>
        <w:t xml:space="preserve">万元，</w:t>
      </w:r>
      <w:r>
        <w:rPr>
          <w:rFonts w:ascii="宋体" w:eastAsia="宋体" w:hAnsi="宋体" w:cs="宋体"/>
          <w:sz w:val="28"/>
          <w:u w:color="auto"/>
        </w:rPr>
        <w:t xml:space="preserve">减少3.63</w:t>
      </w:r>
      <w:r>
        <w:rPr>
          <w:rFonts w:ascii="宋体" w:eastAsia="宋体" w:hAnsi="宋体" w:cs="宋体" w:hint="eastAsia"/>
          <w:sz w:val="28"/>
          <w:szCs w:val="28"/>
        </w:rPr>
        <w:t xml:space="preserve">万元，</w:t>
      </w:r>
      <w:r>
        <w:rPr>
          <w:rFonts w:ascii="宋体" w:eastAsia="宋体" w:hAnsi="宋体" w:cs="宋体"/>
          <w:sz w:val="28"/>
          <w:u w:color="auto"/>
        </w:rPr>
        <w:t xml:space="preserve">减少57.35%</w:t>
      </w:r>
      <w:r>
        <w:rPr>
          <w:rFonts w:ascii="宋体" w:eastAsia="宋体" w:hAnsi="宋体" w:cs="宋体" w:hint="eastAsia"/>
          <w:sz w:val="28"/>
          <w:szCs w:val="28"/>
        </w:rPr>
        <w:t xml:space="preserve">，主要原因是：</w:t>
      </w:r>
      <w:r>
        <w:rPr>
          <w:rFonts w:hint="eastAsia"/>
          <w:highlight w:val="none"/>
        </w:rPr>
        <w:t xml:space="preserve">上年按最高基数核算</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教育支出</w:t>
      </w:r>
      <w:r>
        <w:rPr>
          <w:rFonts w:ascii="宋体" w:eastAsia="宋体" w:hAnsi="宋体" w:cs="宋体" w:hint="eastAsia"/>
          <w:sz w:val="28"/>
          <w:szCs w:val="28"/>
        </w:rPr>
        <w:t xml:space="preserve">（类）支出</w:t>
      </w:r>
      <w:r>
        <w:rPr>
          <w:rFonts w:ascii="宋体" w:eastAsia="宋体" w:hAnsi="宋体" w:cs="宋体"/>
          <w:sz w:val="28"/>
          <w:u w:color="auto"/>
        </w:rPr>
        <w:t xml:space="preserve">157.28</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95.61%</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112.50</w:t>
      </w:r>
      <w:r>
        <w:rPr>
          <w:rFonts w:ascii="宋体" w:eastAsia="宋体" w:hAnsi="宋体" w:cs="宋体" w:hint="eastAsia"/>
          <w:sz w:val="28"/>
          <w:szCs w:val="28"/>
        </w:rPr>
        <w:t xml:space="preserve">万元，</w:t>
      </w:r>
      <w:r>
        <w:rPr>
          <w:rFonts w:ascii="宋体" w:eastAsia="宋体" w:hAnsi="宋体" w:cs="宋体"/>
          <w:sz w:val="28"/>
          <w:u w:color="auto"/>
        </w:rPr>
        <w:t xml:space="preserve">增长44.78</w:t>
      </w:r>
      <w:r>
        <w:rPr>
          <w:rFonts w:ascii="宋体" w:eastAsia="宋体" w:hAnsi="宋体" w:cs="宋体" w:hint="eastAsia"/>
          <w:sz w:val="28"/>
          <w:szCs w:val="28"/>
        </w:rPr>
        <w:t xml:space="preserve">万元，</w:t>
      </w:r>
      <w:r>
        <w:rPr>
          <w:rFonts w:ascii="宋体" w:eastAsia="宋体" w:hAnsi="宋体" w:cs="宋体"/>
          <w:sz w:val="28"/>
          <w:u w:color="auto"/>
        </w:rPr>
        <w:t xml:space="preserve">增长39.80%</w:t>
      </w:r>
      <w:r>
        <w:rPr>
          <w:rFonts w:ascii="宋体" w:eastAsia="宋体" w:hAnsi="宋体" w:cs="宋体" w:hint="eastAsia"/>
          <w:sz w:val="28"/>
          <w:szCs w:val="28"/>
        </w:rPr>
        <w:t xml:space="preserve">，主要原因是：</w:t>
      </w:r>
      <w:r>
        <w:rPr>
          <w:rFonts w:hint="eastAsia"/>
          <w:highlight w:val="none"/>
        </w:rPr>
        <w:t xml:space="preserve">教师人数增多、人员经费增加</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3.21</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1.95%</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8.44</w:t>
      </w:r>
      <w:r>
        <w:rPr>
          <w:rFonts w:ascii="宋体" w:eastAsia="宋体" w:hAnsi="宋体" w:cs="宋体" w:hint="eastAsia"/>
          <w:sz w:val="28"/>
          <w:szCs w:val="28"/>
        </w:rPr>
        <w:t xml:space="preserve">万元，</w:t>
      </w:r>
      <w:r>
        <w:rPr>
          <w:rFonts w:ascii="宋体" w:eastAsia="宋体" w:hAnsi="宋体" w:cs="宋体"/>
          <w:sz w:val="28"/>
          <w:u w:color="auto"/>
        </w:rPr>
        <w:t xml:space="preserve">减少5.23</w:t>
      </w:r>
      <w:r>
        <w:rPr>
          <w:rFonts w:ascii="宋体" w:eastAsia="宋体" w:hAnsi="宋体" w:cs="宋体" w:hint="eastAsia"/>
          <w:sz w:val="28"/>
          <w:szCs w:val="28"/>
        </w:rPr>
        <w:t xml:space="preserve">万元，</w:t>
      </w:r>
      <w:r>
        <w:rPr>
          <w:rFonts w:ascii="宋体" w:eastAsia="宋体" w:hAnsi="宋体" w:cs="宋体"/>
          <w:sz w:val="28"/>
          <w:u w:color="auto"/>
        </w:rPr>
        <w:t xml:space="preserve">减少61.97%</w:t>
      </w:r>
      <w:r>
        <w:rPr>
          <w:rFonts w:ascii="宋体" w:eastAsia="宋体" w:hAnsi="宋体" w:cs="宋体" w:hint="eastAsia"/>
          <w:sz w:val="28"/>
          <w:szCs w:val="28"/>
        </w:rPr>
        <w:t xml:space="preserve">，主要原因是：</w:t>
      </w:r>
      <w:r>
        <w:rPr>
          <w:rFonts w:hint="eastAsia"/>
          <w:highlight w:val="none"/>
        </w:rPr>
        <w:t xml:space="preserve">上年按最高基数核算</w:t>
      </w:r>
      <w:r>
        <w:rPr>
          <w:rFonts w:ascii="宋体" w:eastAsia="宋体" w:hAnsi="宋体" w:cs="宋体"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六、一般公共预算基本支出情况说明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2045"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113.32</w:t>
      </w:r>
      <w:r>
        <w:rPr>
          <w:rFonts w:hint="eastAsia"/>
        </w:rPr>
        <w:t xml:space="preserve">万元，较2023年度预算数</w:t>
      </w:r>
      <w:r>
        <w:rPr>
          <w:rFonts w:hint="eastAsia"/>
          <w:lang w:val="en-US" w:eastAsia="zh-CN"/>
        </w:rPr>
        <w:t xml:space="preserve">65.26</w:t>
      </w:r>
      <w:r>
        <w:rPr>
          <w:rFonts w:hint="eastAsia"/>
        </w:rPr>
        <w:t xml:space="preserve">万元</w:t>
      </w:r>
      <w:r>
        <w:rPr>
          <w:rFonts w:hint="eastAsia"/>
          <w:lang w:val="en-US" w:eastAsia="zh-CN"/>
        </w:rPr>
        <w:t xml:space="preserve">,</w:t>
      </w:r>
      <w:r>
        <w:rPr>
          <w:u w:color="auto"/>
        </w:rPr>
        <w:t xml:space="preserve">增加48.06</w:t>
      </w:r>
      <w:r>
        <w:rPr>
          <w:rFonts w:hint="eastAsia"/>
        </w:rPr>
        <w:t xml:space="preserve">万元，</w:t>
      </w:r>
      <w:r>
        <w:rPr>
          <w:rFonts w:hint="eastAsia"/>
          <w:lang w:val="en-US" w:eastAsia="zh-CN"/>
        </w:rPr>
        <w:t xml:space="preserve">增长73.64%</w:t>
      </w:r>
      <w:r>
        <w:rPr>
          <w:rFonts w:hint="eastAsia"/>
        </w:rPr>
        <w:t xml:space="preserve">，主要原因是</w:t>
      </w:r>
      <w:r>
        <w:rPr>
          <w:rFonts w:hint="eastAsia"/>
          <w:highlight w:val="none"/>
          <w:lang w:val="en-US" w:eastAsia="zh-CN"/>
        </w:rPr>
        <w:t xml:space="preserve">教师人数增多、人员经费增加</w:t>
      </w:r>
      <w:r>
        <w:rPr>
          <w:rFonts w:hint="eastAsia"/>
        </w:rPr>
        <w:t xml:space="preserve">。具体情况为：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112.01</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98.84%</w:t>
      </w:r>
      <w:r>
        <w:rPr>
          <w:rFonts w:hint="eastAsia"/>
        </w:rPr>
        <w:t xml:space="preserve">，较2023年度预算数</w:t>
      </w:r>
      <w:r>
        <w:rPr>
          <w:rFonts w:hint="eastAsia"/>
          <w:lang w:val="en-US" w:eastAsia="zh-CN"/>
        </w:rPr>
        <w:t xml:space="preserve">64.24</w:t>
      </w:r>
      <w:r>
        <w:rPr>
          <w:rFonts w:hint="eastAsia"/>
        </w:rPr>
        <w:t xml:space="preserve">万元，</w:t>
      </w:r>
      <w:r>
        <w:rPr>
          <w:rFonts w:hint="eastAsia"/>
          <w:lang w:val="en-US" w:eastAsia="zh-CN"/>
        </w:rPr>
        <w:t xml:space="preserve">增长47.77</w:t>
      </w:r>
      <w:r>
        <w:rPr>
          <w:rFonts w:hint="eastAsia"/>
        </w:rPr>
        <w:t xml:space="preserve">万元，</w:t>
      </w:r>
      <w:r>
        <w:rPr>
          <w:rFonts w:hint="eastAsia"/>
          <w:lang w:val="en-US" w:eastAsia="zh-CN"/>
        </w:rPr>
        <w:t xml:space="preserve">增长74.36%</w:t>
      </w:r>
      <w:r>
        <w:rPr>
          <w:rFonts w:hint="eastAsia"/>
        </w:rPr>
        <w:t xml:space="preserve">，主要原因是：</w:t>
      </w:r>
      <w:r>
        <w:rPr>
          <w:rFonts w:hint="eastAsia"/>
          <w:highlight w:val="none"/>
        </w:rPr>
        <w:t xml:space="preserve">教师人数增多、人员经费增加</w:t>
      </w:r>
      <w:r>
        <w:rPr>
          <w:rFonts w:hint="eastAsia"/>
          <w:highlight w:val="none"/>
          <w:lang w:val="en-US"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1.31</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1.16%</w:t>
      </w:r>
      <w:r>
        <w:rPr>
          <w:rFonts w:hint="eastAsia"/>
        </w:rPr>
        <w:t xml:space="preserve">，较2023年度预算数</w:t>
      </w:r>
      <w:r>
        <w:rPr>
          <w:rFonts w:hint="eastAsia"/>
          <w:lang w:val="en-US" w:eastAsia="zh-CN"/>
        </w:rPr>
        <w:t xml:space="preserve">1.02</w:t>
      </w:r>
      <w:r>
        <w:rPr>
          <w:rFonts w:hint="eastAsia"/>
        </w:rPr>
        <w:t xml:space="preserve">万元，</w:t>
      </w:r>
      <w:r>
        <w:rPr>
          <w:rFonts w:hint="eastAsia"/>
          <w:lang w:val="en-US" w:eastAsia="zh-CN"/>
        </w:rPr>
        <w:t xml:space="preserve">增长0.29</w:t>
      </w:r>
      <w:r>
        <w:rPr>
          <w:rFonts w:hint="eastAsia"/>
        </w:rPr>
        <w:t xml:space="preserve">万元，</w:t>
      </w:r>
      <w:r>
        <w:rPr>
          <w:rFonts w:hint="eastAsia"/>
          <w:lang w:val="en-US" w:eastAsia="zh-CN"/>
        </w:rPr>
        <w:t xml:space="preserve">增长28.43%</w:t>
      </w:r>
      <w:r>
        <w:rPr>
          <w:rFonts w:hint="eastAsia"/>
        </w:rPr>
        <w:t xml:space="preserve">，主要原因是：</w:t>
      </w:r>
      <w:r>
        <w:rPr>
          <w:rFonts w:hint="eastAsia"/>
          <w:highlight w:val="none"/>
        </w:rPr>
        <w:t xml:space="preserve">教师人数增多</w:t>
      </w:r>
      <w:r>
        <w:rPr>
          <w:rFonts w:hint="eastAsia"/>
          <w:highlight w:val="none"/>
          <w:lang w:val="en-US" w:eastAsia="zh-CN"/>
        </w:rPr>
        <w:t xml:space="preserve">。</w:t>
      </w:r>
    </w:p>
    <w:p>
      <w:pPr>
        <w:pStyle w:val="Bodytext|2"/>
        <w:spacing w:after="0" w:line="619" w:lineRule="exact"/>
        <w:ind w:firstLine="620"/>
        <w:jc w:val="left"/>
        <w:rPr>
          <w:rFonts w:hint="eastAsia"/>
          <w:b/>
          <w:bCs/>
        </w:rPr>
      </w:pPr>
      <w:r>
        <w:rPr>
          <w:rFonts w:hint="eastAsia"/>
          <w:b/>
          <w:bCs/>
          <w:lang w:val="en-US" w:eastAsia="zh-CN"/>
        </w:rPr>
        <w:t xml:space="preserve">七、一般公共预算</w:t>
      </w:r>
      <w:r>
        <w:rPr>
          <w:rFonts w:hint="eastAsia"/>
          <w:b/>
          <w:bCs/>
          <w:lang w:val="zh-CN" w:eastAsia="zh-CN"/>
        </w:rPr>
        <w:t xml:space="preserve">“三</w:t>
      </w:r>
      <w:r>
        <w:rPr>
          <w:rFonts w:hint="eastAsia"/>
          <w:b/>
          <w:bCs/>
          <w:lang w:val="en-US" w:eastAsia="zh-CN"/>
        </w:rPr>
        <w:t xml:space="preserve">公”经费支出情况说明</w:t>
      </w: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2046"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5"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0.00</w:t>
      </w:r>
      <w:r>
        <w:rPr>
          <w:rFonts w:hint="eastAsia"/>
          <w:b w:val="0"/>
          <w:bCs w:val="0"/>
          <w:sz w:val="28"/>
          <w:szCs w:val="28"/>
          <w:lang w:eastAsia="zh-CN"/>
        </w:rPr>
        <w:t xml:space="preserve">万元）。</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0.00</w:t>
      </w:r>
      <w:r>
        <w:rPr>
          <w:rFonts w:hint="eastAsia"/>
          <w:b w:val="0"/>
          <w:bCs w:val="0"/>
          <w:sz w:val="28"/>
          <w:szCs w:val="28"/>
        </w:rPr>
        <w:t xml:space="preserve">万元，同口径较2023年度预算数</w:t>
      </w:r>
      <w:r>
        <w:rPr>
          <w:rFonts w:hint="eastAsia"/>
          <w:b w:val="0"/>
          <w:bCs w:val="0"/>
          <w:sz w:val="28"/>
          <w:szCs w:val="28"/>
          <w:lang w:val="en-US" w:eastAsia="zh-CN"/>
        </w:rPr>
        <w:t xml:space="preserve">0.00</w:t>
      </w:r>
      <w:r>
        <w:rPr>
          <w:rFonts w:hint="eastAsia"/>
          <w:b w:val="0"/>
          <w:bCs w:val="0"/>
          <w:sz w:val="28"/>
          <w:szCs w:val="28"/>
        </w:rPr>
        <w:t xml:space="preserve">万元，</w:t>
      </w:r>
      <w:r>
        <w:rPr>
          <w:rFonts w:hint="eastAsia"/>
          <w:b w:val="0"/>
          <w:bCs w:val="0"/>
          <w:sz w:val="28"/>
          <w:szCs w:val="28"/>
          <w:lang w:val="en-US" w:eastAsia="zh-CN"/>
        </w:rPr>
        <w:t xml:space="preserve">增长0.00</w:t>
      </w:r>
      <w:r>
        <w:rPr>
          <w:rFonts w:hint="eastAsia"/>
          <w:b w:val="0"/>
          <w:bCs w:val="0"/>
          <w:sz w:val="28"/>
          <w:szCs w:val="28"/>
        </w:rPr>
        <w:t xml:space="preserve">万元，</w:t>
      </w:r>
      <w:r>
        <w:rPr>
          <w:rFonts w:hint="eastAsia"/>
          <w:b w:val="0"/>
          <w:bCs w:val="0"/>
          <w:sz w:val="28"/>
          <w:szCs w:val="28"/>
          <w:lang w:val="en-US" w:eastAsia="zh-CN"/>
        </w:rPr>
        <w:t xml:space="preserve">增长0%</w:t>
      </w:r>
      <w:r>
        <w:rPr>
          <w:rFonts w:hint="eastAsia"/>
          <w:b w:val="0"/>
          <w:bCs w:val="0"/>
          <w:sz w:val="28"/>
          <w:szCs w:val="28"/>
        </w:rPr>
        <w:t xml:space="preserve">，具体如下：</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本部门没有因公出国（境）费</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本部门没有公务接待费</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，其中：</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本部门没有公务用车购置费</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本部门没有公务用车运行维护费</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八</w:t>
      </w:r>
      <w:bookmarkEnd w:id="15"/>
      <w:r>
        <w:rPr>
          <w:rFonts w:hint="eastAsia"/>
          <w:b/>
          <w:bCs/>
          <w:lang w:val="en-US" w:eastAsia="zh-CN"/>
        </w:rPr>
        <w:t xml:space="preserve">、政府性基金预算支出情况说明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lang w:eastAsia="zh-CN"/>
        </w:rPr>
      </w:pPr>
      <w:r>
        <w:rPr>
          <w:rFonts w:hint="eastAsia"/>
        </w:rPr>
        <w:t xml:space="preserve">我部门</w:t>
      </w:r>
      <w:r>
        <w:rPr>
          <w:rFonts w:hint="eastAsia"/>
          <w:b w:val="0"/>
          <w:bCs w:val="0"/>
          <w:sz w:val="28"/>
          <w:szCs w:val="28"/>
          <w:lang w:eastAsia="zh-CN"/>
        </w:rPr>
        <w:t xml:space="preserve">2024</w:t>
      </w:r>
      <w:r>
        <w:rPr>
          <w:rFonts w:hint="eastAsia"/>
        </w:rPr>
        <w:t xml:space="preserve">年政府性基金预算支出共</w:t>
      </w:r>
      <w:r>
        <w:rPr>
          <w:rFonts w:hint="eastAsia"/>
          <w:b w:val="0"/>
          <w:bCs w:val="0"/>
          <w:sz w:val="28"/>
          <w:szCs w:val="28"/>
          <w:lang w:eastAsia="zh-CN"/>
        </w:rPr>
        <w:t xml:space="preserve">0.00</w:t>
      </w:r>
      <w:r>
        <w:rPr>
          <w:rFonts w:hint="eastAsia"/>
        </w:rPr>
        <w:t xml:space="preserve">万元，较2023年度预算数</w:t>
      </w:r>
      <w:r>
        <w:rPr>
          <w:rFonts w:hint="eastAsia"/>
          <w:b w:val="0"/>
          <w:bCs w:val="0"/>
          <w:sz w:val="28"/>
          <w:szCs w:val="28"/>
          <w:lang w:eastAsia="zh-CN"/>
        </w:rPr>
        <w:t xml:space="preserve">0.00</w:t>
      </w:r>
      <w:r>
        <w:rPr>
          <w:rFonts w:hint="eastAsia"/>
        </w:rPr>
        <w:t xml:space="preserve">万元，</w:t>
      </w:r>
      <w:r>
        <w:rPr>
          <w:rFonts w:hint="eastAsia"/>
          <w:b w:val="0"/>
          <w:bCs w:val="0"/>
          <w:sz w:val="28"/>
          <w:szCs w:val="28"/>
          <w:lang w:eastAsia="zh-CN"/>
        </w:rPr>
        <w:t xml:space="preserve">增加0.00</w:t>
      </w:r>
      <w:r>
        <w:rPr>
          <w:rFonts w:hint="eastAsia"/>
        </w:rPr>
        <w:t xml:space="preserve">万元，</w:t>
      </w:r>
      <w:r>
        <w:rPr>
          <w:rFonts w:hint="eastAsia"/>
          <w:b w:val="0"/>
          <w:bCs w:val="0"/>
          <w:sz w:val="28"/>
          <w:szCs w:val="28"/>
          <w:lang w:eastAsia="zh-CN"/>
        </w:rPr>
        <w:t xml:space="preserve">增长0%</w:t>
      </w:r>
      <w:r>
        <w:rPr>
          <w:rFonts w:hint="eastAsia"/>
        </w:rPr>
        <w:t xml:space="preserve">，主要原因是</w:t>
      </w:r>
      <w:r>
        <w:rPr>
          <w:rFonts w:hint="eastAsia"/>
          <w:highlight w:val="none"/>
          <w:lang w:val="en-US" w:eastAsia="zh-CN"/>
        </w:rPr>
        <w:t xml:space="preserve">我部门2024年部门预算无政府性基金预算</w:t>
      </w:r>
      <w:r>
        <w:rPr>
          <w:rFonts w:hint="eastAsia"/>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6" w:name="bookmark91"/>
      <w:r>
        <w:rPr>
          <w:rFonts w:hint="eastAsia"/>
          <w:b/>
          <w:bCs/>
          <w:lang w:val="en-US" w:eastAsia="zh-CN"/>
        </w:rPr>
        <w:t xml:space="preserve">九</w:t>
      </w:r>
      <w:bookmarkEnd w:id="16"/>
      <w:r>
        <w:rPr>
          <w:rFonts w:hint="eastAsia"/>
          <w:b/>
          <w:bCs/>
          <w:lang w:val="en-US" w:eastAsia="zh-CN"/>
        </w:rPr>
        <w:t xml:space="preserve">、国有资本经营预算支出情况说明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lang w:eastAsia="zh-CN"/>
        </w:rPr>
      </w:pPr>
      <w:r>
        <w:rPr>
          <w:rFonts w:hint="eastAsia"/>
        </w:rPr>
        <w:t xml:space="preserve">我部门</w:t>
      </w:r>
      <w:r>
        <w:rPr>
          <w:rFonts w:hint="eastAsia"/>
          <w:lang w:eastAsia="zh-CN"/>
        </w:rPr>
        <w:t xml:space="preserve">2024</w:t>
      </w:r>
      <w:r>
        <w:rPr>
          <w:rFonts w:hint="eastAsia"/>
        </w:rPr>
        <w:t xml:space="preserve">年国有资本经营预算支出共</w:t>
      </w:r>
      <w:r>
        <w:rPr>
          <w:rFonts w:hint="eastAsia"/>
          <w:lang w:eastAsia="zh-CN"/>
        </w:rPr>
        <w:t xml:space="preserve">0.00</w:t>
      </w:r>
      <w:r>
        <w:rPr>
          <w:rFonts w:hint="eastAsia"/>
        </w:rPr>
        <w:t xml:space="preserve">万元，较2023年度预算数</w:t>
      </w:r>
      <w:r>
        <w:rPr>
          <w:rFonts w:hint="eastAsia"/>
          <w:lang w:eastAsia="zh-CN"/>
        </w:rPr>
        <w:t xml:space="preserve">0.00</w:t>
      </w:r>
      <w:r>
        <w:rPr>
          <w:rFonts w:hint="eastAsia"/>
        </w:rPr>
        <w:t xml:space="preserve">万元，</w:t>
      </w:r>
      <w:r>
        <w:rPr>
          <w:rFonts w:hint="eastAsia"/>
          <w:lang w:eastAsia="zh-CN"/>
        </w:rPr>
        <w:t xml:space="preserve">增加0.00</w:t>
      </w:r>
      <w:r>
        <w:rPr>
          <w:rFonts w:hint="eastAsia"/>
        </w:rPr>
        <w:t xml:space="preserve">万元，</w:t>
      </w:r>
      <w:r>
        <w:rPr>
          <w:rFonts w:hint="eastAsia"/>
          <w:lang w:eastAsia="zh-CN"/>
        </w:rPr>
        <w:t xml:space="preserve">增长0%</w:t>
      </w:r>
      <w:r>
        <w:rPr>
          <w:rFonts w:hint="eastAsia"/>
        </w:rPr>
        <w:t xml:space="preserve">，主要原因是</w:t>
      </w:r>
      <w:r>
        <w:rPr>
          <w:rFonts w:hint="eastAsia"/>
          <w:lang w:val="en-US" w:eastAsia="zh-CN"/>
        </w:rPr>
        <w:t xml:space="preserve">我部门2024年部门预算无国有资本经营预算</w:t>
      </w:r>
      <w:r>
        <w:rPr>
          <w:rFonts w:hint="eastAsia"/>
        </w:rPr>
        <w:t xml:space="preserve">。</w:t>
      </w:r>
    </w:p>
    <w:p>
      <w:pPr>
        <w:pStyle w:val="Bodytext|2"/>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（一）事业单位相关运行经费</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eastAsia="zh-CN"/>
        </w:rPr>
        <w:t xml:space="preserve">年本部门机关运行经费预算</w:t>
      </w:r>
      <w:r>
        <w:rPr>
          <w:rFonts w:ascii="宋体" w:eastAsia="宋体" w:hAnsi="宋体" w:cs="宋体" w:hint="eastAsia"/>
          <w:sz w:val="28"/>
          <w:szCs w:val="28"/>
          <w:lang w:val="en-US" w:eastAsia="zh-CN"/>
        </w:rPr>
        <w:t xml:space="preserve">1.31</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1.02</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增加0.29</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增长28.43%</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lang w:val="en-US" w:eastAsia="zh-CN"/>
        </w:rPr>
        <w:t xml:space="preserve">教师人数增多。事业单位相关运行经费：有基本支出预算和项目支出预算。主要用于保证日常运转发生的基本支出和按规定预留的绩效工资。如:根据国家规定的基本工资和津补贴标准等安排的人员经费支出，确保教育局机关正常运转的办公费、印刷费、水电费、培训费、差旅费、会议费等日常公用经费支出</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万元。其中：货物类采购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万元、工程类采购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万元、服务类采购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主要用于：未做政府采购预算安排。</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highlight w:val="none"/>
          <w:lang w:val="en-US" w:eastAsia="zh-CN"/>
        </w:rPr>
        <w:t xml:space="preserve">0</w:t>
      </w:r>
      <w:r>
        <w:rPr>
          <w:rFonts w:ascii="宋体" w:eastAsia="宋体" w:hAnsi="宋体" w:cs="宋体" w:hint="eastAsia"/>
          <w:sz w:val="28"/>
          <w:szCs w:val="28"/>
          <w:lang w:eastAsia="zh-CN"/>
        </w:rPr>
        <w:t xml:space="preserve">辆，其中，应急机要通信用车</w:t>
      </w:r>
      <w:r>
        <w:rPr>
          <w:rFonts w:hint="eastAsia"/>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highlight w:val="none"/>
          <w:lang w:val="en-US" w:eastAsia="zh-CN"/>
        </w:rPr>
        <w:t xml:space="preserve">0</w:t>
      </w:r>
      <w:r>
        <w:rPr>
          <w:rFonts w:ascii="宋体" w:eastAsia="宋体" w:hAnsi="宋体" w:cs="宋体" w:hint="eastAsia"/>
          <w:sz w:val="28"/>
          <w:szCs w:val="28"/>
          <w:lang w:eastAsia="zh-CN"/>
        </w:rPr>
        <w:t xml:space="preserve">辆，单位价值200万元以上大型设备</w:t>
      </w:r>
      <w:r>
        <w:rPr>
          <w:rFonts w:hint="eastAsia"/>
          <w:highlight w:val="none"/>
          <w:lang w:val="en-US" w:eastAsia="zh-CN"/>
        </w:rPr>
        <w:t xml:space="preserve">0</w:t>
      </w:r>
      <w:r>
        <w:rPr>
          <w:rFonts w:ascii="宋体" w:eastAsia="宋体" w:hAnsi="宋体" w:cs="宋体" w:hint="eastAsia"/>
          <w:sz w:val="28"/>
          <w:szCs w:val="28"/>
          <w:lang w:eastAsia="zh-CN"/>
        </w:rPr>
        <w:t xml:space="preserve">台（套）。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highlight w:val="none"/>
          <w:lang w:val="en-US" w:eastAsia="zh-CN"/>
        </w:rPr>
        <w:t xml:space="preserve">5</w:t>
      </w:r>
      <w:r>
        <w:rPr>
          <w:rFonts w:ascii="宋体" w:eastAsia="宋体" w:hAnsi="宋体" w:cs="宋体" w:hint="eastAsia"/>
          <w:sz w:val="28"/>
          <w:szCs w:val="28"/>
          <w:lang w:eastAsia="zh-CN"/>
        </w:rPr>
        <w:t xml:space="preserve">个，预算资金</w:t>
      </w:r>
      <w:r>
        <w:rPr>
          <w:rFonts w:hint="eastAsia"/>
          <w:highlight w:val="none"/>
          <w:lang w:val="en-US" w:eastAsia="zh-CN"/>
        </w:rPr>
        <w:t xml:space="preserve">51.18</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highlight w:val="none"/>
          <w:lang w:val="en-US" w:eastAsia="zh-CN"/>
        </w:rPr>
      </w:pPr>
      <w:r>
        <w:rPr>
          <w:rFonts w:hint="eastAsia"/>
          <w:highlight w:val="none"/>
          <w:lang w:val="en-US" w:eastAsia="zh-CN"/>
        </w:rPr>
        <w:t xml:space="preserve">项目名称：学前教育免除保教费中央补助资金，预算资金0.13万元，2024年度绩效目标为：通过免除学前教育保教费，为贫困幼儿家庭减轻负担，预拨学前教育免除保教费补助资金，保障学校各项工作正常运转，提高学前教育的水平，提高幼儿教育质量。设1条质量指标：报账质量指标≥90%；设1条时效指标：报账及时性指标≥90%；设1条满意度指标：服务对象满意度≥90%。</w:t>
      </w:r>
    </w:p>
    <w:p>
      <w:pPr>
        <w:pStyle w:val="Bodytext|1"/>
        <w:spacing w:line="624" w:lineRule="exact"/>
        <w:ind w:firstLine="600"/>
        <w:jc w:val="left"/>
        <w:rPr>
          <w:rFonts w:hint="eastAsia"/>
          <w:highlight w:val="none"/>
          <w:lang w:val="en-US" w:eastAsia="zh-CN"/>
        </w:rPr>
      </w:pPr>
    </w:p>
    <w:p>
      <w:pPr>
        <w:pStyle w:val="Bodytext|1"/>
        <w:spacing w:line="624" w:lineRule="exact"/>
        <w:jc w:val="left"/>
        <w:rPr>
          <w:rFonts w:hint="default"/>
          <w:highlight w:val="none"/>
          <w:lang w:val="en-US" w:eastAsia="zh-CN"/>
        </w:rPr>
        <w:sectPr>
          <w:headerReference w:type="default" r:id="rId12"/>
          <w:footerReference w:type="default" r:id="rId13"/>
          <w:pgSz w:w="11900" w:h="16840" w:orient="portrait"/>
          <w:pgMar w:top="1440" w:right="1800" w:bottom="1440" w:left="1800" w:header="0" w:footer="1077" w:gutter="0"/>
          <w:pgBorders>
            <w:top w:val="none" w:sz="0" w:space="0" w:color="auto"/>
            <w:left w:val="none" w:sz="0" w:space="0" w:color="auto"/>
            <w:bottom w:val="none" w:sz="0" w:space="0" w:color="auto"/>
            <w:right w:val="none" w:sz="0" w:space="0" w:color="auto"/>
          </w:pgBorders>
          <w:pgNumType w:fmt="decimal"/>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环江毛南族自治县大才乡中心幼儿园</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7" w:name="bookmark29"/>
      <w:bookmarkStart w:id="18" w:name="bookmark31"/>
      <w:bookmarkStart w:id="19" w:name="bookmark30"/>
      <w:r>
        <w:t xml:space="preserve">收支总体情况表</w:t>
      </w:r>
      <w:bookmarkEnd w:id="17"/>
      <w:bookmarkEnd w:id="18"/>
      <w:bookmarkEnd w:id="19"/>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环江毛南族自治县大才乡中心幼儿园</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162.82</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1.31</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162.82</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157.28</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3.21</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2.70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162.82</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164.50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1.68</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164.50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164.50</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4"/>
          <w:footerReference w:type="default" r:id="rId15"/>
          <w:pgSz w:w="16840" w:h="11900" w:orient="landscape"/>
          <w:pgMar w:top="2397" w:right="761" w:bottom="1966" w:left="739" w:header="0" w:footer="1474" w:gutter="0"/>
          <w:pgBorders>
            <w:top w:val="none" w:sz="0" w:space="0" w:color="auto"/>
            <w:left w:val="none" w:sz="0" w:space="0" w:color="auto"/>
            <w:bottom w:val="none" w:sz="0" w:space="0" w:color="auto"/>
            <w:right w:val="none" w:sz="0" w:space="0" w:color="auto"/>
          </w:pgBorders>
          <w:pgNumType w:fmt="decimal"/>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环江毛南族自治县大才乡中心幼儿园</w:t>
            </w:r>
            <w:r>
              <w:rPr>
                <w:rFonts w:hint="eastAsia"/>
                <w:lang w:val="en-US" w:eastAsia="zh-CN"/>
              </w:rPr>
              <w:t xml:space="preserve">                                                                                  </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Merge w:val="restart"/>
          </w:tcPr>
          <w:p>
            <w:pPr>
              <w:tabs>
                <w:tab w:val="left" w:pos="859"/>
              </w:tabs>
              <w:jc w:val="both"/>
              <w:rPr>
                <w:rFonts w:eastAsia="宋体" w:hint="eastAsia"/>
                <w:vertAlign w:val="baseline"/>
                <w:lang w:val="en-US" w:eastAsia="zh-CN"/>
              </w:rPr>
            </w:pPr>
            <w:r>
              <w:rPr>
                <w:sz w:val="17"/>
                <w:szCs w:val="17"/>
              </w:rPr>
              <w:t xml:space="preserve">部门（单位）代码</w:t>
            </w:r>
          </w:p>
        </w:tc>
        <w:tc>
          <w:tcPr>
            <w:tcW w:w="1279" w:type="dxa"/>
            <w:vMerge w:val="restart"/>
          </w:tcPr>
          <w:p>
            <w:pPr>
              <w:tabs>
                <w:tab w:val="left" w:pos="859"/>
              </w:tabs>
              <w:jc w:val="both"/>
              <w:rPr>
                <w:rFonts w:eastAsia="宋体" w:hint="eastAsia"/>
                <w:vertAlign w:val="baseline"/>
                <w:lang w:val="en-US" w:eastAsia="zh-CN"/>
              </w:rPr>
            </w:pPr>
            <w:r>
              <w:rPr>
                <w:sz w:val="17"/>
                <w:szCs w:val="17"/>
              </w:rPr>
              <w:t xml:space="preserve">部门（单位）名称</w:t>
            </w:r>
          </w:p>
        </w:tc>
        <w:tc>
          <w:tcPr>
            <w:tcW w:w="990" w:type="dxa"/>
            <w:vMerge w:val="restart"/>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4871" w:type="dxa"/>
            <w:gridSpan w:val="5"/>
          </w:tcPr>
          <w:p>
            <w:pPr>
              <w:tabs>
                <w:tab w:val="left" w:pos="859"/>
              </w:tabs>
              <w:jc w:val="both"/>
              <w:rPr>
                <w:rFonts w:eastAsia="宋体" w:hint="eastAsia"/>
                <w:vertAlign w:val="baseline"/>
                <w:lang w:val="en-US" w:eastAsia="zh-CN"/>
              </w:rPr>
            </w:pPr>
            <w:r>
              <w:rPr>
                <w:sz w:val="17"/>
                <w:szCs w:val="17"/>
              </w:rPr>
              <w:t xml:space="preserve">本年收入</w:t>
            </w:r>
          </w:p>
        </w:tc>
        <w:tc>
          <w:tcPr>
            <w:tcW w:w="6781" w:type="dxa"/>
            <w:gridSpan w:val="8"/>
          </w:tcPr>
          <w:p>
            <w:pPr>
              <w:tabs>
                <w:tab w:val="left" w:pos="859"/>
              </w:tabs>
              <w:jc w:val="both"/>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58"/>
        </w:trPr>
        <w:tc>
          <w:tcPr>
            <w:tcW w:w="1636" w:type="dxa"/>
            <w:vMerge/>
          </w:tcPr>
          <w:p>
            <w:pPr>
              <w:tabs>
                <w:tab w:val="left" w:pos="859"/>
              </w:tabs>
              <w:jc w:val="both"/>
              <w:rPr>
                <w:rFonts w:eastAsia="宋体" w:hint="eastAsia"/>
                <w:vertAlign w:val="baseline"/>
                <w:lang w:val="en-US" w:eastAsia="zh-CN"/>
              </w:rPr>
            </w:pPr>
          </w:p>
        </w:tc>
        <w:tc>
          <w:tcPr>
            <w:tcW w:w="1279" w:type="dxa"/>
            <w:vMerge/>
          </w:tcPr>
          <w:p>
            <w:pPr>
              <w:tabs>
                <w:tab w:val="left" w:pos="859"/>
              </w:tabs>
              <w:jc w:val="both"/>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left"/>
              <w:rPr>
                <w:rFonts w:eastAsia="宋体" w:hint="eastAsia"/>
                <w:vertAlign w:val="baseline"/>
                <w:lang w:val="en-US" w:eastAsia="zh-CN"/>
              </w:rPr>
            </w:pP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116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3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44"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firstLine="0" w:firstLineChars="0"/>
              <w:jc w:val="left"/>
              <w:rPr>
                <w:rFonts w:eastAsia="宋体" w:hint="eastAsia"/>
                <w:vertAlign w:val="baseline"/>
                <w:lang w:val="en-US" w:eastAsia="zh-CN"/>
              </w:rPr>
            </w:pPr>
            <w:r>
              <w:rPr>
                <w:sz w:val="17"/>
                <w:szCs w:val="17"/>
              </w:rPr>
              <w:t xml:space="preserve">收入</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sz w:val="17"/>
                <w:szCs w:val="17"/>
              </w:rPr>
              <w:t xml:space="preserve">单位资金</w:t>
            </w:r>
          </w:p>
        </w:tc>
        <w:tc>
          <w:tcPr>
            <w:tcW w:w="1035"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72"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right="280" w:firstLine="0" w:rightChars="0" w:firstLineChars="0"/>
              <w:jc w:val="left"/>
              <w:rPr>
                <w:rFonts w:eastAsia="宋体" w:hint="eastAsia"/>
                <w:vertAlign w:val="baseline"/>
                <w:lang w:val="en-US" w:eastAsia="zh-CN"/>
              </w:rPr>
            </w:pPr>
            <w:r>
              <w:rPr>
                <w:sz w:val="17"/>
                <w:szCs w:val="17"/>
              </w:rPr>
              <w:t xml:space="preserve">收入</w:t>
            </w:r>
          </w:p>
        </w:tc>
        <w:tc>
          <w:tcPr>
            <w:tcW w:w="1054" w:type="dxa"/>
            <w:vAlign w:val="center"/>
          </w:tcPr>
          <w:p>
            <w:pPr>
              <w:pStyle w:val="Other|1"/>
              <w:spacing w:line="240" w:lineRule="auto"/>
              <w:ind w:firstLine="140" w:firstLineChars="0"/>
              <w:jc w:val="left"/>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1161"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103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844"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856"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1035"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872" w:type="dxa"/>
            <w:vAlign w:val="center"/>
          </w:tcPr>
          <w:p>
            <w:pPr>
              <w:pStyle w:val="Other|1"/>
              <w:spacing w:line="240" w:lineRule="auto"/>
              <w:ind w:right="38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1054" w:type="dxa"/>
            <w:vAlign w:val="center"/>
          </w:tcPr>
          <w:p>
            <w:pPr>
              <w:pStyle w:val="Other|1"/>
              <w:spacing w:line="240" w:lineRule="auto"/>
              <w:ind w:right="42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 </w:t>
            </w:r>
          </w:p>
        </w:tc>
        <w:tc>
          <w:tcPr>
            <w:tcW w:w="1279" w:type="dxa"/>
          </w:tcPr>
          <w:p>
            <w:pPr>
              <w:pStyle w:val="Other|1"/>
              <w:spacing w:line="326" w:lineRule="exact"/>
              <w:ind w:firstLine="0" w:firstLineChars="0"/>
              <w:jc w:val="left"/>
              <w:rPr>
                <w:rFonts w:eastAsia="宋体" w:hint="eastAsia"/>
                <w:vertAlign w:val="baseline"/>
                <w:lang w:val="en-US" w:eastAsia="zh-CN"/>
              </w:rPr>
            </w:pPr>
            <w:r>
              <w:rPr>
                <w:rFonts w:hint="eastAsia"/>
                <w:sz w:val="17"/>
                <w:szCs w:val="17"/>
                <w:lang w:val="en-US" w:eastAsia="zh-CN"/>
              </w:rPr>
              <w:t xml:space="preserve">合计</w:t>
            </w: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164.50</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164.50</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164.50</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201007</w:t>
            </w:r>
          </w:p>
        </w:tc>
        <w:tc>
          <w:tcPr>
            <w:tcW w:w="1279" w:type="dxa"/>
          </w:tcPr>
          <w:p>
            <w:pPr>
              <w:pStyle w:val="Other|1"/>
              <w:spacing w:line="326" w:lineRule="exact"/>
              <w:ind w:firstLine="0" w:firstLineChars="0"/>
              <w:jc w:val="left"/>
              <w:rPr>
                <w:rFonts w:eastAsia="宋体" w:hint="eastAsia"/>
                <w:vertAlign w:val="baseline"/>
                <w:lang w:val="en-US" w:eastAsia="zh-CN"/>
              </w:rPr>
            </w:pP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164.50</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164.50</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164.50</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6"/>
          <w:footerReference w:type="default" r:id="rId17"/>
          <w:pgSz w:w="16840" w:h="11900" w:orient="landscape"/>
          <w:pgMar w:top="2709" w:right="764" w:bottom="2709" w:left="735" w:header="2281"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2|1"/>
        <w:keepNext/>
        <w:keepLines/>
        <w:spacing w:after="240"/>
        <w:jc w:val="center"/>
      </w:pPr>
      <w:bookmarkStart w:id="20" w:name="bookmark41"/>
      <w:bookmarkStart w:id="21" w:name="bookmark43"/>
      <w:bookmarkStart w:id="22" w:name="bookmark42"/>
      <w:r>
        <w:t xml:space="preserve">支出总体情况表</w:t>
      </w:r>
      <w:bookmarkEnd w:id="20"/>
      <w:bookmarkEnd w:id="21"/>
      <w:bookmarkEnd w:id="22"/>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环江毛南族自治县大才乡中心幼儿园</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164.50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113.32</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51.18</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201007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164.50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113.32</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51.18</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1.31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1.31</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2050201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学前教育</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157.28</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106.11</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51.18</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3.21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3.21</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2.70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2.70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3" w:name="bookmark45"/>
      <w:bookmarkStart w:id="24" w:name="bookmark46"/>
      <w:bookmarkStart w:id="25" w:name="bookmark44"/>
      <w:r>
        <w:t xml:space="preserve">财政拨款收支总体情况表</w:t>
      </w:r>
      <w:bookmarkEnd w:id="23"/>
      <w:bookmarkEnd w:id="24"/>
      <w:bookmarkEnd w:id="25"/>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环江毛南族自治县大才乡中心幼儿园</w:t>
            </w:r>
            <w:r>
              <w:rPr>
                <w:rFonts w:hint="eastAsia"/>
                <w:sz w:val="17"/>
                <w:szCs w:val="17"/>
                <w:lang w:val="en-US" w:eastAsia="zh-CN"/>
              </w:rPr>
              <w:t xml:space="preserve">                         </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环江毛南族自治县大才乡中心幼儿园</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201007</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164.50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113.32</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112.01</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1.31</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51.18</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1.31</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1.31</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1.31</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2050201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学前教育</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157.28</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106.11</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106.11</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51.18</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3.21</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3.21</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3.21</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2210201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2.70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2.70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2.70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6" w:name="bookmark58"/>
      <w:bookmarkStart w:id="27" w:name="bookmark56"/>
      <w:bookmarkStart w:id="28" w:name="bookmark57"/>
      <w:r>
        <w:t xml:space="preserve">一般公共预算基本支出情况表</w:t>
      </w:r>
      <w:bookmarkEnd w:id="26"/>
      <w:bookmarkEnd w:id="27"/>
      <w:bookmarkEnd w:id="28"/>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环江毛南族自治县大才乡中心幼儿园</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 </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113.32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112.01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1.31</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112.01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112.01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基本工资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9.70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9.70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津贴补贴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1.75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1.75</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20.31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20.31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绩效工资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18.02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18.02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3.21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3.21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住房公积金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11.30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11.30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46.30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46.30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1.31</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差旅费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30214</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租赁费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工会经费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1.31</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9" w:name="bookmark67"/>
      <w:bookmarkStart w:id="30" w:name="bookmark65"/>
      <w:bookmarkStart w:id="31" w:name="bookmark66"/>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环江毛南族自治县大才乡中心幼儿园</w:t>
            </w:r>
            <w:r>
              <w:rPr>
                <w:rFonts w:ascii="宋体" w:eastAsia="宋体" w:hAnsi="宋体" w:cs="宋体"/>
                <w:sz w:val="16"/>
                <w:u w:color="auto"/>
              </w:rPr>
              <w:t xml:space="preserve">                                           </w:t>
            </w:r>
            <w:r>
              <w:rPr>
                <w:rFonts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201007</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9"/>
      <w:bookmarkEnd w:id="30"/>
      <w:bookmarkEnd w:id="31"/>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环江毛南族自治县大才乡中心幼儿园</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2012999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其他群众团体事务支出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2050201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学前教育</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2080505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机关事业单位基本养老保险缴费支出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2210201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住房公积金</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环江毛南族自治县大才乡中心幼儿园</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环江毛南族自治县大才乡中心幼儿园</w:t>
            </w:r>
            <w:r>
              <w:rPr>
                <w:rFonts w:cs="宋体" w:hint="eastAsia"/>
                <w:sz w:val="17"/>
                <w:szCs w:val="17"/>
                <w:lang w:val="en-US" w:eastAsia="zh-CN"/>
              </w:rPr>
              <w:t xml:space="preserve">            </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201007</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环江毛南族自治县大才乡中心幼儿园</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学前教育免除保教费中央补助资金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0.13</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通过免除学前教育保教费，为贫困幼儿家庭减轻负担，预拨学前教育免除保教费补助资金，保障学校各项工作正常运转，提高学前教育的水平，提高幼儿教育质量。</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201007</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环江毛南族自治县大才乡中心幼儿园</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普惠性民办幼儿园奖补中央补助资金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0.89</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通过下达2022年春季学期支持学前教育发展中央和自治区资金，保障学校正常运转，改善大才乡育苗幼儿园的办学条件，提高幼儿的学习生活环境，通过普惠幼儿园奖补资金，努力创建一流民办园，以满足人民群众对优质幼教的需求。</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201007</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环江毛南族自治县大才乡中心幼儿园</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环江毛南族自治县大才乡中心幼儿园年初预算经费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5.50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项目立项依据：环发改价费【2019】7号文收费标准,乡镇公办幼儿园保教费280元／生／月(保育费160元／生.月，教育费120元／生.月)学期按五个月收，保教费共计：壹仟肆佰圆整(￥1400元)，总收入49.5万，支出49.5万，其中44万支付幼儿园聘用人员工资、五险费，5.5万支付差旅经费。</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201007</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环江毛南族自治县大才乡中心幼儿园</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环江县大才乡中心幼儿园年初预算经费（非三保）</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44.00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项目立项依据：环发改价费【2019】7号文收费标准,乡镇公办幼儿园保教费280元／生／月(保育费160元／生.月，教育费120元／生.月)学期按五个月收，保教费共计：壹仟肆佰圆整(￥1400元)，总收入49.5万，支出49.5万，其中44万支付幼儿园聘用人员工资、五险费、办公费，5.5万支付差旅费；可行性和必要性：保障幼儿园人员工资支出和幼儿园正常运转的目的，实现合理安排人员工资、日常办公、资本性支出，保障人员工资支出和正常运转，促进教育健康发展支持范围：大才乡中心幼儿园；实施内容：用于支付大才乡中心幼儿园聘用人员工资、五险费、办公费、资本性支出等。</w:t>
            </w:r>
            <w:r>
              <w:rPr>
                <w:rFonts w:ascii="宋体" w:eastAsia="宋体" w:hAnsi="宋体" w:cs="宋体" w:hint="eastAsia"/>
                <w:b/>
                <w:bCs/>
                <w:sz w:val="17"/>
                <w:szCs w:val="17"/>
                <w:lang w:val="en-US" w:eastAsia="zh-CN"/>
              </w:rPr>
              <w:br/>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201007</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环江毛南族自治县大才乡中心幼儿园</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普惠性民办幼儿园奖补自治区补助资金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0.66</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通过项目的实施，保障学前教育学校的日常运转，保障学前教育教学正常开展，不断提高家长送子女入学的积极性。不断提高保障标准和保障水平，学前教育学校的基础设施、教育教学设备不断改善，促进了学校办学水平的提高，促进了学前教育学校的发展。 </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18"/>
          <w:footerReference w:type="default" r:id="rId19"/>
          <w:pgSz w:w="16840" w:h="11900" w:orient="landscape"/>
          <w:pgMar w:top="2714" w:right="764" w:bottom="2714" w:left="735" w:header="2286"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1|1"/>
        <w:keepNext/>
        <w:keepLines/>
        <w:spacing w:before="200" w:after="0"/>
        <w:jc w:val="center"/>
        <w:rPr>
          <w:sz w:val="40"/>
          <w:szCs w:val="40"/>
        </w:rPr>
      </w:pPr>
      <w:bookmarkStart w:id="32" w:name="bookmark95"/>
      <w:bookmarkStart w:id="33" w:name="bookmark94"/>
      <w:bookmarkStart w:id="34" w:name="bookmark96"/>
      <w:r>
        <w:rPr>
          <w:sz w:val="40"/>
          <w:szCs w:val="40"/>
        </w:rPr>
        <w:t xml:space="preserve">第四部</w:t>
      </w:r>
      <w:r>
        <w:rPr>
          <w:rFonts w:hint="eastAsia"/>
          <w:sz w:val="40"/>
          <w:szCs w:val="40"/>
          <w:lang w:val="en-US" w:eastAsia="zh-CN"/>
        </w:rPr>
        <w:t xml:space="preserve">  </w:t>
      </w:r>
      <w:r>
        <w:rPr>
          <w:sz w:val="40"/>
          <w:szCs w:val="40"/>
        </w:rPr>
        <w:t xml:space="preserve">分名词解释</w:t>
      </w:r>
      <w:bookmarkEnd w:id="32"/>
      <w:bookmarkEnd w:id="33"/>
      <w:bookmarkEnd w:id="34"/>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0"/>
      <w:footerReference w:type="default" r:id="rId21"/>
      <w:type w:val="continuous"/>
      <w:pgSz w:w="11900" w:h="16840" w:orient="portrait"/>
      <w:pgMar w:top="1302" w:right="1735" w:bottom="1568" w:left="1793" w:header="874" w:footer="1077" w:gutter="0"/>
      <w:pgBorders>
        <w:top w:val="none" w:sz="0" w:space="0" w:color="auto"/>
        <w:left w:val="none" w:sz="0" w:space="0" w:color="auto"/>
        <w:bottom w:val="none" w:sz="0" w:space="0" w:color="auto"/>
        <w:right w:val="none" w:sz="0" w:space="0" w:color="auto"/>
      </w:pgBorders>
      <w:pgNumType w:fmt="decimal"/>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40" name="文本框 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2" o:spid="_x0000_s4169"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w:t>
                    </w:r>
                    <w:r>
                      <w:fldChar w:fldCharType="end"/>
                    </w:r>
                  </w:p>
                </w:txbxContent>
              </v:textbox>
            </v:shape>
          </w:pict>
        </mc:Fallback>
      </mc:AlternateContent>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2048" name="文本框 4"/>
              <wp:cNvGraphicFramePr>
                <a:graphicFrameLocks noChangeAspect="0"/>
              </wp:cNvGraphicFramePr>
              <a:graphic>
                <a:graphicData uri="http://schemas.microsoft.com/office/word/2010/wordprocessingShape">
                  <wps:wsp>
                    <wps:cNvSpPr/>
                    <wps:spPr>
                      <a:xfrm>
                        <a:off x="0" y="0"/>
                        <a:ext cx="394970" cy="16891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4" o:spid="_x0000_s4171" type="#_x0000_t202" style="height:13.3pt;margin-left:202.75pt;margin-top:0;mso-height-relative:page;mso-position-horizontal-relative:margin;mso-width-relative:page;mso-wrap-distance-bottom:0;mso-wrap-distance-left:9pt;mso-wrap-distance-right:9pt;mso-wrap-distance-top:0;mso-wrap-style:square;position:absolute;v-text-anchor:top;width:31.1pt;z-index:251662336"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4</w:t>
                    </w:r>
                    <w:r>
                      <w:fldChar w:fldCharType="end"/>
                    </w:r>
                  </w:p>
                </w:txbxContent>
              </v:textbox>
            </v:shape>
          </w:pict>
        </mc:Fallback>
      </mc:AlternateConten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2050" name="文本框 7"/>
              <wp:cNvGraphicFramePr>
                <a:graphicFrameLocks noChangeAspect="0"/>
              </wp:cNvGraphicFramePr>
              <a:graphic>
                <a:graphicData uri="http://schemas.microsoft.com/office/word/2010/wordprocessingShape">
                  <wps:wsp>
                    <wps:cNvSpPr/>
                    <wps:spPr>
                      <a:xfrm>
                        <a:off x="0" y="0"/>
                        <a:ext cx="440055" cy="20637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7" o:spid="_x0000_s4173" type="#_x0000_t202" style="height:16.25pt;margin-left:378.75pt;margin-top:0;mso-height-relative:page;mso-position-horizontal-relative:margin;mso-width-relative:page;mso-wrap-distance-bottom:0;mso-wrap-distance-left:9pt;mso-wrap-distance-right:9pt;mso-wrap-distance-top:0;mso-wrap-style:square;position:absolute;v-text-anchor:top;width:34.65pt;z-index:251663360"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15</w:t>
                    </w:r>
                    <w:r>
                      <w:fldChar w:fldCharType="end"/>
                    </w:r>
                  </w:p>
                </w:txbxContent>
              </v:textbox>
            </v:shape>
          </w:pict>
        </mc:Fallback>
      </mc:AlternateConten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51" name="文本框 9"/>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9" o:spid="_x0000_s4174"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4384"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16</w:t>
                    </w:r>
                    <w:r>
                      <w:fldChar w:fldCharType="end"/>
                    </w:r>
                  </w:p>
                </w:txbxContent>
              </v:textbox>
            </v:shape>
          </w:pict>
        </mc:Fallback>
      </mc:AlternateConten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52" name="文本框 11"/>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1" o:spid="_x0000_s4175"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5408"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17</w:t>
                    </w:r>
                    <w:r>
                      <w:fldChar w:fldCharType="end"/>
                    </w:r>
                  </w:p>
                </w:txbxContent>
              </v:textbox>
            </v:shape>
          </w:pict>
        </mc:Fallback>
      </mc:AlternateConten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53" name="文本框 1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2" o:spid="_x0000_s4176"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643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25</w:t>
                    </w:r>
                    <w:r>
                      <w:fldChar w:fldCharType="end"/>
                    </w:r>
                  </w:p>
                </w:txbxContent>
              </v:textbox>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2047"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4170"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2049"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4172"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ocumentProtection w:enforcement="1" w:edit="readOnly" w:salt="AJI888ZqwyhJpcMCbu7dig==" w:hash="zxBVH8plpE2v7FUcFABEwuKaDAvu5Z+L6ZDFKG/k/1ChEuVoZfJSPzYJ6yx1o/FJ8eJzcFpMVMkzODZWQ0gjqQ=="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MGI3MmYwZTNiZDI5Y2Q4YzI1NGE3NmVlMWM4ODU1YTU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5.xml" Type="http://schemas.openxmlformats.org/officeDocument/2006/relationships/chart"/><Relationship Id="rId11" Target="charts/chart6.xml" Type="http://schemas.openxmlformats.org/officeDocument/2006/relationships/chart"/><Relationship Id="rId12" Target="header1.xml" Type="http://schemas.openxmlformats.org/officeDocument/2006/relationships/head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theme/theme1.xml" Type="http://schemas.openxmlformats.org/officeDocument/2006/relationships/theme"/><Relationship Id="rId23" Target="styles.xml" Type="http://schemas.openxmlformats.org/officeDocument/2006/relationships/styles"/><Relationship Id="rId24" Target="webSettings.xml" Type="http://schemas.openxmlformats.org/officeDocument/2006/relationships/webSettings"/><Relationship Id="rId25" Target="numbering.xml" Type="http://schemas.openxmlformats.org/officeDocument/2006/relationships/numbering"/><Relationship Id="rId26" Target="fontTable.xml" Type="http://schemas.openxmlformats.org/officeDocument/2006/relationships/fontTable"/><Relationship Id="rId27"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footer1.xml" Type="http://schemas.openxmlformats.org/officeDocument/2006/relationships/footer"/><Relationship Id="rId6" Target="charts/chart1.xml" Type="http://schemas.openxmlformats.org/officeDocument/2006/relationships/chart"/><Relationship Id="rId7" Target="charts/chart2.xml" Type="http://schemas.openxmlformats.org/officeDocument/2006/relationships/chart"/><Relationship Id="rId8" Target="charts/chart3.xml" Type="http://schemas.openxmlformats.org/officeDocument/2006/relationships/chart"/><Relationship Id="rId9" Target="charts/chart4.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ptCount val="1"/>
                <c:pt idx="0">
                  <c:v>164.5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Sheet1!$A$2:$A$5</c:f>
              <c:strCache>
                <c:ptCount val="4"/>
                <c:pt idx="0">
                  <c:v>一般公共服务支出</c:v>
                </c:pt>
                <c:pt idx="1">
                  <c:v>教育支出</c:v>
                </c:pt>
                <c:pt idx="2">
                  <c:v>社会保障和就业支出</c:v>
                </c:pt>
                <c:pt idx="3">
                  <c:v>住房保障支出</c:v>
                </c:pt>
              </c:strCache>
            </c:strRef>
          </c:cat>
          <c:val>
            <c:numRef>
              <c:f>Sheet1!$B$2:$B$5</c:f>
              <c:numCache>
                <c:ptCount val="4"/>
                <c:pt idx="0">
                  <c:v>1.31</c:v>
                </c:pt>
                <c:pt idx="1">
                  <c:v>155.61</c:v>
                </c:pt>
                <c:pt idx="2">
                  <c:v>3.21</c:v>
                </c:pt>
                <c:pt idx="3">
                  <c:v>2.7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128.29</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164.5</c:v>
                </c:pt>
              </c:numCache>
            </c:numRef>
          </c:val>
        </c:ser>
        <c:ser>
          <c:idx val="2"/>
          <c:order val="2"/>
          <c:tx>
            <c:strRef>
              <c:f>Sheet1!$D$1</c:f>
              <c:strCache>
                <c:ptCount val="1"/>
                <c:pt idx="0">
                  <c:v>MOF_DIV_CODE</c:v>
                </c:pt>
              </c:strCache>
            </c:strRef>
          </c:tx>
          <c:cat>
            <c:strRef>
              <c:f>Sheet1!$A$2</c:f>
              <c:strCache>
                <c:ptCount val="1"/>
                <c:pt idx="0">
                  <c:v>收入</c:v>
                </c:pt>
              </c:strCache>
            </c:strRef>
          </c:cat>
          <c:val>
            <c:numRef>
              <c:f>Sheet1!$D$2</c:f>
              <c:numCache>
                <c:ptCount val="1"/>
                <c:pt idx="0">
                  <c:v>4.51226E8</c:v>
                </c:pt>
              </c:numCache>
            </c:numRef>
          </c:val>
        </c:ser>
        <c:ser>
          <c:idx val="3"/>
          <c:order val="3"/>
          <c:tx>
            <c:strRef>
              <c:f>Sheet1!$E$1</c:f>
              <c:strCache>
                <c:ptCount val="1"/>
                <c:pt idx="0">
                  <c:v>AGENCY_CODE</c:v>
                </c:pt>
              </c:strCache>
            </c:strRef>
          </c:tx>
          <c:cat>
            <c:strRef>
              <c:f>Sheet1!$A$2</c:f>
              <c:strCache>
                <c:ptCount val="1"/>
                <c:pt idx="0">
                  <c:v>收入</c:v>
                </c:pt>
              </c:strCache>
            </c:strRef>
          </c:cat>
          <c:val>
            <c:numRef>
              <c:f>Sheet1!$E$2</c:f>
              <c:numCache>
                <c:ptCount val="1"/>
                <c:pt idx="0">
                  <c:v>201007.0</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113.32</c:v>
                </c:pt>
              </c:numCache>
            </c:numRef>
          </c:val>
        </c:ser>
        <c:ser>
          <c:idx val="1"/>
          <c:order val="1"/>
          <c:tx>
            <c:strRef>
              <c:f>Sheet1!$C$1</c:f>
              <c:strCache>
                <c:ptCount val="1"/>
                <c:pt idx="0">
                  <c:v>结转下年支出</c:v>
                </c:pt>
              </c:strCache>
            </c:strRef>
          </c:tx>
          <c:cat>
            <c:strRef>
              <c:f>Sheet1!$A$2</c:f>
              <c:strCache>
                <c:ptCount val="1"/>
                <c:pt idx="0">
                  <c:v>上年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上年</c:v>
                </c:pt>
              </c:strCache>
            </c:strRef>
          </c:cat>
          <c:val>
            <c:numRef>
              <c:f>Sheet1!$D$2</c:f>
              <c:numCache>
                <c:ptCount val="1"/>
                <c:pt idx="0">
                  <c:v>49.5</c:v>
                </c:pt>
              </c:numCache>
            </c:numRef>
          </c:val>
        </c:ser>
        <c:ser>
          <c:idx val="3"/>
          <c:order val="3"/>
          <c:tx>
            <c:strRef>
              <c:f>Sheet1!$E$1</c:f>
              <c:strCache>
                <c:ptCount val="1"/>
                <c:pt idx="0">
                  <c:v>公用经费</c:v>
                </c:pt>
              </c:strCache>
            </c:strRef>
          </c:tx>
          <c:cat>
            <c:strRef>
              <c:f>Sheet1!$A$2</c:f>
              <c:strCache>
                <c:ptCount val="1"/>
                <c:pt idx="0">
                  <c:v>上年</c:v>
                </c:pt>
              </c:strCache>
            </c:strRef>
          </c:cat>
          <c:val>
            <c:numRef>
              <c:f>Sheet1!$E$2</c:f>
              <c:numCache>
                <c:ptCount val="1"/>
                <c:pt idx="0">
                  <c:v>1.31</c:v>
                </c:pt>
              </c:numCache>
            </c:numRef>
          </c:val>
        </c:ser>
        <c:ser>
          <c:idx val="4"/>
          <c:order val="4"/>
          <c:tx>
            <c:strRef>
              <c:f>Sheet1!$F$1</c:f>
              <c:strCache>
                <c:ptCount val="1"/>
                <c:pt idx="0">
                  <c:v>人员经费</c:v>
                </c:pt>
              </c:strCache>
            </c:strRef>
          </c:tx>
          <c:cat>
            <c:strRef>
              <c:f>Sheet1!$A$2</c:f>
              <c:strCache>
                <c:ptCount val="1"/>
                <c:pt idx="0">
                  <c:v>上年</c:v>
                </c:pt>
              </c:strCache>
            </c:strRef>
          </c:cat>
          <c:val>
            <c:numRef>
              <c:f>Sheet1!$F$2</c:f>
              <c:numCache>
                <c:ptCount val="1"/>
                <c:pt idx="0">
                  <c:v>112.01</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112.01</c:v>
                </c:pt>
                <c:pt idx="1">
                  <c:v>1.31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0.0</c:v>
                </c:pt>
                <c:pt idx="1">
                  <c:v>0.0</c:v>
                </c:pt>
                <c:pt idx="2">
                  <c:v>0.0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0.0</c:v>
                </c:pt>
                <c:pt idx="1">
                  <c:v>0.0</c:v>
                </c:pt>
                <c:pt idx="2">
                  <c:v>0.0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黄凯璇</cp:lastModifiedBy>
  <dcterms:modified xsi:type="dcterms:W3CDTF">2024-02-28T09:06:10Z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19</TotalTime>
  <ScaleCrop>false</ScaleCrop>
  <LinksUpToDate>false</LinksUpToDate>
  <CharactersWithSpaces>11333</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DC93C90D53BE4108B92996B0242E3918_13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19</TotalTime>
  <Pages>35</Pages>
  <Words>8576</Words>
  <Characters>11046</Characters>
  <Application>WPS Office_12.1.0.16388_F1E327BC-269C-435d-A152-05C5408002CA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黄凯璇</cp:lastModifiedBy>
  <dcterms:modified xsi:type="dcterms:W3CDTF">2024-02-29T04:42:05Z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2052-12.1.0.16388</vt:lpstr>
  </property>
  <property fmtid="{D5CDD505-2E9C-101B-9397-08002B2CF9AE}" pid="3" name="ICV">
    <vt:lpstr>DC93C90D53BE4108B92996B0242E3918_13</vt:lpstr>
  </property>
</Properties>
</file>