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环江毛南族自治县工商业联合会</w:t>
      </w:r>
    </w:p>
    <w:p>
      <w:pPr>
        <w:pStyle w:val="Bodytext|5"/>
        <w:jc w:val="center"/>
        <w:rPr>
          <w:rFonts w:eastAsia="宋体" w:eastAsiaTheme="majorEastAsia" w:hint="eastAsia"/>
          <w:sz w:val="56"/>
          <w:szCs w:val="56"/>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r>
        <w:rPr>
          <w:rFonts w:ascii="宋体" w:eastAsia="宋体" w:hAnsi="宋体" w:asciiTheme="majorEastAsia" w:eastAsiaTheme="majorEastAsia" w:hAnsiTheme="majorEastAsia" w:cs="Times New Roman" w:cstheme="majorEastAsia" w:hint="eastAsia"/>
          <w:sz w:val="56"/>
          <w:szCs w:val="56"/>
          <w:lang w:val="en-US" w:eastAsia="zh-CN"/>
        </w:rPr>
        <w:t xml:space="preserve">公开</w:t>
      </w:r>
    </w:p>
    <w:p>
      <w:pPr>
        <w:pStyle w:val="Heading#1|1"/>
        <w:keepNext/>
        <w:keepLines/>
        <w:spacing w:after="240"/>
        <w:jc w:val="center"/>
      </w:pPr>
      <w:bookmarkStart w:id="0" w:name="bookmark1"/>
      <w:bookmarkStart w:id="1" w:name="bookmark2"/>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环江毛南族自治县工商业联合会</w:t>
      </w:r>
      <w:r>
        <w:rPr>
          <w:u w:color="auto"/>
        </w:rPr>
        <w:t xml:space="preserve">单位</w:t>
      </w:r>
      <w:r>
        <w:t xml:space="preserve">概况</w:t>
      </w:r>
    </w:p>
    <w:p>
      <w:pPr>
        <w:pStyle w:val="Bodytext|2"/>
        <w:jc w:val="left"/>
        <w:rPr>
          <w:rFonts w:hint="eastAsia"/>
          <w:b w:val="0"/>
          <w:bCs w:val="0"/>
          <w:lang w:val="en-US" w:eastAsia="zh-CN"/>
        </w:rPr>
      </w:pPr>
      <w:r>
        <w:rPr>
          <w:rFonts w:hint="eastAsia"/>
          <w:b w:val="0"/>
          <w:bCs w:val="0"/>
          <w:lang w:val="en-US" w:eastAsia="zh-CN"/>
        </w:rPr>
        <w:t xml:space="preserve">一、主要职责</w:t>
      </w:r>
    </w:p>
    <w:p>
      <w:pPr>
        <w:pStyle w:val="Bodytext|2"/>
        <w:jc w:val="left"/>
        <w:rPr>
          <w:rFonts w:hint="eastAsia"/>
          <w:b w:val="0"/>
          <w:bCs w:val="0"/>
        </w:rPr>
      </w:pPr>
      <w:r>
        <w:rPr>
          <w:rFonts w:hint="eastAsia"/>
          <w:b w:val="0"/>
          <w:bCs w:val="0"/>
          <w:lang w:val="en-US" w:eastAsia="zh-CN"/>
        </w:rPr>
        <w:t xml:space="preserve">二、</w:t>
      </w:r>
      <w:r>
        <w:rPr>
          <w:rFonts w:hint="eastAsia"/>
          <w:b w:val="0"/>
          <w:bCs w:val="0"/>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环江毛南族自治县工商业联合会</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bookmarkStart w:id="3" w:name="_GoBack"/>
      <w:bookmarkEnd w:id="3"/>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环江毛南族自治县工商业联合会</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4" w:name="bookmark14"/>
      <w:bookmarkStart w:id="5" w:name="bookmark13"/>
      <w:bookmarkStart w:id="6" w:name="bookmark12"/>
      <w:r>
        <w:rPr>
          <w:b/>
          <w:bCs/>
          <w:sz w:val="40"/>
          <w:szCs w:val="40"/>
        </w:rPr>
        <w:t xml:space="preserve">第一部分</w:t>
      </w:r>
      <w:r>
        <w:rPr>
          <w:rFonts w:hint="eastAsia"/>
          <w:b/>
          <w:bCs/>
          <w:sz w:val="40"/>
          <w:szCs w:val="40"/>
          <w:lang w:eastAsia="zh-CN"/>
        </w:rPr>
        <w:t xml:space="preserve">：</w:t>
      </w:r>
      <w:r>
        <w:rPr>
          <w:b/>
          <w:sz w:val="40"/>
          <w:u w:color="auto"/>
        </w:rPr>
        <w:t xml:space="preserve">环江毛南族自治县工商业联合会</w:t>
      </w:r>
      <w:r>
        <w:rPr>
          <w:b/>
          <w:bCs/>
          <w:sz w:val="40"/>
          <w:szCs w:val="40"/>
        </w:rPr>
        <w:t xml:space="preserve">概况</w:t>
      </w:r>
      <w:bookmarkEnd w:id="4"/>
      <w:bookmarkEnd w:id="5"/>
      <w:bookmarkEnd w:id="6"/>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一、依据《中华全国工商业联合会章程》，贯彻执行自治区工商联和河池市工商联执委会、常委会决议</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二、做好自治县工商联履行政治协商、参政议政、民主监督职能的有关工作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三、开展非公有制经济人士思想政治工作。做好非公有制经济代表人士的日常联系、考察、培养工作，协助做好政治安排推荐的有关工作。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四、加强与政府部门及有关经济组织的联系，为会员企业开展经济活动提供服务</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五、依照法律和《中华全国工商业联合会章程》维护会员的合法权益;反映会员的意见、建议，为会员提供服务，帮助解决生产经营中实际问题</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六、加强会员企业、团体和个人的管理工作，收取会员会费，执行章程权利和义务。</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七、引导会员弘扬中华民族传统美德，先富帮后富，走共同富裕的道路，热心社会公益事业</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八、加强与香港、澳门特别行政区，台湾地区和国内外工商社团及工商经济界的联系，促进经济、技术和贸易合作，协助引进资金、技术、人才</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九、对各乡镇商会和县内行业商会等商会组织进行业务指导</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十、承担自治县党委、自治县人民政府授权和交办的其他工作任务。</w:t>
      </w:r>
    </w:p>
    <w:p>
      <w:pPr>
        <w:pStyle w:val="Bodytext|2"/>
        <w:spacing w:after="0" w:line="619" w:lineRule="exact"/>
        <w:ind w:firstLine="620"/>
        <w:jc w:val="left"/>
        <w:rPr>
          <w:rFonts w:hint="eastAsia"/>
          <w:b/>
          <w:bCs/>
          <w:lang w:val="en-US" w:eastAsia="zh-CN"/>
        </w:rPr>
      </w:pPr>
      <w:bookmarkStart w:id="7" w:name="bookmark24"/>
      <w:r>
        <w:rPr>
          <w:rFonts w:hint="eastAsia"/>
          <w:b/>
          <w:bCs/>
          <w:lang w:val="en-US" w:eastAsia="zh-CN"/>
        </w:rPr>
        <w:t xml:space="preserve">二</w:t>
      </w:r>
      <w:bookmarkEnd w:id="7"/>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我单位无下属单位，部门预算为本级预算。设综合部一个内设机构。人员编制总数为3人，其中行政编制3人，事业编制0人，机关后勤服务中心聘用人员控制数0人。实有财政供养人数3人，其中行政在职3人，事业在职0人，离退休人员0人（其中离休0人）。编外在职实有人数1人。</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8" w:name="bookmark69"/>
      <w:bookmarkStart w:id="9" w:name="bookmark70"/>
      <w:bookmarkStart w:id="10" w:name="bookmark68"/>
      <w:bookmarkStart w:id="11" w:name="bookmark28"/>
      <w:bookmarkStart w:id="12" w:name="bookmark27"/>
      <w:bookmarkStart w:id="13"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8"/>
      <w:bookmarkEnd w:id="9"/>
      <w:bookmarkEnd w:id="10"/>
      <w:r>
        <w:rPr>
          <w:rFonts w:hint="eastAsia"/>
          <w:b/>
          <w:bCs/>
          <w:sz w:val="40"/>
          <w:szCs w:val="40"/>
          <w:lang w:eastAsia="zh-CN"/>
        </w:rPr>
        <w:t xml:space="preserve">环江毛南族自治县工商业联合会</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4" w:name="bookmark71"/>
      <w:r>
        <w:rPr>
          <w:rFonts w:hint="eastAsia"/>
          <w:b/>
          <w:bCs/>
          <w:lang w:val="en-US" w:eastAsia="zh-CN"/>
        </w:rPr>
        <w:t xml:space="preserve">一</w:t>
      </w:r>
      <w:bookmarkEnd w:id="14"/>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60.68</w:t>
      </w:r>
      <w:r>
        <w:rPr>
          <w:rFonts w:hint="eastAsia"/>
          <w:b w:val="0"/>
          <w:bCs w:val="0"/>
          <w:sz w:val="28"/>
          <w:szCs w:val="28"/>
        </w:rPr>
        <w:t xml:space="preserve">万元，总支出</w:t>
      </w:r>
      <w:r>
        <w:rPr>
          <w:rFonts w:hint="eastAsia"/>
          <w:sz w:val="28"/>
          <w:szCs w:val="28"/>
          <w:lang w:val="en-US" w:eastAsia="zh-CN"/>
        </w:rPr>
        <w:t xml:space="preserve">60.68</w:t>
      </w:r>
      <w:r>
        <w:rPr>
          <w:rFonts w:hint="eastAsia"/>
          <w:b w:val="0"/>
          <w:bCs w:val="0"/>
          <w:sz w:val="28"/>
          <w:szCs w:val="28"/>
        </w:rPr>
        <w:t xml:space="preserve">万元。总收入较2023年度预算数</w:t>
      </w:r>
      <w:r>
        <w:rPr>
          <w:rFonts w:hint="eastAsia"/>
          <w:sz w:val="28"/>
          <w:szCs w:val="28"/>
          <w:lang w:val="en-US" w:eastAsia="zh-CN"/>
        </w:rPr>
        <w:t xml:space="preserve">54.06</w:t>
      </w:r>
      <w:r>
        <w:rPr>
          <w:rFonts w:hint="eastAsia"/>
          <w:b w:val="0"/>
          <w:bCs w:val="0"/>
          <w:sz w:val="28"/>
          <w:szCs w:val="28"/>
        </w:rPr>
        <w:t xml:space="preserve">万元，</w:t>
      </w:r>
      <w:r>
        <w:rPr>
          <w:rFonts w:hint="eastAsia"/>
          <w:sz w:val="28"/>
          <w:szCs w:val="28"/>
        </w:rPr>
        <w:t xml:space="preserve">增加6.62</w:t>
      </w:r>
      <w:r>
        <w:rPr>
          <w:rFonts w:hint="eastAsia"/>
          <w:b w:val="0"/>
          <w:bCs w:val="0"/>
          <w:sz w:val="28"/>
          <w:szCs w:val="28"/>
        </w:rPr>
        <w:t xml:space="preserve">万元，</w:t>
      </w:r>
      <w:r>
        <w:rPr>
          <w:rFonts w:hint="eastAsia"/>
          <w:sz w:val="28"/>
          <w:szCs w:val="28"/>
        </w:rPr>
        <w:t xml:space="preserve">增长12.25%</w:t>
      </w:r>
      <w:r>
        <w:rPr>
          <w:rFonts w:hint="eastAsia"/>
          <w:b w:val="0"/>
          <w:bCs w:val="0"/>
          <w:sz w:val="28"/>
          <w:szCs w:val="28"/>
        </w:rPr>
        <w:t xml:space="preserve">，主要原因是</w:t>
      </w:r>
      <w:r>
        <w:rPr>
          <w:rFonts w:hint="eastAsia"/>
          <w:highlight w:val="none"/>
          <w:lang w:val="en-US" w:eastAsia="zh-CN"/>
        </w:rPr>
        <w:t xml:space="preserve">基础性绩效奖增加</w:t>
      </w:r>
      <w:r>
        <w:rPr>
          <w:rFonts w:hint="eastAsia"/>
          <w:b w:val="0"/>
          <w:bCs w:val="0"/>
          <w:sz w:val="28"/>
          <w:szCs w:val="28"/>
        </w:rPr>
        <w:t xml:space="preserve">。总支出较2023年度预算数</w:t>
      </w:r>
      <w:r>
        <w:rPr>
          <w:rFonts w:hint="eastAsia"/>
          <w:sz w:val="28"/>
          <w:szCs w:val="28"/>
          <w:lang w:val="en-US" w:eastAsia="zh-CN"/>
        </w:rPr>
        <w:t xml:space="preserve">54.06</w:t>
      </w:r>
      <w:r>
        <w:rPr>
          <w:rFonts w:hint="eastAsia"/>
          <w:b w:val="0"/>
          <w:bCs w:val="0"/>
          <w:sz w:val="28"/>
          <w:szCs w:val="28"/>
        </w:rPr>
        <w:t xml:space="preserve">万元，</w:t>
      </w:r>
      <w:r>
        <w:rPr>
          <w:rFonts w:hint="eastAsia"/>
          <w:sz w:val="28"/>
          <w:szCs w:val="28"/>
        </w:rPr>
        <w:t xml:space="preserve">增加6.62</w:t>
      </w:r>
      <w:r>
        <w:rPr>
          <w:rFonts w:hint="eastAsia"/>
          <w:b w:val="0"/>
          <w:bCs w:val="0"/>
          <w:sz w:val="28"/>
          <w:szCs w:val="28"/>
        </w:rPr>
        <w:t xml:space="preserve">万元，</w:t>
      </w:r>
      <w:r>
        <w:rPr>
          <w:rFonts w:hint="eastAsia"/>
          <w:sz w:val="28"/>
          <w:szCs w:val="28"/>
        </w:rPr>
        <w:t xml:space="preserve">增长12.25%</w:t>
      </w:r>
      <w:r>
        <w:rPr>
          <w:rFonts w:hint="eastAsia"/>
          <w:b w:val="0"/>
          <w:bCs w:val="0"/>
          <w:sz w:val="28"/>
          <w:szCs w:val="28"/>
        </w:rPr>
        <w:t xml:space="preserve">，主要原因是</w:t>
      </w:r>
      <w:r>
        <w:rPr>
          <w:rFonts w:hint="eastAsia"/>
          <w:highlight w:val="none"/>
          <w:lang w:val="en-US" w:eastAsia="zh-CN"/>
        </w:rPr>
        <w:t xml:space="preserve">基础性绩效奖增加</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870"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60.68</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54.06</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增加6.62</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增长12.25%</w:t>
      </w:r>
      <w:r>
        <w:rPr>
          <w:rFonts w:ascii="宋体" w:eastAsia="宋体" w:hAnsi="宋体" w:cs="宋体" w:hint="eastAsia"/>
          <w:sz w:val="28"/>
          <w:szCs w:val="28"/>
          <w:u w:color="auto"/>
        </w:rPr>
        <w:t xml:space="preserve">，主要原因是</w:t>
      </w:r>
      <w:r>
        <w:rPr>
          <w:rFonts w:hint="eastAsia"/>
          <w:highlight w:val="none"/>
          <w:lang w:val="en-US" w:eastAsia="zh-CN"/>
        </w:rPr>
        <w:t xml:space="preserve">基础性绩效奖增加</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871"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60.68</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54.06</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增加6.62</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增长12.25%</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基础性绩效奖增加</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一般公共服务支出、社会保障和就业支出、住房保障支出</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3</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51.50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84.87%</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增长6.10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增长13.44%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基础性绩效奖增加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4.95</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8.16%</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增长0.00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增长0.00%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基数调整后与2023年持平</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4.23</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6.97%</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增长0.52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增长14.02%</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基数调整</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50.68</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83.52%</w:t>
      </w:r>
      <w:r>
        <w:rPr>
          <w:rFonts w:ascii="宋体" w:eastAsia="宋体" w:hAnsi="宋体" w:cs="宋体"/>
          <w:sz w:val="28"/>
          <w:u w:color="auto"/>
        </w:rPr>
        <w:t xml:space="preserve">,比上年</w:t>
      </w:r>
      <w:r>
        <w:rPr>
          <w:rFonts w:ascii="宋体" w:eastAsia="宋体" w:hAnsi="宋体" w:cs="宋体"/>
          <w:sz w:val="28"/>
          <w:u w:color="auto"/>
        </w:rPr>
        <w:t xml:space="preserve">增长6.65</w:t>
      </w:r>
      <w:r>
        <w:rPr>
          <w:rFonts w:ascii="宋体" w:eastAsia="宋体" w:hAnsi="宋体" w:cs="宋体"/>
          <w:sz w:val="28"/>
          <w:u w:color="auto"/>
        </w:rPr>
        <w:t xml:space="preserve">万元，</w:t>
      </w:r>
      <w:r>
        <w:rPr>
          <w:rFonts w:ascii="宋体" w:eastAsia="宋体" w:hAnsi="宋体" w:cs="宋体"/>
          <w:sz w:val="28"/>
          <w:u w:color="auto"/>
        </w:rPr>
        <w:t xml:space="preserve">增长15.10%</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46.30</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91.36%</w:t>
      </w:r>
      <w:r>
        <w:rPr>
          <w:rFonts w:ascii="宋体" w:eastAsia="宋体" w:hAnsi="宋体" w:cs="宋体" w:hint="eastAsia"/>
          <w:sz w:val="28"/>
          <w:szCs w:val="28"/>
        </w:rPr>
        <w:t xml:space="preserve">,比上年</w:t>
      </w:r>
      <w:r>
        <w:rPr>
          <w:rFonts w:ascii="宋体" w:eastAsia="宋体" w:hAnsi="宋体" w:cs="宋体"/>
          <w:sz w:val="28"/>
          <w:u w:color="auto"/>
        </w:rPr>
        <w:t xml:space="preserve">增长6.84</w:t>
      </w:r>
      <w:r>
        <w:rPr>
          <w:rFonts w:ascii="宋体" w:eastAsia="宋体" w:hAnsi="宋体" w:cs="宋体"/>
          <w:sz w:val="28"/>
          <w:u w:color="auto"/>
        </w:rPr>
        <w:t xml:space="preserve">万元，</w:t>
      </w:r>
      <w:r>
        <w:rPr>
          <w:rFonts w:ascii="宋体" w:eastAsia="宋体" w:hAnsi="宋体" w:cs="宋体"/>
          <w:sz w:val="28"/>
          <w:u w:color="auto"/>
        </w:rPr>
        <w:t xml:space="preserve">增长17.33%</w:t>
      </w:r>
      <w:r>
        <w:rPr>
          <w:rFonts w:ascii="宋体" w:eastAsia="宋体" w:hAnsi="宋体" w:cs="宋体"/>
          <w:sz w:val="28"/>
          <w:u w:color="auto"/>
        </w:rPr>
        <w:t xml:space="preserve">,主要原因是：基础性绩效奖增加</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4.38</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8.64%</w:t>
      </w:r>
      <w:r>
        <w:rPr>
          <w:rFonts w:ascii="宋体" w:eastAsia="宋体" w:hAnsi="宋体" w:cs="宋体" w:hint="eastAsia"/>
          <w:sz w:val="28"/>
          <w:szCs w:val="28"/>
        </w:rPr>
        <w:t xml:space="preserve">,比上年</w:t>
      </w:r>
      <w:r>
        <w:rPr>
          <w:rFonts w:ascii="宋体" w:eastAsia="宋体" w:hAnsi="宋体" w:cs="宋体"/>
          <w:sz w:val="28"/>
          <w:u w:color="auto"/>
        </w:rPr>
        <w:t xml:space="preserve">减少0.19</w:t>
      </w:r>
      <w:r>
        <w:rPr>
          <w:rFonts w:ascii="宋体" w:eastAsia="宋体" w:hAnsi="宋体" w:cs="宋体"/>
          <w:sz w:val="28"/>
          <w:u w:color="auto"/>
        </w:rPr>
        <w:t xml:space="preserve">万元，</w:t>
      </w:r>
      <w:r>
        <w:rPr>
          <w:rFonts w:ascii="宋体" w:eastAsia="宋体" w:hAnsi="宋体" w:cs="宋体"/>
          <w:sz w:val="28"/>
          <w:u w:color="auto"/>
        </w:rPr>
        <w:t xml:space="preserve">减少4.16%</w:t>
      </w:r>
      <w:r>
        <w:rPr>
          <w:rFonts w:ascii="宋体" w:eastAsia="宋体" w:hAnsi="宋体" w:cs="宋体"/>
          <w:sz w:val="28"/>
          <w:u w:color="auto"/>
        </w:rPr>
        <w:t xml:space="preserve">,主要原因是：工会费支出减少</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10.00</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16.48%</w:t>
      </w:r>
      <w:r>
        <w:rPr>
          <w:rFonts w:ascii="宋体" w:eastAsia="宋体" w:hAnsi="宋体" w:cs="宋体" w:hint="eastAsia"/>
          <w:sz w:val="28"/>
          <w:szCs w:val="28"/>
        </w:rPr>
        <w:t xml:space="preserve">,比上年</w:t>
      </w:r>
      <w:r>
        <w:rPr>
          <w:rFonts w:ascii="宋体" w:eastAsia="宋体" w:hAnsi="宋体" w:cs="宋体"/>
          <w:sz w:val="28"/>
          <w:u w:color="auto"/>
        </w:rPr>
        <w:t xml:space="preserve">减少0.03</w:t>
      </w:r>
      <w:r>
        <w:rPr>
          <w:rFonts w:ascii="宋体" w:eastAsia="宋体" w:hAnsi="宋体" w:cs="宋体" w:hint="eastAsia"/>
          <w:sz w:val="28"/>
          <w:szCs w:val="28"/>
        </w:rPr>
        <w:t xml:space="preserve">万元，</w:t>
      </w:r>
      <w:r>
        <w:rPr>
          <w:rFonts w:ascii="宋体" w:eastAsia="宋体" w:hAnsi="宋体" w:cs="宋体"/>
          <w:sz w:val="28"/>
          <w:u w:color="auto"/>
        </w:rPr>
        <w:t xml:space="preserve">减少0.30%</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10.00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100.00%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减少0.03</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减少0.30%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按要求减少其他运转类项目支出预算</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872"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60.68</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60.68</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54.06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增加6.62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增长12.25%</w:t>
      </w:r>
      <w:r>
        <w:rPr>
          <w:rFonts w:ascii="宋体" w:eastAsia="宋体" w:hAnsi="宋体" w:cs="宋体" w:hint="eastAsia"/>
          <w:sz w:val="28"/>
          <w:szCs w:val="28"/>
        </w:rPr>
        <w:t xml:space="preserve">，主要原因是</w:t>
      </w:r>
      <w:r>
        <w:rPr>
          <w:rFonts w:hint="eastAsia"/>
          <w:highlight w:val="none"/>
          <w:lang w:val="en-US" w:eastAsia="zh-CN"/>
        </w:rPr>
        <w:t xml:space="preserve">基础性绩效奖增加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54.06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增加6.62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增长12.25%</w:t>
      </w:r>
      <w:r>
        <w:rPr>
          <w:rFonts w:ascii="宋体" w:eastAsia="宋体" w:hAnsi="宋体" w:cs="宋体" w:hint="eastAsia"/>
          <w:sz w:val="28"/>
          <w:szCs w:val="28"/>
        </w:rPr>
        <w:t xml:space="preserve">，主要原因是</w:t>
      </w:r>
      <w:r>
        <w:rPr>
          <w:rFonts w:hint="eastAsia"/>
          <w:highlight w:val="none"/>
          <w:lang w:val="en-US" w:eastAsia="zh-CN"/>
        </w:rPr>
        <w:t xml:space="preserve">基础性绩效奖增加</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873"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60.68</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54.06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增加6.62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增长12.25%</w:t>
      </w:r>
      <w:r>
        <w:rPr>
          <w:rFonts w:ascii="宋体" w:eastAsia="宋体" w:hAnsi="宋体" w:cs="宋体" w:hint="eastAsia"/>
          <w:sz w:val="28"/>
          <w:szCs w:val="28"/>
        </w:rPr>
        <w:t xml:space="preserve">，主要原因是</w:t>
      </w:r>
      <w:r>
        <w:rPr>
          <w:rFonts w:hint="eastAsia"/>
          <w:highlight w:val="none"/>
          <w:lang w:val="en-US" w:eastAsia="zh-CN"/>
        </w:rPr>
        <w:t xml:space="preserve">基础性绩效奖增加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51.50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84.87%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45.40</w:t>
      </w:r>
      <w:r>
        <w:rPr>
          <w:rFonts w:ascii="宋体" w:eastAsia="宋体" w:hAnsi="宋体" w:cs="宋体" w:hint="eastAsia"/>
          <w:sz w:val="28"/>
          <w:szCs w:val="28"/>
        </w:rPr>
        <w:t xml:space="preserve">万元，</w:t>
      </w:r>
      <w:r>
        <w:rPr>
          <w:rFonts w:ascii="宋体" w:eastAsia="宋体" w:hAnsi="宋体" w:cs="宋体"/>
          <w:sz w:val="28"/>
          <w:u w:color="auto"/>
        </w:rPr>
        <w:t xml:space="preserve">增长6.10</w:t>
      </w:r>
      <w:r>
        <w:rPr>
          <w:rFonts w:ascii="宋体" w:eastAsia="宋体" w:hAnsi="宋体" w:cs="宋体" w:hint="eastAsia"/>
          <w:sz w:val="28"/>
          <w:szCs w:val="28"/>
        </w:rPr>
        <w:t xml:space="preserve">万元，</w:t>
      </w:r>
      <w:r>
        <w:rPr>
          <w:rFonts w:ascii="宋体" w:eastAsia="宋体" w:hAnsi="宋体" w:cs="宋体"/>
          <w:sz w:val="28"/>
          <w:u w:color="auto"/>
        </w:rPr>
        <w:t xml:space="preserve">增长13.44%</w:t>
      </w:r>
      <w:r>
        <w:rPr>
          <w:rFonts w:ascii="宋体" w:eastAsia="宋体" w:hAnsi="宋体" w:cs="宋体" w:hint="eastAsia"/>
          <w:sz w:val="28"/>
          <w:szCs w:val="28"/>
        </w:rPr>
        <w:t xml:space="preserve">，主要原因是：</w:t>
      </w:r>
      <w:r>
        <w:rPr>
          <w:rFonts w:hint="eastAsia"/>
          <w:highlight w:val="none"/>
        </w:rPr>
        <w:t xml:space="preserve">基础性绩效奖增加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4.23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6.97%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3.71</w:t>
      </w:r>
      <w:r>
        <w:rPr>
          <w:rFonts w:ascii="宋体" w:eastAsia="宋体" w:hAnsi="宋体" w:cs="宋体" w:hint="eastAsia"/>
          <w:sz w:val="28"/>
          <w:szCs w:val="28"/>
        </w:rPr>
        <w:t xml:space="preserve">万元，</w:t>
      </w:r>
      <w:r>
        <w:rPr>
          <w:rFonts w:ascii="宋体" w:eastAsia="宋体" w:hAnsi="宋体" w:cs="宋体"/>
          <w:sz w:val="28"/>
          <w:u w:color="auto"/>
        </w:rPr>
        <w:t xml:space="preserve">增长0.52</w:t>
      </w:r>
      <w:r>
        <w:rPr>
          <w:rFonts w:ascii="宋体" w:eastAsia="宋体" w:hAnsi="宋体" w:cs="宋体" w:hint="eastAsia"/>
          <w:sz w:val="28"/>
          <w:szCs w:val="28"/>
        </w:rPr>
        <w:t xml:space="preserve">万元，</w:t>
      </w:r>
      <w:r>
        <w:rPr>
          <w:rFonts w:ascii="宋体" w:eastAsia="宋体" w:hAnsi="宋体" w:cs="宋体"/>
          <w:sz w:val="28"/>
          <w:u w:color="auto"/>
        </w:rPr>
        <w:t xml:space="preserve">增长14.02%</w:t>
      </w:r>
      <w:r>
        <w:rPr>
          <w:rFonts w:ascii="宋体" w:eastAsia="宋体" w:hAnsi="宋体" w:cs="宋体" w:hint="eastAsia"/>
          <w:sz w:val="28"/>
          <w:szCs w:val="28"/>
        </w:rPr>
        <w:t xml:space="preserve">，主要原因是：</w:t>
      </w:r>
      <w:r>
        <w:rPr>
          <w:rFonts w:hint="eastAsia"/>
          <w:highlight w:val="none"/>
        </w:rPr>
        <w:t xml:space="preserve">基数调整</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4.95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8.16%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4.95</w:t>
      </w:r>
      <w:r>
        <w:rPr>
          <w:rFonts w:ascii="宋体" w:eastAsia="宋体" w:hAnsi="宋体" w:cs="宋体" w:hint="eastAsia"/>
          <w:sz w:val="28"/>
          <w:szCs w:val="28"/>
        </w:rPr>
        <w:t xml:space="preserve">万元，</w:t>
      </w:r>
      <w:r>
        <w:rPr>
          <w:rFonts w:ascii="宋体" w:eastAsia="宋体" w:hAnsi="宋体" w:cs="宋体"/>
          <w:sz w:val="28"/>
          <w:u w:color="auto"/>
        </w:rPr>
        <w:t xml:space="preserve">增长0.00</w:t>
      </w:r>
      <w:r>
        <w:rPr>
          <w:rFonts w:ascii="宋体" w:eastAsia="宋体" w:hAnsi="宋体" w:cs="宋体" w:hint="eastAsia"/>
          <w:sz w:val="28"/>
          <w:szCs w:val="28"/>
        </w:rPr>
        <w:t xml:space="preserve">万元，</w:t>
      </w:r>
      <w:r>
        <w:rPr>
          <w:rFonts w:ascii="宋体" w:eastAsia="宋体" w:hAnsi="宋体" w:cs="宋体"/>
          <w:sz w:val="28"/>
          <w:u w:color="auto"/>
        </w:rPr>
        <w:t xml:space="preserve">增长0.00%</w:t>
      </w:r>
      <w:r>
        <w:rPr>
          <w:rFonts w:ascii="宋体" w:eastAsia="宋体" w:hAnsi="宋体" w:cs="宋体" w:hint="eastAsia"/>
          <w:sz w:val="28"/>
          <w:szCs w:val="28"/>
        </w:rPr>
        <w:t xml:space="preserve">，主要原因是：</w:t>
      </w:r>
      <w:r>
        <w:rPr>
          <w:rFonts w:hint="eastAsia"/>
          <w:highlight w:val="none"/>
        </w:rPr>
        <w:t xml:space="preserve">基数调整后与2023年持平</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874"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50.68</w:t>
      </w:r>
      <w:r>
        <w:rPr>
          <w:rFonts w:hint="eastAsia"/>
        </w:rPr>
        <w:t xml:space="preserve">万元，较2023年度预算数</w:t>
      </w:r>
      <w:r>
        <w:rPr>
          <w:rFonts w:hint="eastAsia"/>
          <w:lang w:val="en-US" w:eastAsia="zh-CN"/>
        </w:rPr>
        <w:t xml:space="preserve">44.03</w:t>
      </w:r>
      <w:r>
        <w:rPr>
          <w:rFonts w:hint="eastAsia"/>
        </w:rPr>
        <w:t xml:space="preserve">万元</w:t>
      </w:r>
      <w:r>
        <w:rPr>
          <w:rFonts w:hint="eastAsia"/>
          <w:lang w:val="en-US" w:eastAsia="zh-CN"/>
        </w:rPr>
        <w:t xml:space="preserve">,</w:t>
      </w:r>
      <w:r>
        <w:rPr>
          <w:u w:color="auto"/>
        </w:rPr>
        <w:t xml:space="preserve">增加6.65</w:t>
      </w:r>
      <w:r>
        <w:rPr>
          <w:rFonts w:hint="eastAsia"/>
        </w:rPr>
        <w:t xml:space="preserve">万元，</w:t>
      </w:r>
      <w:r>
        <w:rPr>
          <w:rFonts w:hint="eastAsia"/>
          <w:lang w:val="en-US" w:eastAsia="zh-CN"/>
        </w:rPr>
        <w:t xml:space="preserve">增长15.10%</w:t>
      </w:r>
      <w:r>
        <w:rPr>
          <w:rFonts w:hint="eastAsia"/>
        </w:rPr>
        <w:t xml:space="preserve">，主要原因是</w:t>
      </w:r>
      <w:r>
        <w:rPr>
          <w:rFonts w:hint="eastAsia"/>
          <w:highlight w:val="none"/>
          <w:lang w:val="en-US" w:eastAsia="zh-CN"/>
        </w:rPr>
        <w:t xml:space="preserve">基础性绩效奖增加</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46.30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91.36%</w:t>
      </w:r>
      <w:r>
        <w:rPr>
          <w:rFonts w:hint="eastAsia"/>
        </w:rPr>
        <w:t xml:space="preserve">，较2023年度预算数</w:t>
      </w:r>
      <w:r>
        <w:rPr>
          <w:rFonts w:hint="eastAsia"/>
          <w:lang w:val="en-US" w:eastAsia="zh-CN"/>
        </w:rPr>
        <w:t xml:space="preserve">39.46</w:t>
      </w:r>
      <w:r>
        <w:rPr>
          <w:rFonts w:hint="eastAsia"/>
        </w:rPr>
        <w:t xml:space="preserve">万元，</w:t>
      </w:r>
      <w:r>
        <w:rPr>
          <w:rFonts w:hint="eastAsia"/>
          <w:lang w:val="en-US" w:eastAsia="zh-CN"/>
        </w:rPr>
        <w:t xml:space="preserve">增长6.84</w:t>
      </w:r>
      <w:r>
        <w:rPr>
          <w:rFonts w:hint="eastAsia"/>
        </w:rPr>
        <w:t xml:space="preserve">万元，</w:t>
      </w:r>
      <w:r>
        <w:rPr>
          <w:rFonts w:hint="eastAsia"/>
          <w:lang w:val="en-US" w:eastAsia="zh-CN"/>
        </w:rPr>
        <w:t xml:space="preserve">增长17.33%</w:t>
      </w:r>
      <w:r>
        <w:rPr>
          <w:rFonts w:hint="eastAsia"/>
        </w:rPr>
        <w:t xml:space="preserve">，主要原因是：</w:t>
      </w:r>
      <w:r>
        <w:rPr>
          <w:rFonts w:hint="eastAsia"/>
          <w:highlight w:val="none"/>
        </w:rPr>
        <w:t xml:space="preserve">基础性绩效奖增加</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4.38</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8.64%</w:t>
      </w:r>
      <w:r>
        <w:rPr>
          <w:rFonts w:hint="eastAsia"/>
        </w:rPr>
        <w:t xml:space="preserve">，较2023年度预算数</w:t>
      </w:r>
      <w:r>
        <w:rPr>
          <w:rFonts w:hint="eastAsia"/>
          <w:lang w:val="en-US" w:eastAsia="zh-CN"/>
        </w:rPr>
        <w:t xml:space="preserve">4.57</w:t>
      </w:r>
      <w:r>
        <w:rPr>
          <w:rFonts w:hint="eastAsia"/>
        </w:rPr>
        <w:t xml:space="preserve">万元，</w:t>
      </w:r>
      <w:r>
        <w:rPr>
          <w:rFonts w:hint="eastAsia"/>
          <w:lang w:val="en-US" w:eastAsia="zh-CN"/>
        </w:rPr>
        <w:t xml:space="preserve">减少0.19</w:t>
      </w:r>
      <w:r>
        <w:rPr>
          <w:rFonts w:hint="eastAsia"/>
        </w:rPr>
        <w:t xml:space="preserve">万元，</w:t>
      </w:r>
      <w:r>
        <w:rPr>
          <w:rFonts w:hint="eastAsia"/>
          <w:lang w:val="en-US" w:eastAsia="zh-CN"/>
        </w:rPr>
        <w:t xml:space="preserve">减少4.16%</w:t>
      </w:r>
      <w:r>
        <w:rPr>
          <w:rFonts w:hint="eastAsia"/>
        </w:rPr>
        <w:t xml:space="preserve">，主要原因是：</w:t>
      </w:r>
      <w:r>
        <w:rPr>
          <w:rFonts w:hint="eastAsia"/>
          <w:highlight w:val="none"/>
        </w:rPr>
        <w:t xml:space="preserve">工会费支出减少</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875"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我单位2024年无因公出国（境）活动安排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我单位2024年无公务接待活动任务</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公车改革后，我单位不再保留有公车</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公车改革后，我单位不再保留有公车</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我单位2024年部门预算无政府性基金预算</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我单位2024年部门预算无国有资本经营预算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4.38</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4.57</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减少0.19</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下降4.16%</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工会费支出减少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主要用于：我单位2024年部门预算无政府采购预算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7</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10</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名称：工商联机关参政议政调研费，预算资金10000元，2024年度绩效目标为：通过提供参政议政，保障工商业人士参与国家方针、政策、法律、法令执行情况的知晓度。设1条数量指标：完成参政议政调研活动任务大于或等于1次；设1条质量指标：经费支出合格率大于或等于98%；设1条时效指标：调研活动完成时间（2024年12月底前）；设1条成本指标：调研总成本小于或等于10000元；设一条社会效益指标：通过调研，提高委员参政议政的自觉性；设1条满意度指标：参与活动对象满意度大于或等于98%。</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1"/>
      <w:bookmarkEnd w:id="12"/>
      <w:bookmarkEnd w:id="13"/>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环江毛南族自治县工商业联合会</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31"/>
      <w:bookmarkStart w:id="18" w:name="bookmark30"/>
      <w:bookmarkStart w:id="19" w:name="bookmark29"/>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环江毛南族自治县工商业联合会</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60.68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51.50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60.68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4.95</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4.23</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60.68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60.68</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60.68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60.68</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环江毛南族自治县工商业联合会</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130001</w:t>
            </w:r>
          </w:p>
        </w:tc>
        <w:tc>
          <w:tcPr>
            <w:tcW w:w="1279" w:type="dxa"/>
          </w:tcPr>
          <w:p>
            <w:pPr>
              <w:pStyle w:val="Other|1"/>
              <w:spacing w:line="326" w:lineRule="exact"/>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环江毛南族自治县工商业联合会</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60.68</w:t>
            </w:r>
          </w:p>
        </w:tc>
        <w:tc>
          <w:tcPr>
            <w:tcW w:w="926"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60.68</w:t>
            </w:r>
          </w:p>
        </w:tc>
        <w:tc>
          <w:tcPr>
            <w:tcW w:w="909"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60.68</w:t>
            </w:r>
          </w:p>
        </w:tc>
        <w:tc>
          <w:tcPr>
            <w:tcW w:w="968"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1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11"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859"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94" w:type="dxa"/>
            <w:gridSpan w:val="2"/>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37"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8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sz w:val="17"/>
                <w:szCs w:val="17"/>
                <w:vertAlign w:val="baseline"/>
                <w:lang w:val="en-US" w:eastAsia="zh-CN"/>
              </w:rPr>
            </w:pPr>
            <w:r>
              <w:rPr>
                <w:sz w:val="17"/>
                <w:szCs w:val="17"/>
              </w:rP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3"/>
      <w:bookmarkStart w:id="21" w:name="bookmark41"/>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环江毛南族自治县工商业联合会</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60.68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50.68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130001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60.68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50.68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2012301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15.33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15.33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2012801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34.74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25.74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9.00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2012804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参政议政</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0.44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0.44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4.95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4.95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4.23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bl>
    <w:p>
      <w:pPr>
        <w:pStyle w:val="Tablecaption|1"/>
        <w:ind w:left="672"/>
        <w:jc w:val="left"/>
      </w:pPr>
      <w:r>
        <w:rPr>
          <w:b w:val="0"/>
          <w:bCs w:val="0"/>
        </w:rPr>
        <w:t xml:space="preserve">注：本报表金额单位转换时可能存在四舍五入尾数误差。</w:t>
      </w:r>
      <w:r>
        <w:br w:type="page"/>
      </w:r>
    </w:p>
    <w:p>
      <w:pPr>
        <w:pStyle w:val="Heading#2|1"/>
        <w:keepNext/>
        <w:keepLines/>
        <w:spacing w:after="240"/>
        <w:jc w:val="center"/>
      </w:pPr>
      <w:bookmarkStart w:id="23" w:name="bookmark44"/>
      <w:bookmarkStart w:id="24" w:name="bookmark46"/>
      <w:bookmarkStart w:id="25" w:name="bookmark45"/>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环江毛南族自治县工商业联合会</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60.68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51.50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60.68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4.95</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4.23</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60.68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60.68</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60.68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60.68</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05"/>
        <w:gridCol w:w="1636"/>
        <w:gridCol w:w="1615"/>
        <w:gridCol w:w="1713"/>
        <w:gridCol w:w="1879"/>
        <w:gridCol w:w="1846"/>
        <w:gridCol w:w="1718"/>
        <w:gridCol w:w="72"/>
        <w:gridCol w:w="1686"/>
        <w:gridCol w:w="168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环江毛南族自治县工商业联合会</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130001</w:t>
            </w: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60.68</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50.68</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46.30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4.38</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2012301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15.33</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15.33</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15.33</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2012801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34.74</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25.74</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21.79</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3.95</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9.00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2012804</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参政议政</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1.00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0.44</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0.44</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0.44</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2080505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4.95</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4.95</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4.95</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2210201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4.23</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4.23</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4.23</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sz w:val="17"/>
                <w:szCs w:val="17"/>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6"/>
      <w:bookmarkStart w:id="27" w:name="bookmark57"/>
      <w:bookmarkStart w:id="28" w:name="bookmark58"/>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环江毛南族自治县工商业联合会</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50.68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46.30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4.38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46.30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46.30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12.85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12.85</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7.87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7.87</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奖金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10.56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10.56</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4.95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4.95</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1.98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1.98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4.23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4.23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3.83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3.83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4.38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4.38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0.65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0.65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印刷费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邮电费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0.51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0.51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差旅费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会议费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培训费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委托业务费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0.44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0.44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30239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其他交通费用</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blHeader/>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5"/>
      <w:bookmarkStart w:id="30" w:name="bookmark66"/>
      <w:bookmarkStart w:id="31"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环江毛南族自治县工商业联合会</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130001</w:t>
            </w:r>
          </w:p>
        </w:tc>
        <w:tc>
          <w:tcPr>
            <w:tcW w:w="1918"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5"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0"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9"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7"/>
                <w:szCs w:val="17"/>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环江毛南族自治县工商业联合会</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bidi w:val="0"/>
              <w:jc w:val="both"/>
              <w:rPr>
                <w:vertAlign w:val="baseline"/>
              </w:rPr>
            </w:pPr>
            <w:r>
              <w:rPr>
                <w:b w:val="0"/>
                <w:bCs w:val="0"/>
              </w:rP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环江毛南族自治县工商业联合会</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rPr>
                <w:rFonts w:ascii="宋体" w:eastAsia="宋体" w:hAnsi="宋体" w:cs="宋体" w:hint="eastAsia"/>
                <w:b w:val="0"/>
                <w:bCs w:val="0"/>
              </w:rPr>
            </w:pPr>
            <w:r>
              <w:rPr>
                <w:rFonts w:ascii="宋体" w:eastAsia="宋体" w:hAnsi="宋体" w:cs="宋体" w:hint="eastAsia"/>
                <w:b w:val="0"/>
                <w:bCs w:val="0"/>
              </w:rPr>
              <w:t xml:space="preserve">注：本报表金额单位转换时可能存在四舍五入尾数误差。本部门</w:t>
            </w:r>
            <w:r>
              <w:rPr>
                <w:rFonts w:ascii="宋体" w:eastAsia="宋体" w:hAnsi="宋体" w:cs="宋体" w:hint="eastAsia"/>
                <w:b w:val="0"/>
                <w:bCs w:val="0"/>
                <w:lang w:eastAsia="zh-CN"/>
              </w:rPr>
              <w:t xml:space="preserve">2024</w:t>
            </w:r>
            <w:r>
              <w:rPr>
                <w:rFonts w:ascii="宋体" w:eastAsia="宋体" w:hAnsi="宋体" w:cs="宋体"/>
                <w:u w:color="auto"/>
              </w:rPr>
              <w:t xml:space="preserve">年</w:t>
            </w:r>
            <w:r>
              <w:rPr>
                <w:rFonts w:ascii="宋体" w:eastAsia="宋体" w:hAnsi="宋体" w:cs="宋体" w:hint="eastAsia"/>
                <w:b w:val="0"/>
                <w:bCs w:val="0"/>
              </w:rP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环江毛南族自治县工商业联合会</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130001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环江毛南族自治县工商业联合会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工商联商务活动费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开展工商联商务活动，提升工商联社会作用。</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130001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环江毛南族自治县工商业联合会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党支部组织生活经费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通过召开党支部组织生活会，提高党员同志们的归属感</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130001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环江毛南族自治县工商业联合会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五好工商联建设</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2.88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在规定时间内完成五好工商联建设任务</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130001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环江毛南族自治县工商业联合会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工商联机关参政议政调研费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开展参政议政调研活动。为工商联工作建言献策</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130001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环江毛南族自治县工商业联合会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乡镇商会建设</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通过乡镇商会建设，发挥乡镇商会的作用。</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130001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环江毛南族自治县工商业联合会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工商联执委会会议费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通过召开工商联执委会会议更好的开展工商联工作</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130001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环江毛南族自治县工商业联合会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工商联常委会会议费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1.62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通过开展工商联常委会会议为工商联工作建言献策</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4"/>
      <w:bookmarkStart w:id="33" w:name="bookmark96"/>
      <w:bookmarkStart w:id="34" w:name="bookmark95"/>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9"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398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877"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3985"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879"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3987"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1880"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3988"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1881"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3989"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2"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399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876"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98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87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98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bordersDoNotSurroundFooter w:val="0"/>
  <w:bordersDoNotSurroundHeader w:val="0"/>
  <w:doNotTrackMoves/>
  <w:documentProtection w:enforcement="1" w:edit="readOnly" w:salt="4eZP5rq/Pytw2LtxBqJ2Pw==" w:hash="e9qbw/VDU/jrKReF4YyXm8zu0hjciF0nvBlRS4Vk7+WgJPktHE3I1g4mNMkgrhzk+0rotE0nyD2YnSEmXaGVTA=="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60.68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Sheet1!$A$2:$A$4</c:f>
              <c:strCache>
                <c:ptCount val="3"/>
                <c:pt idx="0">
                  <c:v>一般公共服务支出</c:v>
                </c:pt>
                <c:pt idx="1">
                  <c:v>社会保障和就业支出</c:v>
                </c:pt>
                <c:pt idx="2">
                  <c:v>住房保障支出</c:v>
                </c:pt>
              </c:strCache>
            </c:strRef>
          </c:cat>
          <c:val>
            <c:numRef>
              <c:f>Sheet1!$B$2:$B$4</c:f>
              <c:numCache>
                <c:ptCount val="3"/>
                <c:pt idx="0">
                  <c:v>51.5</c:v>
                </c:pt>
                <c:pt idx="1">
                  <c:v>4.95</c:v>
                </c:pt>
                <c:pt idx="2">
                  <c:v>4.23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54.06</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60.68</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50.68</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10.0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4.38</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46.3</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46.3</c:v>
                </c:pt>
                <c:pt idx="1">
                  <c:v>4.38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2024-03-01T08:17:38Z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17</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4E3C581BBF724D7C94F9FADCFB18DEB4_13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17</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2024-03-02T01:03:12Z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4E3C581BBF724D7C94F9FADCFB18DEB4_13</vt:lpstr>
  </property>
</Properties>
</file>