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环江毛南族自治县住房制度改革中心</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环江毛南族自治县住房制度改革中心</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环江毛南族自治县住房制度改革中心</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环江毛南族自治县住房制度改革中心</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2"/>
      <w:bookmarkStart w:id="4" w:name="bookmark13"/>
      <w:bookmarkStart w:id="5" w:name="bookmark14"/>
      <w:r>
        <w:rPr>
          <w:b/>
          <w:bCs/>
          <w:sz w:val="40"/>
          <w:szCs w:val="40"/>
        </w:rPr>
        <w:t xml:space="preserve">第一部分</w:t>
      </w:r>
      <w:r>
        <w:rPr>
          <w:rFonts w:hint="eastAsia"/>
          <w:b/>
          <w:bCs/>
          <w:sz w:val="40"/>
          <w:szCs w:val="40"/>
          <w:lang w:eastAsia="zh-CN"/>
        </w:rPr>
        <w:t xml:space="preserve">：</w:t>
      </w:r>
      <w:r>
        <w:rPr>
          <w:b/>
          <w:sz w:val="40"/>
          <w:u w:color="auto"/>
        </w:rPr>
        <w:t xml:space="preserve">环江毛南族自治县住房制度改革中心</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（一）贯彻国家、自治区房改政策，研究制定本县房改实施办法及相关政策措施。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（二）负责县直单位房改业务工作，具体实施单位公房、集资建房、经济适用房、市场运作方式建房、上市交易住房租售评估、住房售后管理、服务等工作。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（三）负责县直单位已购公房上市交换、转让、出租、抵押、继承、赠与、租赁、典当等审核手续；办理上市准入证。</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（四）建立规范的公房房产交易市场、发展社会化房屋维修市场，促进物业和其它相关产业发展。</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（五）负责全县保障性安居工程。</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住房制度改革中心成立于1992年12月，为县人民政府直属全额拨款事业单位，机构规格为正科级。2007年被批准为参照公务员管理事业单位，机构编制为5人。</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环江毛南族自治县住房制度改革中心</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106.78</w:t>
      </w:r>
      <w:r>
        <w:rPr>
          <w:rFonts w:hint="eastAsia"/>
          <w:b w:val="0"/>
          <w:bCs w:val="0"/>
          <w:sz w:val="28"/>
          <w:szCs w:val="28"/>
        </w:rPr>
        <w:t xml:space="preserve">万元，总支出</w:t>
      </w:r>
      <w:r>
        <w:rPr>
          <w:rFonts w:hint="eastAsia"/>
          <w:sz w:val="28"/>
          <w:szCs w:val="28"/>
          <w:lang w:val="en-US" w:eastAsia="zh-CN"/>
        </w:rPr>
        <w:t xml:space="preserve">106.78</w:t>
      </w:r>
      <w:r>
        <w:rPr>
          <w:rFonts w:hint="eastAsia"/>
          <w:b w:val="0"/>
          <w:bCs w:val="0"/>
          <w:sz w:val="28"/>
          <w:szCs w:val="28"/>
        </w:rPr>
        <w:t xml:space="preserve">万元。总收入较2023年度预算数</w:t>
      </w:r>
      <w:r>
        <w:rPr>
          <w:rFonts w:hint="eastAsia"/>
          <w:sz w:val="28"/>
          <w:szCs w:val="28"/>
          <w:lang w:val="en-US" w:eastAsia="zh-CN"/>
        </w:rPr>
        <w:t xml:space="preserve">96.69</w:t>
      </w:r>
      <w:r>
        <w:rPr>
          <w:rFonts w:hint="eastAsia"/>
          <w:b w:val="0"/>
          <w:bCs w:val="0"/>
          <w:sz w:val="28"/>
          <w:szCs w:val="28"/>
        </w:rPr>
        <w:t xml:space="preserve">万元，</w:t>
      </w:r>
      <w:r>
        <w:rPr>
          <w:rFonts w:hint="eastAsia"/>
          <w:sz w:val="28"/>
          <w:szCs w:val="28"/>
        </w:rPr>
        <w:t xml:space="preserve">增加10.09</w:t>
      </w:r>
      <w:r>
        <w:rPr>
          <w:rFonts w:hint="eastAsia"/>
          <w:b w:val="0"/>
          <w:bCs w:val="0"/>
          <w:sz w:val="28"/>
          <w:szCs w:val="28"/>
        </w:rPr>
        <w:t xml:space="preserve">万元，</w:t>
      </w:r>
      <w:r>
        <w:rPr>
          <w:rFonts w:hint="eastAsia"/>
          <w:sz w:val="28"/>
          <w:szCs w:val="28"/>
        </w:rPr>
        <w:t xml:space="preserve">增长10.44%</w:t>
      </w:r>
      <w:r>
        <w:rPr>
          <w:rFonts w:hint="eastAsia"/>
          <w:b w:val="0"/>
          <w:bCs w:val="0"/>
          <w:sz w:val="28"/>
          <w:szCs w:val="28"/>
        </w:rPr>
        <w:t xml:space="preserve">，主要原因是</w:t>
      </w:r>
      <w:r>
        <w:rPr>
          <w:rFonts w:hint="eastAsia"/>
          <w:highlight w:val="none"/>
          <w:lang w:val="en-US" w:eastAsia="zh-CN"/>
        </w:rPr>
        <w:t xml:space="preserve">工资福利支出，基本工资、津补贴有所提高</w:t>
      </w:r>
      <w:r>
        <w:rPr>
          <w:rFonts w:hint="eastAsia"/>
          <w:b w:val="0"/>
          <w:bCs w:val="0"/>
          <w:sz w:val="28"/>
          <w:szCs w:val="28"/>
        </w:rPr>
        <w:t xml:space="preserve">。总支出较2023年度预算数</w:t>
      </w:r>
      <w:r>
        <w:rPr>
          <w:rFonts w:hint="eastAsia"/>
          <w:sz w:val="28"/>
          <w:szCs w:val="28"/>
          <w:lang w:val="en-US" w:eastAsia="zh-CN"/>
        </w:rPr>
        <w:t xml:space="preserve">96.69</w:t>
      </w:r>
      <w:r>
        <w:rPr>
          <w:rFonts w:hint="eastAsia"/>
          <w:b w:val="0"/>
          <w:bCs w:val="0"/>
          <w:sz w:val="28"/>
          <w:szCs w:val="28"/>
        </w:rPr>
        <w:t xml:space="preserve">万元，</w:t>
      </w:r>
      <w:r>
        <w:rPr>
          <w:rFonts w:hint="eastAsia"/>
          <w:sz w:val="28"/>
          <w:szCs w:val="28"/>
        </w:rPr>
        <w:t xml:space="preserve">增加10.09</w:t>
      </w:r>
      <w:r>
        <w:rPr>
          <w:rFonts w:hint="eastAsia"/>
          <w:b w:val="0"/>
          <w:bCs w:val="0"/>
          <w:sz w:val="28"/>
          <w:szCs w:val="28"/>
        </w:rPr>
        <w:t xml:space="preserve">万元，</w:t>
      </w:r>
      <w:r>
        <w:rPr>
          <w:rFonts w:hint="eastAsia"/>
          <w:sz w:val="28"/>
          <w:szCs w:val="28"/>
        </w:rPr>
        <w:t xml:space="preserve">增长10.44%</w:t>
      </w:r>
      <w:r>
        <w:rPr>
          <w:rFonts w:hint="eastAsia"/>
          <w:b w:val="0"/>
          <w:bCs w:val="0"/>
          <w:sz w:val="28"/>
          <w:szCs w:val="28"/>
        </w:rPr>
        <w:t xml:space="preserve">，主要原因是</w:t>
      </w:r>
      <w:r>
        <w:rPr>
          <w:rFonts w:hint="eastAsia"/>
          <w:highlight w:val="none"/>
          <w:lang w:val="en-US" w:eastAsia="zh-CN"/>
        </w:rPr>
        <w:t xml:space="preserve">工资福利支出，基本工资、津补贴有所提高</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bookmarkStart w:id="14" w:name="_GoBack"/>
      <w:bookmarkEnd w:id="14"/>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203"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106.78</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96.69</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增加10.09</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增长10.44%</w:t>
      </w:r>
      <w:r>
        <w:rPr>
          <w:rFonts w:ascii="宋体" w:eastAsia="宋体" w:hAnsi="宋体" w:cs="宋体" w:hint="eastAsia"/>
          <w:sz w:val="28"/>
          <w:szCs w:val="28"/>
          <w:u w:color="auto"/>
        </w:rPr>
        <w:t xml:space="preserve">，主要原因是</w:t>
      </w:r>
      <w:r>
        <w:rPr>
          <w:rFonts w:hint="eastAsia"/>
          <w:highlight w:val="none"/>
          <w:lang w:val="en-US" w:eastAsia="zh-CN"/>
        </w:rPr>
        <w:t xml:space="preserve">工资福利支出，基本工资、津补贴有所提高</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204"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106.78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96.69</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增加10.09</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增长10.44%</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工资福利支出有所提高</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基本工资、津补贴</w:t>
      </w:r>
      <w:r>
        <w:rPr>
          <w:rFonts w:ascii="Times New Roman" w:hAnsi="Times New Roman" w:cs="Times New Roman" w:hint="eastAsia"/>
          <w:sz w:val="30"/>
          <w:szCs w:val="30"/>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 xml:space="preserve">（一）按支出功能分类科目划分，共分为</w:t>
      </w:r>
      <w:r>
        <w:rPr>
          <w:rFonts w:hint="eastAsia"/>
          <w:lang w:val="en-US" w:eastAsia="zh-CN"/>
        </w:rPr>
        <w:t xml:space="preserve">3</w:t>
      </w:r>
      <w: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1</w:t>
      </w:r>
      <w:r>
        <w:rPr>
          <w:u w:color="auto"/>
        </w:rPr>
        <w:t xml:space="preserve">)</w:t>
      </w:r>
      <w:r>
        <w:rPr>
          <w:u w:color="auto"/>
        </w:rPr>
        <w:t xml:space="preserve">住房保障支出</w:t>
      </w:r>
      <w:r>
        <w:rPr>
          <w:rFonts w:hint="eastAsia"/>
          <w:lang w:val="en-US" w:eastAsia="zh-CN"/>
        </w:rPr>
        <w:t xml:space="preserve">20.23</w:t>
      </w:r>
      <w:r>
        <w:rPr>
          <w:rFonts w:hint="eastAsia"/>
        </w:rPr>
        <w:t xml:space="preserve">万元，占支出总预算</w:t>
      </w:r>
      <w:r>
        <w:rPr>
          <w:rFonts w:hint="eastAsia"/>
          <w:lang w:val="en-US" w:eastAsia="zh-CN"/>
        </w:rPr>
        <w:t xml:space="preserve">18.95%</w:t>
      </w:r>
      <w:r>
        <w:rPr>
          <w:rFonts w:hint="eastAsia"/>
        </w:rPr>
        <w:t xml:space="preserve">,比上年</w:t>
      </w:r>
      <w:r>
        <w:rPr>
          <w:rFonts w:hint="eastAsia"/>
          <w:lang w:val="en-US" w:eastAsia="zh-CN"/>
        </w:rPr>
        <w:t xml:space="preserve">增长0.39</w:t>
      </w:r>
      <w:r>
        <w:rPr>
          <w:rFonts w:hint="eastAsia"/>
        </w:rPr>
        <w:t xml:space="preserve">万元，</w:t>
      </w:r>
      <w:r>
        <w:rPr>
          <w:rFonts w:hint="eastAsia"/>
          <w:lang w:val="en-US" w:eastAsia="zh-CN"/>
        </w:rPr>
        <w:t xml:space="preserve">增长1.97%</w:t>
      </w:r>
      <w:r>
        <w:rPr>
          <w:rFonts w:hint="eastAsia"/>
        </w:rPr>
        <w:t xml:space="preserve">,</w:t>
      </w:r>
      <w:r>
        <w:rPr>
          <w:rFonts w:hint="eastAsia"/>
          <w:highlight w:val="none"/>
        </w:rPr>
        <w:t xml:space="preserve">主要原因是：</w:t>
      </w:r>
      <w:r>
        <w:rPr>
          <w:rFonts w:hint="eastAsia"/>
          <w:highlight w:val="none"/>
          <w:lang w:val="en-US" w:eastAsia="zh-CN"/>
        </w:rPr>
        <w:t xml:space="preserve">住房公积金有所提高</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2</w:t>
      </w:r>
      <w:r>
        <w:rPr>
          <w:u w:color="auto"/>
        </w:rPr>
        <w:t xml:space="preserve">)</w:t>
      </w:r>
      <w:r>
        <w:rPr>
          <w:u w:color="auto"/>
        </w:rPr>
        <w:t xml:space="preserve">一般公共服务支出</w:t>
      </w:r>
      <w:r>
        <w:rPr>
          <w:rFonts w:hint="eastAsia"/>
          <w:lang w:val="en-US" w:eastAsia="zh-CN"/>
        </w:rPr>
        <w:t xml:space="preserve">77.68</w:t>
      </w:r>
      <w:r>
        <w:rPr>
          <w:rFonts w:hint="eastAsia"/>
        </w:rPr>
        <w:t xml:space="preserve">万元，占支出总预算</w:t>
      </w:r>
      <w:r>
        <w:rPr>
          <w:rFonts w:hint="eastAsia"/>
          <w:lang w:val="en-US" w:eastAsia="zh-CN"/>
        </w:rPr>
        <w:t xml:space="preserve">72.75%</w:t>
      </w:r>
      <w:r>
        <w:rPr>
          <w:rFonts w:hint="eastAsia"/>
        </w:rPr>
        <w:t xml:space="preserve">,比上年</w:t>
      </w:r>
      <w:r>
        <w:rPr>
          <w:rFonts w:hint="eastAsia"/>
          <w:lang w:val="en-US" w:eastAsia="zh-CN"/>
        </w:rPr>
        <w:t xml:space="preserve">增长9.86</w:t>
      </w:r>
      <w:r>
        <w:rPr>
          <w:rFonts w:hint="eastAsia"/>
        </w:rPr>
        <w:t xml:space="preserve">万元，</w:t>
      </w:r>
      <w:r>
        <w:rPr>
          <w:rFonts w:hint="eastAsia"/>
          <w:lang w:val="en-US" w:eastAsia="zh-CN"/>
        </w:rPr>
        <w:t xml:space="preserve">增长14.54%</w:t>
      </w:r>
      <w:r>
        <w:rPr>
          <w:rFonts w:hint="eastAsia"/>
        </w:rPr>
        <w:t xml:space="preserve">,</w:t>
      </w:r>
      <w:r>
        <w:rPr>
          <w:rFonts w:hint="eastAsia"/>
          <w:highlight w:val="none"/>
        </w:rPr>
        <w:t xml:space="preserve">主要原因是：</w:t>
      </w:r>
      <w:r>
        <w:rPr>
          <w:rFonts w:hint="eastAsia"/>
          <w:highlight w:val="none"/>
          <w:lang w:val="en-US" w:eastAsia="zh-CN"/>
        </w:rPr>
        <w:t xml:space="preserve">工资福利支出有所提高。</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3</w:t>
      </w:r>
      <w:r>
        <w:rPr>
          <w:u w:color="auto"/>
        </w:rPr>
        <w:t xml:space="preserve">)</w:t>
      </w:r>
      <w:r>
        <w:rPr>
          <w:u w:color="auto"/>
        </w:rPr>
        <w:t xml:space="preserve">社会保障和就业支出</w:t>
      </w:r>
      <w:r>
        <w:rPr>
          <w:rFonts w:hint="eastAsia"/>
          <w:lang w:val="en-US" w:eastAsia="zh-CN"/>
        </w:rPr>
        <w:t xml:space="preserve">8.87</w:t>
      </w:r>
      <w:r>
        <w:rPr>
          <w:rFonts w:hint="eastAsia"/>
        </w:rPr>
        <w:t xml:space="preserve">万元，占支出总预算</w:t>
      </w:r>
      <w:r>
        <w:rPr>
          <w:rFonts w:hint="eastAsia"/>
          <w:lang w:val="en-US" w:eastAsia="zh-CN"/>
        </w:rPr>
        <w:t xml:space="preserve">8.31%</w:t>
      </w:r>
      <w:r>
        <w:rPr>
          <w:rFonts w:hint="eastAsia"/>
        </w:rPr>
        <w:t xml:space="preserve">,比上年</w:t>
      </w:r>
      <w:r>
        <w:rPr>
          <w:rFonts w:hint="eastAsia"/>
          <w:lang w:val="en-US" w:eastAsia="zh-CN"/>
        </w:rPr>
        <w:t xml:space="preserve">减少0.16</w:t>
      </w:r>
      <w:r>
        <w:rPr>
          <w:rFonts w:hint="eastAsia"/>
        </w:rPr>
        <w:t xml:space="preserve">万元，</w:t>
      </w:r>
      <w:r>
        <w:rPr>
          <w:rFonts w:hint="eastAsia"/>
          <w:lang w:val="en-US" w:eastAsia="zh-CN"/>
        </w:rPr>
        <w:t xml:space="preserve">减少1.77%</w:t>
      </w:r>
      <w:r>
        <w:rPr>
          <w:rFonts w:hint="eastAsia"/>
        </w:rPr>
        <w:t xml:space="preserve">,</w:t>
      </w:r>
      <w:r>
        <w:rPr>
          <w:rFonts w:hint="eastAsia"/>
          <w:highlight w:val="none"/>
        </w:rPr>
        <w:t xml:space="preserve">主要原因是：</w:t>
      </w:r>
      <w:r>
        <w:rPr>
          <w:rFonts w:hint="eastAsia"/>
          <w:highlight w:val="none"/>
          <w:lang w:val="en-US" w:eastAsia="zh-CN"/>
        </w:rPr>
        <w:t xml:space="preserve">人员变动</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pPr>
      <w: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基本支出预算</w:t>
      </w:r>
      <w:r>
        <w:rPr>
          <w:rFonts w:hint="eastAsia"/>
          <w:lang w:val="en-US" w:eastAsia="zh-CN"/>
        </w:rPr>
        <w:t xml:space="preserve">88.04</w:t>
      </w:r>
      <w:r>
        <w:rPr>
          <w:rFonts w:hint="eastAsia"/>
        </w:rPr>
        <w:t xml:space="preserve">万元，占支出预算</w:t>
      </w:r>
      <w:r>
        <w:rPr>
          <w:u w:color="auto"/>
        </w:rPr>
        <w:t xml:space="preserve">82.45%</w:t>
      </w:r>
      <w:r>
        <w:rPr>
          <w:u w:color="auto"/>
        </w:rPr>
        <w:t xml:space="preserve">,比上年</w:t>
      </w:r>
      <w:r>
        <w:rPr>
          <w:u w:color="auto"/>
        </w:rPr>
        <w:t xml:space="preserve">增长10.45</w:t>
      </w:r>
      <w:r>
        <w:rPr>
          <w:u w:color="auto"/>
        </w:rPr>
        <w:t xml:space="preserve">万元，</w:t>
      </w:r>
      <w:r>
        <w:rPr>
          <w:u w:color="auto"/>
        </w:rPr>
        <w:t xml:space="preserve">增长13.47%</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1.01</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1.15%</w:t>
      </w:r>
      <w:r>
        <w:rPr>
          <w:rFonts w:ascii="宋体" w:eastAsia="宋体" w:hAnsi="宋体" w:cs="宋体" w:hint="eastAsia"/>
          <w:sz w:val="28"/>
          <w:szCs w:val="28"/>
        </w:rPr>
        <w:t xml:space="preserve">,比上年</w:t>
      </w:r>
      <w:r>
        <w:rPr>
          <w:rFonts w:ascii="宋体" w:eastAsia="宋体" w:hAnsi="宋体" w:cs="宋体"/>
          <w:sz w:val="28"/>
          <w:u w:color="auto"/>
        </w:rPr>
        <w:t xml:space="preserve">增长0.40</w:t>
      </w:r>
      <w:r>
        <w:rPr>
          <w:rFonts w:ascii="宋体" w:eastAsia="宋体" w:hAnsi="宋体" w:cs="宋体"/>
          <w:sz w:val="28"/>
          <w:u w:color="auto"/>
        </w:rPr>
        <w:t xml:space="preserve">万元，</w:t>
      </w:r>
      <w:r>
        <w:rPr>
          <w:rFonts w:ascii="宋体" w:eastAsia="宋体" w:hAnsi="宋体" w:cs="宋体"/>
          <w:sz w:val="28"/>
          <w:u w:color="auto"/>
        </w:rPr>
        <w:t xml:space="preserve">增长65.57%</w:t>
      </w:r>
      <w:r>
        <w:rPr>
          <w:rFonts w:ascii="宋体" w:eastAsia="宋体" w:hAnsi="宋体" w:cs="宋体"/>
          <w:sz w:val="28"/>
          <w:u w:color="auto"/>
        </w:rPr>
        <w:t xml:space="preserve">,主要原因是：退休人员生活补助有所提高</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79.69</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90.52%</w:t>
      </w:r>
      <w:r>
        <w:rPr>
          <w:rFonts w:ascii="宋体" w:eastAsia="宋体" w:hAnsi="宋体" w:cs="宋体" w:hint="eastAsia"/>
          <w:sz w:val="28"/>
          <w:szCs w:val="28"/>
        </w:rPr>
        <w:t xml:space="preserve">,比上年</w:t>
      </w:r>
      <w:r>
        <w:rPr>
          <w:rFonts w:ascii="宋体" w:eastAsia="宋体" w:hAnsi="宋体" w:cs="宋体"/>
          <w:sz w:val="28"/>
          <w:u w:color="auto"/>
        </w:rPr>
        <w:t xml:space="preserve">增长10.37</w:t>
      </w:r>
      <w:r>
        <w:rPr>
          <w:rFonts w:ascii="宋体" w:eastAsia="宋体" w:hAnsi="宋体" w:cs="宋体"/>
          <w:sz w:val="28"/>
          <w:u w:color="auto"/>
        </w:rPr>
        <w:t xml:space="preserve">万元，</w:t>
      </w:r>
      <w:r>
        <w:rPr>
          <w:rFonts w:ascii="宋体" w:eastAsia="宋体" w:hAnsi="宋体" w:cs="宋体"/>
          <w:sz w:val="28"/>
          <w:u w:color="auto"/>
        </w:rPr>
        <w:t xml:space="preserve">增长14.96%</w:t>
      </w:r>
      <w:r>
        <w:rPr>
          <w:rFonts w:ascii="宋体" w:eastAsia="宋体" w:hAnsi="宋体" w:cs="宋体"/>
          <w:sz w:val="28"/>
          <w:u w:color="auto"/>
        </w:rPr>
        <w:t xml:space="preserve">,主要原因是：基本工资、津补贴有所提高</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7.33</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8.33%</w:t>
      </w:r>
      <w:r>
        <w:rPr>
          <w:rFonts w:ascii="宋体" w:eastAsia="宋体" w:hAnsi="宋体" w:cs="宋体" w:hint="eastAsia"/>
          <w:sz w:val="28"/>
          <w:szCs w:val="28"/>
        </w:rPr>
        <w:t xml:space="preserve">,比上年</w:t>
      </w:r>
      <w:r>
        <w:rPr>
          <w:rFonts w:ascii="宋体" w:eastAsia="宋体" w:hAnsi="宋体" w:cs="宋体"/>
          <w:sz w:val="28"/>
          <w:u w:color="auto"/>
        </w:rPr>
        <w:t xml:space="preserve">减少0.33</w:t>
      </w:r>
      <w:r>
        <w:rPr>
          <w:rFonts w:ascii="宋体" w:eastAsia="宋体" w:hAnsi="宋体" w:cs="宋体"/>
          <w:sz w:val="28"/>
          <w:u w:color="auto"/>
        </w:rPr>
        <w:t xml:space="preserve">万元，</w:t>
      </w:r>
      <w:r>
        <w:rPr>
          <w:rFonts w:ascii="宋体" w:eastAsia="宋体" w:hAnsi="宋体" w:cs="宋体"/>
          <w:sz w:val="28"/>
          <w:u w:color="auto"/>
        </w:rPr>
        <w:t xml:space="preserve">减少4.31%</w:t>
      </w:r>
      <w:r>
        <w:rPr>
          <w:rFonts w:ascii="宋体" w:eastAsia="宋体" w:hAnsi="宋体" w:cs="宋体"/>
          <w:sz w:val="28"/>
          <w:u w:color="auto"/>
        </w:rPr>
        <w:t xml:space="preserve">,主要原因是：办公经费和差旅费支出相对减少</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项目支出预算</w:t>
      </w:r>
      <w:r>
        <w:rPr>
          <w:rFonts w:hint="eastAsia"/>
          <w:lang w:val="en-US" w:eastAsia="zh-CN"/>
        </w:rPr>
        <w:t xml:space="preserve">18.74</w:t>
      </w:r>
      <w:r>
        <w:rPr>
          <w:rFonts w:hint="eastAsia"/>
        </w:rPr>
        <w:t xml:space="preserve">万元，占支出预算</w:t>
      </w:r>
      <w:r>
        <w:rPr>
          <w:u w:color="auto"/>
        </w:rPr>
        <w:t xml:space="preserve">17.55%</w:t>
      </w:r>
      <w:r>
        <w:rPr>
          <w:rFonts w:hint="eastAsia"/>
        </w:rPr>
        <w:t xml:space="preserve">,比上年</w:t>
      </w:r>
      <w:r>
        <w:rPr>
          <w:u w:color="auto"/>
        </w:rPr>
        <w:t xml:space="preserve">减少0.36</w:t>
      </w:r>
      <w:r>
        <w:rPr>
          <w:rFonts w:hint="eastAsia"/>
        </w:rPr>
        <w:t xml:space="preserve">万元，</w:t>
      </w:r>
      <w:r>
        <w:rPr>
          <w:u w:color="auto"/>
        </w:rPr>
        <w:t xml:space="preserve">减少1.88%</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18.74</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100.00%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减少0.28</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减少1.47%</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办公经费和差旅费相对减少</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减少0.08</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本年度无资本性支出</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205"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106.78</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106.78</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96.69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增加10.09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增长10.44%</w:t>
      </w:r>
      <w:r>
        <w:rPr>
          <w:rFonts w:ascii="宋体" w:eastAsia="宋体" w:hAnsi="宋体" w:cs="宋体" w:hint="eastAsia"/>
          <w:sz w:val="28"/>
          <w:szCs w:val="28"/>
        </w:rPr>
        <w:t xml:space="preserve">，主要原因是</w:t>
      </w:r>
      <w:r>
        <w:rPr>
          <w:rFonts w:hint="eastAsia"/>
          <w:highlight w:val="none"/>
          <w:lang w:val="en-US" w:eastAsia="zh-CN"/>
        </w:rPr>
        <w:t xml:space="preserve">工资福利支出，基本工资、津补贴有所提高</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96.69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增加10.09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增长10.44%</w:t>
      </w:r>
      <w:r>
        <w:rPr>
          <w:rFonts w:ascii="宋体" w:eastAsia="宋体" w:hAnsi="宋体" w:cs="宋体" w:hint="eastAsia"/>
          <w:sz w:val="28"/>
          <w:szCs w:val="28"/>
        </w:rPr>
        <w:t xml:space="preserve">，主要原因是</w:t>
      </w:r>
      <w:r>
        <w:rPr>
          <w:rFonts w:hint="eastAsia"/>
          <w:highlight w:val="none"/>
          <w:lang w:val="en-US" w:eastAsia="zh-CN"/>
        </w:rPr>
        <w:t xml:space="preserve">工资福利支出，基本工资、津补贴有所提高</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206"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106.78</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96.69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增加10.09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增长10.44%</w:t>
      </w:r>
      <w:r>
        <w:rPr>
          <w:rFonts w:ascii="宋体" w:eastAsia="宋体" w:hAnsi="宋体" w:cs="宋体" w:hint="eastAsia"/>
          <w:sz w:val="28"/>
          <w:szCs w:val="28"/>
        </w:rPr>
        <w:t xml:space="preserve">，主要原因是</w:t>
      </w:r>
      <w:r>
        <w:rPr>
          <w:rFonts w:hint="eastAsia"/>
          <w:highlight w:val="none"/>
          <w:lang w:val="en-US" w:eastAsia="zh-CN"/>
        </w:rPr>
        <w:t xml:space="preserve">工资福利支出，基本工资、津补贴有所提高</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77.68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72.75%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67.82</w:t>
      </w:r>
      <w:r>
        <w:rPr>
          <w:rFonts w:ascii="宋体" w:eastAsia="宋体" w:hAnsi="宋体" w:cs="宋体" w:hint="eastAsia"/>
          <w:sz w:val="28"/>
          <w:szCs w:val="28"/>
        </w:rPr>
        <w:t xml:space="preserve">万元，</w:t>
      </w:r>
      <w:r>
        <w:rPr>
          <w:rFonts w:ascii="宋体" w:eastAsia="宋体" w:hAnsi="宋体" w:cs="宋体"/>
          <w:sz w:val="28"/>
          <w:u w:color="auto"/>
        </w:rPr>
        <w:t xml:space="preserve">增长9.86</w:t>
      </w:r>
      <w:r>
        <w:rPr>
          <w:rFonts w:ascii="宋体" w:eastAsia="宋体" w:hAnsi="宋体" w:cs="宋体" w:hint="eastAsia"/>
          <w:sz w:val="28"/>
          <w:szCs w:val="28"/>
        </w:rPr>
        <w:t xml:space="preserve">万元，</w:t>
      </w:r>
      <w:r>
        <w:rPr>
          <w:rFonts w:ascii="宋体" w:eastAsia="宋体" w:hAnsi="宋体" w:cs="宋体"/>
          <w:sz w:val="28"/>
          <w:u w:color="auto"/>
        </w:rPr>
        <w:t xml:space="preserve">增长14.54%</w:t>
      </w:r>
      <w:r>
        <w:rPr>
          <w:rFonts w:ascii="宋体" w:eastAsia="宋体" w:hAnsi="宋体" w:cs="宋体" w:hint="eastAsia"/>
          <w:sz w:val="28"/>
          <w:szCs w:val="28"/>
        </w:rPr>
        <w:t xml:space="preserve">，主要原因是：</w:t>
      </w:r>
      <w:r>
        <w:rPr>
          <w:rFonts w:hint="eastAsia"/>
          <w:highlight w:val="none"/>
        </w:rPr>
        <w:t xml:space="preserve">工资和福利支出有所提高</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20.23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18.95%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19.84</w:t>
      </w:r>
      <w:r>
        <w:rPr>
          <w:rFonts w:ascii="宋体" w:eastAsia="宋体" w:hAnsi="宋体" w:cs="宋体" w:hint="eastAsia"/>
          <w:sz w:val="28"/>
          <w:szCs w:val="28"/>
        </w:rPr>
        <w:t xml:space="preserve">万元，</w:t>
      </w:r>
      <w:r>
        <w:rPr>
          <w:rFonts w:ascii="宋体" w:eastAsia="宋体" w:hAnsi="宋体" w:cs="宋体"/>
          <w:sz w:val="28"/>
          <w:u w:color="auto"/>
        </w:rPr>
        <w:t xml:space="preserve">增长0.39</w:t>
      </w:r>
      <w:r>
        <w:rPr>
          <w:rFonts w:ascii="宋体" w:eastAsia="宋体" w:hAnsi="宋体" w:cs="宋体" w:hint="eastAsia"/>
          <w:sz w:val="28"/>
          <w:szCs w:val="28"/>
        </w:rPr>
        <w:t xml:space="preserve">万元，</w:t>
      </w:r>
      <w:r>
        <w:rPr>
          <w:rFonts w:ascii="宋体" w:eastAsia="宋体" w:hAnsi="宋体" w:cs="宋体"/>
          <w:sz w:val="28"/>
          <w:u w:color="auto"/>
        </w:rPr>
        <w:t xml:space="preserve">增长1.97%</w:t>
      </w:r>
      <w:r>
        <w:rPr>
          <w:rFonts w:ascii="宋体" w:eastAsia="宋体" w:hAnsi="宋体" w:cs="宋体" w:hint="eastAsia"/>
          <w:sz w:val="28"/>
          <w:szCs w:val="28"/>
        </w:rPr>
        <w:t xml:space="preserve">，主要原因是：</w:t>
      </w:r>
      <w:r>
        <w:rPr>
          <w:rFonts w:hint="eastAsia"/>
          <w:highlight w:val="none"/>
        </w:rPr>
        <w:t xml:space="preserve">住房公积金有所提高</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8.87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8.31%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9.03</w:t>
      </w:r>
      <w:r>
        <w:rPr>
          <w:rFonts w:ascii="宋体" w:eastAsia="宋体" w:hAnsi="宋体" w:cs="宋体" w:hint="eastAsia"/>
          <w:sz w:val="28"/>
          <w:szCs w:val="28"/>
        </w:rPr>
        <w:t xml:space="preserve">万元，</w:t>
      </w:r>
      <w:r>
        <w:rPr>
          <w:rFonts w:ascii="宋体" w:eastAsia="宋体" w:hAnsi="宋体" w:cs="宋体"/>
          <w:sz w:val="28"/>
          <w:u w:color="auto"/>
        </w:rPr>
        <w:t xml:space="preserve">减少0.16</w:t>
      </w:r>
      <w:r>
        <w:rPr>
          <w:rFonts w:ascii="宋体" w:eastAsia="宋体" w:hAnsi="宋体" w:cs="宋体" w:hint="eastAsia"/>
          <w:sz w:val="28"/>
          <w:szCs w:val="28"/>
        </w:rPr>
        <w:t xml:space="preserve">万元，</w:t>
      </w:r>
      <w:r>
        <w:rPr>
          <w:rFonts w:ascii="宋体" w:eastAsia="宋体" w:hAnsi="宋体" w:cs="宋体"/>
          <w:sz w:val="28"/>
          <w:u w:color="auto"/>
        </w:rPr>
        <w:t xml:space="preserve">减少1.77%</w:t>
      </w:r>
      <w:r>
        <w:rPr>
          <w:rFonts w:ascii="宋体" w:eastAsia="宋体" w:hAnsi="宋体" w:cs="宋体" w:hint="eastAsia"/>
          <w:sz w:val="28"/>
          <w:szCs w:val="28"/>
        </w:rPr>
        <w:t xml:space="preserve">，主要原因是：</w:t>
      </w:r>
      <w:r>
        <w:rPr>
          <w:rFonts w:hint="eastAsia"/>
          <w:highlight w:val="none"/>
        </w:rPr>
        <w:t xml:space="preserve">人员变动</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207"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88.04</w:t>
      </w:r>
      <w:r>
        <w:rPr>
          <w:rFonts w:hint="eastAsia"/>
        </w:rPr>
        <w:t xml:space="preserve">万元，较2023年度预算数</w:t>
      </w:r>
      <w:r>
        <w:rPr>
          <w:rFonts w:hint="eastAsia"/>
          <w:lang w:val="en-US" w:eastAsia="zh-CN"/>
        </w:rPr>
        <w:t xml:space="preserve">77.59</w:t>
      </w:r>
      <w:r>
        <w:rPr>
          <w:rFonts w:hint="eastAsia"/>
        </w:rPr>
        <w:t xml:space="preserve">万元</w:t>
      </w:r>
      <w:r>
        <w:rPr>
          <w:rFonts w:hint="eastAsia"/>
          <w:lang w:val="en-US" w:eastAsia="zh-CN"/>
        </w:rPr>
        <w:t xml:space="preserve">,</w:t>
      </w:r>
      <w:r>
        <w:rPr>
          <w:u w:color="auto"/>
        </w:rPr>
        <w:t xml:space="preserve">增加10.45</w:t>
      </w:r>
      <w:r>
        <w:rPr>
          <w:rFonts w:hint="eastAsia"/>
        </w:rPr>
        <w:t xml:space="preserve">万元，</w:t>
      </w:r>
      <w:r>
        <w:rPr>
          <w:rFonts w:hint="eastAsia"/>
          <w:lang w:val="en-US" w:eastAsia="zh-CN"/>
        </w:rPr>
        <w:t xml:space="preserve">增长13.47%</w:t>
      </w:r>
      <w:r>
        <w:rPr>
          <w:rFonts w:hint="eastAsia"/>
        </w:rPr>
        <w:t xml:space="preserve">，主要原因是</w:t>
      </w:r>
      <w:r>
        <w:rPr>
          <w:rFonts w:hint="eastAsia"/>
          <w:highlight w:val="none"/>
          <w:lang w:val="en-US" w:eastAsia="zh-CN"/>
        </w:rPr>
        <w:t xml:space="preserve">工资福利支出有所提高</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1.01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1.15%</w:t>
      </w:r>
      <w:r>
        <w:rPr>
          <w:rFonts w:hint="eastAsia"/>
        </w:rPr>
        <w:t xml:space="preserve">，较2023年度预算数</w:t>
      </w:r>
      <w:r>
        <w:rPr>
          <w:rFonts w:hint="eastAsia"/>
          <w:lang w:val="en-US" w:eastAsia="zh-CN"/>
        </w:rPr>
        <w:t xml:space="preserve">0.61</w:t>
      </w:r>
      <w:r>
        <w:rPr>
          <w:rFonts w:hint="eastAsia"/>
        </w:rPr>
        <w:t xml:space="preserve">万元，</w:t>
      </w:r>
      <w:r>
        <w:rPr>
          <w:rFonts w:hint="eastAsia"/>
          <w:lang w:val="en-US" w:eastAsia="zh-CN"/>
        </w:rPr>
        <w:t xml:space="preserve">增长0.40</w:t>
      </w:r>
      <w:r>
        <w:rPr>
          <w:rFonts w:hint="eastAsia"/>
        </w:rPr>
        <w:t xml:space="preserve">万元，</w:t>
      </w:r>
      <w:r>
        <w:rPr>
          <w:rFonts w:hint="eastAsia"/>
          <w:lang w:val="en-US" w:eastAsia="zh-CN"/>
        </w:rPr>
        <w:t xml:space="preserve">增长65.57%</w:t>
      </w:r>
      <w:r>
        <w:rPr>
          <w:rFonts w:hint="eastAsia"/>
        </w:rPr>
        <w:t xml:space="preserve">，主要原因是：</w:t>
      </w:r>
      <w:r>
        <w:rPr>
          <w:rFonts w:hint="eastAsia"/>
          <w:highlight w:val="none"/>
        </w:rPr>
        <w:t xml:space="preserve">退休人员生活补助有所提高</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79.69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90.52%</w:t>
      </w:r>
      <w:r>
        <w:rPr>
          <w:rFonts w:hint="eastAsia"/>
        </w:rPr>
        <w:t xml:space="preserve">，较2023年度预算数</w:t>
      </w:r>
      <w:r>
        <w:rPr>
          <w:rFonts w:hint="eastAsia"/>
          <w:lang w:val="en-US" w:eastAsia="zh-CN"/>
        </w:rPr>
        <w:t xml:space="preserve">69.32</w:t>
      </w:r>
      <w:r>
        <w:rPr>
          <w:rFonts w:hint="eastAsia"/>
        </w:rPr>
        <w:t xml:space="preserve">万元，</w:t>
      </w:r>
      <w:r>
        <w:rPr>
          <w:rFonts w:hint="eastAsia"/>
          <w:lang w:val="en-US" w:eastAsia="zh-CN"/>
        </w:rPr>
        <w:t xml:space="preserve">增长10.37</w:t>
      </w:r>
      <w:r>
        <w:rPr>
          <w:rFonts w:hint="eastAsia"/>
        </w:rPr>
        <w:t xml:space="preserve">万元，</w:t>
      </w:r>
      <w:r>
        <w:rPr>
          <w:rFonts w:hint="eastAsia"/>
          <w:lang w:val="en-US" w:eastAsia="zh-CN"/>
        </w:rPr>
        <w:t xml:space="preserve">增长14.96%</w:t>
      </w:r>
      <w:r>
        <w:rPr>
          <w:rFonts w:hint="eastAsia"/>
        </w:rPr>
        <w:t xml:space="preserve">，主要原因是：</w:t>
      </w:r>
      <w:r>
        <w:rPr>
          <w:rFonts w:hint="eastAsia"/>
          <w:highlight w:val="none"/>
        </w:rPr>
        <w:t xml:space="preserve">工资福利支出有所提高</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7.33</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8.33%</w:t>
      </w:r>
      <w:r>
        <w:rPr>
          <w:rFonts w:hint="eastAsia"/>
        </w:rPr>
        <w:t xml:space="preserve">，较2023年度预算数</w:t>
      </w:r>
      <w:r>
        <w:rPr>
          <w:rFonts w:hint="eastAsia"/>
          <w:lang w:val="en-US" w:eastAsia="zh-CN"/>
        </w:rPr>
        <w:t xml:space="preserve">7.66</w:t>
      </w:r>
      <w:r>
        <w:rPr>
          <w:rFonts w:hint="eastAsia"/>
        </w:rPr>
        <w:t xml:space="preserve">万元，</w:t>
      </w:r>
      <w:r>
        <w:rPr>
          <w:rFonts w:hint="eastAsia"/>
          <w:lang w:val="en-US" w:eastAsia="zh-CN"/>
        </w:rPr>
        <w:t xml:space="preserve">减少0.33</w:t>
      </w:r>
      <w:r>
        <w:rPr>
          <w:rFonts w:hint="eastAsia"/>
        </w:rPr>
        <w:t xml:space="preserve">万元，</w:t>
      </w:r>
      <w:r>
        <w:rPr>
          <w:rFonts w:hint="eastAsia"/>
          <w:lang w:val="en-US" w:eastAsia="zh-CN"/>
        </w:rPr>
        <w:t xml:space="preserve">减少4.31%</w:t>
      </w:r>
      <w:r>
        <w:rPr>
          <w:rFonts w:hint="eastAsia"/>
        </w:rPr>
        <w:t xml:space="preserve">，主要原因是：</w:t>
      </w:r>
      <w:r>
        <w:rPr>
          <w:rFonts w:hint="eastAsia"/>
          <w:highlight w:val="none"/>
        </w:rPr>
        <w:t xml:space="preserve">办公经费和差旅费支出相对减少</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208"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2024年无因公出国（境）预算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2024年无公务接待预算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2024年无公务用车购置预算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2024年无公务用车维护费预算</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我部门2024年部门预算无政府性基金预算</w:t>
      </w:r>
      <w:r>
        <w:rPr>
          <w:rFonts w:hint="eastAsia"/>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我部门2024年部门预算无国有资本经营预算</w:t>
      </w:r>
      <w:r>
        <w:rPr>
          <w:rFonts w:hint="eastAsia"/>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7.33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7.66</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减少0.33</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下降4.31%</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办公经费和差旅费支出相对减少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主要用于：政府采购</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4</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18.74</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r>
        <w:rPr>
          <w:rFonts w:hint="eastAsia"/>
          <w:highlight w:val="none"/>
          <w:lang w:val="en-US" w:eastAsia="zh-CN"/>
        </w:rPr>
        <w:t xml:space="preserve">重点项目一：保障性安居工程业务经费，预算资金2万元，绩效目标为：全面完成保障性安居工程目标任务。设1条数量指标：任务数≥1；设1条质量指标：严格执行相关财务制度；设1条时效指标：按时支付；设1条成本指标:≤20000元；设1条社会效益指标：工作环境改善；设1条满意度指标：服务对象满意度≥95%。</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r>
        <w:rPr>
          <w:rFonts w:hint="eastAsia"/>
          <w:highlight w:val="none"/>
          <w:lang w:val="en-US" w:eastAsia="zh-CN"/>
        </w:rPr>
        <w:t xml:space="preserve">重点项目二：党支部组织生活经费，预算资金0.03万元，绩效目标为：党组织活动正常开展。设1条数量指标：活动次数≥1；设1条质量指标：≥3人；设1条时效指标：按时支付；设1条成本指标:≤300元；设1条社会效益指标：效果明显；设1条满意度指标：党员的满意度≥95%。</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r>
        <w:rPr>
          <w:rFonts w:hint="eastAsia"/>
          <w:highlight w:val="none"/>
          <w:lang w:val="en-US" w:eastAsia="zh-CN"/>
        </w:rPr>
        <w:t xml:space="preserve">重点项目三：2020年城镇保障性安居工程奖励金，预算资金12.71万元，绩效目标为：全面完成保障性安居工程目标任务。设1条数量指标：任务数≥1；设1条质量指标：严格执行相关财务制度；设1条时效指标：按时支付；设1条成本指标:≤127100元；设1条社会效益指标：效果明显；设1条满意度指标：服务对象满意度≥95%。</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r>
        <w:rPr>
          <w:rFonts w:hint="eastAsia"/>
          <w:highlight w:val="none"/>
          <w:lang w:val="en-US" w:eastAsia="zh-CN"/>
        </w:rPr>
        <w:t xml:space="preserve">重点项目四：房改业务经费，预算资金4万元，绩效目标为：房改业务工作正常开展。设1条数量指标：任务数≥50；设1条质量指标：严格执行相关财务制度；设1条时效指标：按时支付；设1条成本指标:≤40000元；设1条社会效益指标：工作环境改善；设1条满意度指标：服务对象满意度≥95%。</w:t>
      </w:r>
    </w:p>
    <w:p>
      <w:pPr>
        <w:pStyle w:val="Bodytext|1"/>
        <w:spacing w:line="624" w:lineRule="exact"/>
        <w:ind w:firstLine="600"/>
        <w:jc w:val="left"/>
        <w:rPr>
          <w:rFonts w:hint="eastAsia"/>
          <w:highlight w:val="none"/>
          <w:lang w:val="en-US" w:eastAsia="zh-CN"/>
        </w:rPr>
      </w:pPr>
    </w:p>
    <w:p>
      <w:pPr>
        <w:pStyle w:val="Bodytext|1"/>
        <w:spacing w:line="624" w:lineRule="exact"/>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环江毛南族自治县住房制度改革中心</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1"/>
      <w:bookmarkStart w:id="19" w:name="bookmark30"/>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环江毛南族自治县住房制度改革中心</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94.07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77.68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94.07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8.87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20.23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94.07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106.78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12.71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106.78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106.78</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环江毛南族自治县住房制度改革中心</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106.78</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106.78</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106.78</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119001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106.78</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106.78</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106.78</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环江毛南族自治县住房制度改革中心</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106.78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88.04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18.74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119001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106.78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88.04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18.74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2010301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76.87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70.84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6.03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0.80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0.80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8.87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8.87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2210103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棚户区改造</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12.71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12.71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7.52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7.52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5"/>
      <w:bookmarkStart w:id="24" w:name="bookmark46"/>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环江毛南族自治县住房制度改革中心</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94.07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77.68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94.07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8.87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20.23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94.07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106.78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12.71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106.78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106.78</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环江毛南族自治县住房制度改革中心</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119001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106.78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88.03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80.70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7.33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18.74</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2010301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76.87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70.84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64.31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6.53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6.03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0.80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0.80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0.80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8.87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8.87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8.87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2210103</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棚户区改造</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12.71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12.71</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7.52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7.52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7.52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8"/>
      <w:bookmarkStart w:id="27" w:name="bookmark56"/>
      <w:bookmarkStart w:id="28" w:name="bookmark57"/>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环江毛南族自治县住房制度改革中心</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88.03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80.70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7.33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79.69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79.69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24.80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24.80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13.36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13.36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17.71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17.71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8.87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8.87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7.52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7.52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3.83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3.83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7.33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7.33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物业管理费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7"/>
      <w:bookmarkStart w:id="30" w:name="bookmark65"/>
      <w:bookmarkStart w:id="31"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环江毛南族自治县住房制度改革中心</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119001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环江毛南族自治县住房制度改革中心</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2010301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2210103</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棚户区改造</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环江毛南族自治县住房制度改革中心</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环江毛南族自治县住房制度改革中心</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环江毛南族自治县住房制度改革中心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保障性安居工程业务经费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按时支付</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环江毛南族自治县住房制度改革中心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0.03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按时支付</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环江毛南族自治县住房制度改革中心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2020年城镇保障性安居工程奖励奖金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12.71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2020年城镇保障性安居工程奖励金</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环江毛南族自治县住房制度改革中心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房改业务工作经费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按时支付</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2"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286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210"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2867"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212"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2869"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3"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287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4"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287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5"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287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209"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86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211"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86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T1W9t0LTjXuhTRV8wRNOg==" w:hash="+h8wxv0MxbHVyAjvh8lwwUb5IeHoz+qIVHS/Romb4FhkEqYBrdOox6rGxVvUoLvQhbHbWxRjH12WQwvghh9AB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GI3MmYwZTNiZDI5Y2Q4YzI1NGE3NmVlMWM4ODU1Y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106.78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77.68</c:v>
                </c:pt>
                <c:pt idx="1">
                  <c:v>8.87</c:v>
                </c:pt>
                <c:pt idx="2">
                  <c:v>7.52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96.69</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106.78</c:v>
                </c:pt>
              </c:numCache>
            </c:numRef>
          </c:val>
        </c:ser>
        <c:ser>
          <c:idx val="2"/>
          <c:order val="2"/>
          <c:tx>
            <c:strRef>
              <c:f>Sheet1!$D$1</c:f>
              <c:strCache>
                <c:ptCount val="1"/>
                <c:pt idx="0">
                  <c:v>MOF_DIV_CODE</c:v>
                </c:pt>
              </c:strCache>
            </c:strRef>
          </c:tx>
          <c:cat>
            <c:strRef>
              <c:f>Sheet1!$A$2</c:f>
              <c:strCache>
                <c:ptCount val="1"/>
                <c:pt idx="0">
                  <c:v>收入</c:v>
                </c:pt>
              </c:strCache>
            </c:strRef>
          </c:cat>
          <c:val>
            <c:numRef>
              <c:f>Sheet1!$D$2</c:f>
              <c:numCache>
                <c:ptCount val="1"/>
                <c:pt idx="0">
                  <c:v>4.51226E8</c:v>
                </c:pt>
              </c:numCache>
            </c:numRef>
          </c:val>
        </c:ser>
        <c:ser>
          <c:idx val="3"/>
          <c:order val="3"/>
          <c:tx>
            <c:strRef>
              <c:f>Sheet1!$E$1</c:f>
              <c:strCache>
                <c:ptCount val="1"/>
                <c:pt idx="0">
                  <c:v>AGENCY_CODE</c:v>
                </c:pt>
              </c:strCache>
            </c:strRef>
          </c:tx>
          <c:cat>
            <c:strRef>
              <c:f>Sheet1!$A$2</c:f>
              <c:strCache>
                <c:ptCount val="1"/>
                <c:pt idx="0">
                  <c:v>收入</c:v>
                </c:pt>
              </c:strCache>
            </c:strRef>
          </c:cat>
          <c:val>
            <c:numRef>
              <c:f>Sheet1!$E$2</c:f>
              <c:numCache>
                <c:ptCount val="1"/>
                <c:pt idx="0">
                  <c:v>119001.0</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88.04</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6.03</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7.33</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80.7</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80.7</c:v>
                </c:pt>
                <c:pt idx="1">
                  <c:v>7.33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2024-02-28T09:06:10Z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19</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DC93C90D53BE4108B92996B0242E3918_13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19</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2024-02-29T02:40:47Z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DC93C90D53BE4108B92996B0242E3918_13</vt:lpstr>
  </property>
</Properties>
</file>