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环江毛南族自治县城西街道办事处</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环江毛南族自治县城西街道办事处</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环江毛南族自治县城西街道办事处</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环江毛南族自治县城西街道办事处</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环江毛南族自治县城西街道办事处</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保障宪法和法律赋予妇女的男女平等、同工同酬和婚姻自由等各项权利；以及办理上级部门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全街道办行政事业单位个数：3个，其中：行政单位1个，事业单位2个（包括：公共事业综合服务中心、易地扶贫搬迁服务中心），执行行政单位会计制度。</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环江毛南族自治县城西街道办事处</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815.23</w:t>
      </w:r>
      <w:r>
        <w:rPr>
          <w:rFonts w:hint="eastAsia"/>
          <w:b w:val="0"/>
          <w:bCs w:val="0"/>
          <w:sz w:val="28"/>
          <w:szCs w:val="28"/>
        </w:rPr>
        <w:t xml:space="preserve">万元，总支出</w:t>
      </w:r>
      <w:r>
        <w:rPr>
          <w:rFonts w:hint="eastAsia"/>
          <w:sz w:val="28"/>
          <w:szCs w:val="28"/>
          <w:lang w:val="en-US" w:eastAsia="zh-CN"/>
        </w:rPr>
        <w:t xml:space="preserve">815.23</w:t>
      </w:r>
      <w:r>
        <w:rPr>
          <w:rFonts w:hint="eastAsia"/>
          <w:b w:val="0"/>
          <w:bCs w:val="0"/>
          <w:sz w:val="28"/>
          <w:szCs w:val="28"/>
        </w:rPr>
        <w:t xml:space="preserve">万元。总收入较2023年度预算数</w:t>
      </w:r>
      <w:r>
        <w:rPr>
          <w:rFonts w:hint="eastAsia"/>
          <w:sz w:val="28"/>
          <w:szCs w:val="28"/>
          <w:lang w:val="en-US" w:eastAsia="zh-CN"/>
        </w:rPr>
        <w:t xml:space="preserve">335.21</w:t>
      </w:r>
      <w:r>
        <w:rPr>
          <w:rFonts w:hint="eastAsia"/>
          <w:b w:val="0"/>
          <w:bCs w:val="0"/>
          <w:sz w:val="28"/>
          <w:szCs w:val="28"/>
        </w:rPr>
        <w:t xml:space="preserve">万元，</w:t>
      </w:r>
      <w:r>
        <w:rPr>
          <w:rFonts w:hint="eastAsia"/>
          <w:sz w:val="28"/>
          <w:szCs w:val="28"/>
        </w:rPr>
        <w:t xml:space="preserve">增加480.02</w:t>
      </w:r>
      <w:r>
        <w:rPr>
          <w:rFonts w:hint="eastAsia"/>
          <w:b w:val="0"/>
          <w:bCs w:val="0"/>
          <w:sz w:val="28"/>
          <w:szCs w:val="28"/>
        </w:rPr>
        <w:t xml:space="preserve">万元，</w:t>
      </w:r>
      <w:r>
        <w:rPr>
          <w:rFonts w:hint="eastAsia"/>
          <w:sz w:val="28"/>
          <w:szCs w:val="28"/>
        </w:rPr>
        <w:t xml:space="preserve">增长143.20%</w:t>
      </w:r>
      <w:r>
        <w:rPr>
          <w:rFonts w:hint="eastAsia"/>
          <w:b w:val="0"/>
          <w:bCs w:val="0"/>
          <w:sz w:val="28"/>
          <w:szCs w:val="28"/>
        </w:rPr>
        <w:t xml:space="preserve">，主要原因是</w:t>
      </w:r>
      <w:r>
        <w:rPr>
          <w:rFonts w:hint="eastAsia"/>
          <w:highlight w:val="none"/>
          <w:lang w:val="en-US" w:eastAsia="zh-CN"/>
        </w:rPr>
        <w:t xml:space="preserve">2024年城西街道办各项工作逐步步入正规，人员配齐，同时城区两个安置点移交由城西街道办管理，因此预算增加</w:t>
      </w:r>
      <w:r>
        <w:rPr>
          <w:rFonts w:hint="eastAsia"/>
          <w:b w:val="0"/>
          <w:bCs w:val="0"/>
          <w:sz w:val="28"/>
          <w:szCs w:val="28"/>
        </w:rPr>
        <w:t xml:space="preserve">。总支出较2023年度预算数</w:t>
      </w:r>
      <w:r>
        <w:rPr>
          <w:rFonts w:hint="eastAsia"/>
          <w:sz w:val="28"/>
          <w:szCs w:val="28"/>
          <w:lang w:val="en-US" w:eastAsia="zh-CN"/>
        </w:rPr>
        <w:t xml:space="preserve">335.21</w:t>
      </w:r>
      <w:r>
        <w:rPr>
          <w:rFonts w:hint="eastAsia"/>
          <w:b w:val="0"/>
          <w:bCs w:val="0"/>
          <w:sz w:val="28"/>
          <w:szCs w:val="28"/>
        </w:rPr>
        <w:t xml:space="preserve">万元，</w:t>
      </w:r>
      <w:r>
        <w:rPr>
          <w:rFonts w:hint="eastAsia"/>
          <w:sz w:val="28"/>
          <w:szCs w:val="28"/>
        </w:rPr>
        <w:t xml:space="preserve">增加480.02</w:t>
      </w:r>
      <w:r>
        <w:rPr>
          <w:rFonts w:hint="eastAsia"/>
          <w:b w:val="0"/>
          <w:bCs w:val="0"/>
          <w:sz w:val="28"/>
          <w:szCs w:val="28"/>
        </w:rPr>
        <w:t xml:space="preserve">万元，</w:t>
      </w:r>
      <w:r>
        <w:rPr>
          <w:rFonts w:hint="eastAsia"/>
          <w:sz w:val="28"/>
          <w:szCs w:val="28"/>
        </w:rPr>
        <w:t xml:space="preserve">增长143.20%</w:t>
      </w:r>
      <w:r>
        <w:rPr>
          <w:rFonts w:hint="eastAsia"/>
          <w:b w:val="0"/>
          <w:bCs w:val="0"/>
          <w:sz w:val="28"/>
          <w:szCs w:val="28"/>
        </w:rPr>
        <w:t xml:space="preserve">，主要原因是</w:t>
      </w:r>
      <w:r>
        <w:rPr>
          <w:rFonts w:hint="eastAsia"/>
          <w:highlight w:val="none"/>
          <w:lang w:val="en-US" w:eastAsia="zh-CN"/>
        </w:rPr>
        <w:t xml:space="preserve">2024年城西街道办各项工作逐步步入正规，人员配齐，同时城区两个安置点移交由城西街道办管理，因此预算增加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82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815.23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335.21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增加480.02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增长143.20%</w:t>
      </w:r>
      <w:r>
        <w:rPr>
          <w:rFonts w:ascii="宋体" w:eastAsia="宋体" w:hAnsi="宋体" w:cs="宋体" w:hint="eastAsia"/>
          <w:sz w:val="28"/>
          <w:szCs w:val="28"/>
          <w:u w:color="auto"/>
        </w:rPr>
        <w:t xml:space="preserve">，主要原因是</w:t>
      </w:r>
      <w:r>
        <w:rPr>
          <w:rFonts w:hint="eastAsia"/>
          <w:highlight w:val="none"/>
          <w:lang w:val="en-US" w:eastAsia="zh-CN"/>
        </w:rPr>
        <w:t xml:space="preserve">2024年城西街道办各项工作逐步步入正规，人员配齐，同时城区两个安置点移交由城西街道办管理，因此预算增加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82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815.23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335.21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增加480.02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增长143.20%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2024年城西街道办各项工作逐步步入正规，人员配齐，同时城区两个安置点移交由城西街道办管理，因此一般公共服务支出增长较多</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临时救助支出1.35万元，其他群众团体事务支出6.18万元，一般行政管理事务1.04万元，住房公积金63.46万元，机关事业单位基本养老保险缴费支出73.35万元，行政运行支出669.84万元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677.06</w:t>
      </w:r>
      <w:r>
        <w:rPr>
          <w:rFonts w:hint="eastAsia"/>
        </w:rPr>
        <w:t xml:space="preserve">万元，占支出总预算</w:t>
      </w:r>
      <w:r>
        <w:rPr>
          <w:rFonts w:hint="eastAsia"/>
          <w:lang w:val="en-US" w:eastAsia="zh-CN"/>
        </w:rPr>
        <w:t xml:space="preserve">83.05%</w:t>
      </w:r>
      <w:r>
        <w:rPr>
          <w:rFonts w:hint="eastAsia"/>
        </w:rPr>
        <w:t xml:space="preserve">,比上年</w:t>
      </w:r>
      <w:r>
        <w:rPr>
          <w:rFonts w:hint="eastAsia"/>
          <w:lang w:val="en-US" w:eastAsia="zh-CN"/>
        </w:rPr>
        <w:t xml:space="preserve">增长402.67</w:t>
      </w:r>
      <w:r>
        <w:rPr>
          <w:rFonts w:hint="eastAsia"/>
        </w:rPr>
        <w:t xml:space="preserve">万元，</w:t>
      </w:r>
      <w:r>
        <w:rPr>
          <w:rFonts w:hint="eastAsia"/>
          <w:lang w:val="en-US" w:eastAsia="zh-CN"/>
        </w:rPr>
        <w:t xml:space="preserve">增长146.75%</w:t>
      </w:r>
      <w:r>
        <w:rPr>
          <w:rFonts w:hint="eastAsia"/>
        </w:rPr>
        <w:t xml:space="preserve">,</w:t>
      </w:r>
      <w:r>
        <w:rPr>
          <w:rFonts w:hint="eastAsia"/>
          <w:highlight w:val="none"/>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63.46</w:t>
      </w:r>
      <w:r>
        <w:rPr>
          <w:rFonts w:hint="eastAsia"/>
        </w:rPr>
        <w:t xml:space="preserve">万元，占支出总预算</w:t>
      </w:r>
      <w:r>
        <w:rPr>
          <w:rFonts w:hint="eastAsia"/>
          <w:lang w:val="en-US" w:eastAsia="zh-CN"/>
        </w:rPr>
        <w:t xml:space="preserve">7.78%</w:t>
      </w:r>
      <w:r>
        <w:rPr>
          <w:rFonts w:hint="eastAsia"/>
        </w:rPr>
        <w:t xml:space="preserve">,比上年</w:t>
      </w:r>
      <w:r>
        <w:rPr>
          <w:rFonts w:hint="eastAsia"/>
          <w:lang w:val="en-US" w:eastAsia="zh-CN"/>
        </w:rPr>
        <w:t xml:space="preserve">增长43.68</w:t>
      </w:r>
      <w:r>
        <w:rPr>
          <w:rFonts w:hint="eastAsia"/>
        </w:rPr>
        <w:t xml:space="preserve">万元，</w:t>
      </w:r>
      <w:r>
        <w:rPr>
          <w:rFonts w:hint="eastAsia"/>
          <w:lang w:val="en-US" w:eastAsia="zh-CN"/>
        </w:rPr>
        <w:t xml:space="preserve">增长220.83%</w:t>
      </w:r>
      <w:r>
        <w:rPr>
          <w:rFonts w:hint="eastAsia"/>
        </w:rPr>
        <w:t xml:space="preserve">,</w:t>
      </w:r>
      <w:r>
        <w:rPr>
          <w:rFonts w:hint="eastAsia"/>
          <w:highlight w:val="none"/>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74.70</w:t>
      </w:r>
      <w:r>
        <w:rPr>
          <w:rFonts w:hint="eastAsia"/>
        </w:rPr>
        <w:t xml:space="preserve">万元，占支出总预算</w:t>
      </w:r>
      <w:r>
        <w:rPr>
          <w:rFonts w:hint="eastAsia"/>
          <w:lang w:val="en-US" w:eastAsia="zh-CN"/>
        </w:rPr>
        <w:t xml:space="preserve">9.16%</w:t>
      </w:r>
      <w:r>
        <w:rPr>
          <w:rFonts w:hint="eastAsia"/>
        </w:rPr>
        <w:t xml:space="preserve">,比上年</w:t>
      </w:r>
      <w:r>
        <w:rPr>
          <w:rFonts w:hint="eastAsia"/>
          <w:lang w:val="en-US" w:eastAsia="zh-CN"/>
        </w:rPr>
        <w:t xml:space="preserve">增长46.78</w:t>
      </w:r>
      <w:r>
        <w:rPr>
          <w:rFonts w:hint="eastAsia"/>
        </w:rPr>
        <w:t xml:space="preserve">万元，</w:t>
      </w:r>
      <w:r>
        <w:rPr>
          <w:rFonts w:hint="eastAsia"/>
          <w:lang w:val="en-US" w:eastAsia="zh-CN"/>
        </w:rPr>
        <w:t xml:space="preserve">增长167.55%</w:t>
      </w:r>
      <w:r>
        <w:rPr>
          <w:rFonts w:hint="eastAsia"/>
        </w:rPr>
        <w:t xml:space="preserve">,</w:t>
      </w:r>
      <w:r>
        <w:rPr>
          <w:rFonts w:hint="eastAsia"/>
          <w:highlight w:val="none"/>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农林水支出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减少13.11</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2024年跨省交通补助、县外务工补助等农林水支出调整由县级追加乡村振兴衔接资金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730.84</w:t>
      </w:r>
      <w:r>
        <w:rPr>
          <w:rFonts w:hint="eastAsia"/>
        </w:rPr>
        <w:t xml:space="preserve">万元，占支出预算</w:t>
      </w:r>
      <w:r>
        <w:rPr>
          <w:u w:color="auto"/>
        </w:rPr>
        <w:t xml:space="preserve">89.65%</w:t>
      </w:r>
      <w:r>
        <w:rPr>
          <w:u w:color="auto"/>
        </w:rPr>
        <w:t xml:space="preserve">,比上年</w:t>
      </w:r>
      <w:r>
        <w:rPr>
          <w:u w:color="auto"/>
        </w:rPr>
        <w:t xml:space="preserve">增长468.43</w:t>
      </w:r>
      <w:r>
        <w:rPr>
          <w:u w:color="auto"/>
        </w:rPr>
        <w:t xml:space="preserve">万元，</w:t>
      </w:r>
      <w:r>
        <w:rPr>
          <w:u w:color="auto"/>
        </w:rPr>
        <w:t xml:space="preserve">增长178.51%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39.63</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5.42%</w:t>
      </w:r>
      <w:r>
        <w:rPr>
          <w:rFonts w:hint="eastAsia"/>
        </w:rPr>
        <w:t xml:space="preserve">,</w:t>
      </w:r>
      <w:r>
        <w:t xml:space="preserve">比上年</w:t>
      </w:r>
      <w:r>
        <w:rPr>
          <w:rFonts w:hint="eastAsia"/>
        </w:rPr>
        <w:t xml:space="preserve">增长22.51</w:t>
      </w:r>
      <w:r>
        <w:t xml:space="preserve">万元，</w:t>
      </w:r>
      <w:r>
        <w:rPr>
          <w:rFonts w:hint="eastAsia"/>
        </w:rPr>
        <w:t xml:space="preserve">增长131.48%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690.19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94.44%</w:t>
      </w:r>
      <w:r>
        <w:rPr>
          <w:rFonts w:hint="eastAsia"/>
        </w:rPr>
        <w:t xml:space="preserve">,</w:t>
      </w:r>
      <w:r>
        <w:t xml:space="preserve">比上年</w:t>
      </w:r>
      <w:r>
        <w:rPr>
          <w:rFonts w:hint="eastAsia"/>
        </w:rPr>
        <w:t xml:space="preserve">增长444.90</w:t>
      </w:r>
      <w:r>
        <w:t xml:space="preserve">万元，</w:t>
      </w:r>
      <w:r>
        <w:rPr>
          <w:rFonts w:hint="eastAsia"/>
        </w:rPr>
        <w:t xml:space="preserve">增长181.38%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1.01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0.14%</w:t>
      </w:r>
      <w:r>
        <w:rPr>
          <w:rFonts w:hint="eastAsia"/>
        </w:rPr>
        <w:t xml:space="preserve">,</w:t>
      </w:r>
      <w:r>
        <w:t xml:space="preserve">比上年</w:t>
      </w:r>
      <w:r>
        <w:rPr>
          <w:rFonts w:hint="eastAsia"/>
        </w:rPr>
        <w:t xml:space="preserve">增长1.01</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84.39</w:t>
      </w:r>
      <w:r>
        <w:rPr>
          <w:rFonts w:hint="eastAsia"/>
        </w:rPr>
        <w:t xml:space="preserve">万元，占支出预算</w:t>
      </w:r>
      <w:r>
        <w:rPr>
          <w:u w:color="auto"/>
        </w:rPr>
        <w:t xml:space="preserve">10.35%</w:t>
      </w:r>
      <w:r>
        <w:rPr>
          <w:rFonts w:hint="eastAsia"/>
        </w:rPr>
        <w:t xml:space="preserve">,比上年</w:t>
      </w:r>
      <w:r>
        <w:rPr>
          <w:u w:color="auto"/>
        </w:rPr>
        <w:t xml:space="preserve">增长11.59</w:t>
      </w:r>
      <w:r>
        <w:rPr>
          <w:rFonts w:hint="eastAsia"/>
        </w:rPr>
        <w:t xml:space="preserve">万元，</w:t>
      </w:r>
      <w:r>
        <w:rPr>
          <w:u w:color="auto"/>
        </w:rPr>
        <w:t xml:space="preserve">增长15.92%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82.24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97.45%</w:t>
      </w:r>
      <w:r>
        <w:t xml:space="preserve">,比上年</w:t>
      </w:r>
      <w:r>
        <w:rPr>
          <w:rFonts w:hint="eastAsia"/>
        </w:rPr>
        <w:t xml:space="preserve">增长10.99</w:t>
      </w:r>
      <w:r>
        <w:t xml:space="preserve">万元，</w:t>
      </w:r>
      <w:r>
        <w:rPr>
          <w:rFonts w:hint="eastAsia"/>
        </w:rPr>
        <w:t xml:space="preserve">增长15.42%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城区两个安置点移交由城西街道办管理，因此增加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0.80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0.95%</w:t>
      </w:r>
      <w:r>
        <w:t xml:space="preserve">,比上年</w:t>
      </w:r>
      <w:r>
        <w:rPr>
          <w:rFonts w:hint="eastAsia"/>
        </w:rPr>
        <w:t xml:space="preserve">增长0.80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2024年城西街道办各项工作逐步步入正规，人员配齐，同时城区两个安置点移交由城西街道办管理</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1.35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1.60%</w:t>
      </w:r>
      <w:r>
        <w:t xml:space="preserve">,比上年</w:t>
      </w:r>
      <w:r>
        <w:rPr>
          <w:rFonts w:hint="eastAsia"/>
        </w:rPr>
        <w:t xml:space="preserve">减少0.19</w:t>
      </w:r>
      <w:r>
        <w:t xml:space="preserve">万元，</w:t>
      </w:r>
      <w:r>
        <w:rPr>
          <w:rFonts w:hint="eastAsia"/>
        </w:rPr>
        <w:t xml:space="preserve">减少12.34%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城西街道办获临时救助人员减少</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82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815.23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815.23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335.21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增加480.02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增长143.20%</w:t>
      </w:r>
      <w:r>
        <w:rPr>
          <w:rFonts w:ascii="宋体" w:eastAsia="宋体" w:hAnsi="宋体" w:cs="宋体" w:hint="eastAsia"/>
          <w:sz w:val="28"/>
          <w:szCs w:val="28"/>
        </w:rPr>
        <w:t xml:space="preserve">，主要原因是</w:t>
      </w:r>
      <w:r>
        <w:rPr>
          <w:rFonts w:hint="eastAsia"/>
          <w:highlight w:val="none"/>
          <w:lang w:val="en-US" w:eastAsia="zh-CN"/>
        </w:rPr>
        <w:t xml:space="preserve">2024年城西街道办各项工作逐步步入正规，人员配齐，同时城区两个安置点移交由城西街道办管理</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335.21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增加480.02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增长143.20%</w:t>
      </w:r>
      <w:r>
        <w:rPr>
          <w:rFonts w:ascii="宋体" w:eastAsia="宋体" w:hAnsi="宋体" w:cs="宋体" w:hint="eastAsia"/>
          <w:sz w:val="28"/>
          <w:szCs w:val="28"/>
        </w:rPr>
        <w:t xml:space="preserve">，主要原因是</w:t>
      </w:r>
      <w:r>
        <w:rPr>
          <w:rFonts w:hint="eastAsia"/>
          <w:highlight w:val="none"/>
          <w:lang w:val="en-US" w:eastAsia="zh-CN"/>
        </w:rPr>
        <w:t xml:space="preserve">2024年城西街道办各项工作逐步步入正规，人员配齐，同时城区两个安置点移交由城西街道办管理</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82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815.23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335.21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增加480.02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增长143.20%</w:t>
      </w:r>
      <w:r>
        <w:rPr>
          <w:rFonts w:ascii="宋体" w:eastAsia="宋体" w:hAnsi="宋体" w:cs="宋体" w:hint="eastAsia"/>
          <w:sz w:val="28"/>
          <w:szCs w:val="28"/>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677.06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83.05%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274.39</w:t>
      </w:r>
      <w:r>
        <w:rPr>
          <w:rFonts w:ascii="宋体" w:eastAsia="宋体" w:hAnsi="宋体" w:cs="宋体" w:hint="eastAsia"/>
          <w:sz w:val="28"/>
          <w:szCs w:val="28"/>
        </w:rPr>
        <w:t xml:space="preserve">万元，</w:t>
      </w:r>
      <w:r>
        <w:rPr>
          <w:rFonts w:ascii="宋体" w:eastAsia="宋体" w:hAnsi="宋体" w:cs="宋体"/>
          <w:sz w:val="28"/>
          <w:u w:color="auto"/>
        </w:rPr>
        <w:t xml:space="preserve">增长402.67</w:t>
      </w:r>
      <w:r>
        <w:rPr>
          <w:rFonts w:ascii="宋体" w:eastAsia="宋体" w:hAnsi="宋体" w:cs="宋体" w:hint="eastAsia"/>
          <w:sz w:val="28"/>
          <w:szCs w:val="28"/>
        </w:rPr>
        <w:t xml:space="preserve">万元，</w:t>
      </w:r>
      <w:r>
        <w:rPr>
          <w:rFonts w:ascii="宋体" w:eastAsia="宋体" w:hAnsi="宋体" w:cs="宋体"/>
          <w:sz w:val="28"/>
          <w:u w:color="auto"/>
        </w:rPr>
        <w:t xml:space="preserve">增长146.75%</w:t>
      </w:r>
      <w:r>
        <w:rPr>
          <w:rFonts w:ascii="宋体" w:eastAsia="宋体" w:hAnsi="宋体" w:cs="宋体" w:hint="eastAsia"/>
          <w:sz w:val="28"/>
          <w:szCs w:val="28"/>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63.46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19.78</w:t>
      </w:r>
      <w:r>
        <w:rPr>
          <w:rFonts w:ascii="宋体" w:eastAsia="宋体" w:hAnsi="宋体" w:cs="宋体" w:hint="eastAsia"/>
          <w:sz w:val="28"/>
          <w:szCs w:val="28"/>
        </w:rPr>
        <w:t xml:space="preserve">万元，</w:t>
      </w:r>
      <w:r>
        <w:rPr>
          <w:rFonts w:ascii="宋体" w:eastAsia="宋体" w:hAnsi="宋体" w:cs="宋体"/>
          <w:sz w:val="28"/>
          <w:u w:color="auto"/>
        </w:rPr>
        <w:t xml:space="preserve">增长43.68</w:t>
      </w:r>
      <w:r>
        <w:rPr>
          <w:rFonts w:ascii="宋体" w:eastAsia="宋体" w:hAnsi="宋体" w:cs="宋体" w:hint="eastAsia"/>
          <w:sz w:val="28"/>
          <w:szCs w:val="28"/>
        </w:rPr>
        <w:t xml:space="preserve">万元，</w:t>
      </w:r>
      <w:r>
        <w:rPr>
          <w:rFonts w:ascii="宋体" w:eastAsia="宋体" w:hAnsi="宋体" w:cs="宋体"/>
          <w:sz w:val="28"/>
          <w:u w:color="auto"/>
        </w:rPr>
        <w:t xml:space="preserve">增长220.83%</w:t>
      </w:r>
      <w:r>
        <w:rPr>
          <w:rFonts w:ascii="宋体" w:eastAsia="宋体" w:hAnsi="宋体" w:cs="宋体" w:hint="eastAsia"/>
          <w:sz w:val="28"/>
          <w:szCs w:val="28"/>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13.11</w:t>
      </w:r>
      <w:r>
        <w:rPr>
          <w:rFonts w:ascii="宋体" w:eastAsia="宋体" w:hAnsi="宋体" w:cs="宋体" w:hint="eastAsia"/>
          <w:sz w:val="28"/>
          <w:szCs w:val="28"/>
        </w:rPr>
        <w:t xml:space="preserve">万元，</w:t>
      </w:r>
      <w:r>
        <w:rPr>
          <w:rFonts w:ascii="宋体" w:eastAsia="宋体" w:hAnsi="宋体" w:cs="宋体"/>
          <w:sz w:val="28"/>
          <w:u w:color="auto"/>
        </w:rPr>
        <w:t xml:space="preserve">减少13.11</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74.70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27.92</w:t>
      </w:r>
      <w:r>
        <w:rPr>
          <w:rFonts w:ascii="宋体" w:eastAsia="宋体" w:hAnsi="宋体" w:cs="宋体" w:hint="eastAsia"/>
          <w:sz w:val="28"/>
          <w:szCs w:val="28"/>
        </w:rPr>
        <w:t xml:space="preserve">万元，</w:t>
      </w:r>
      <w:r>
        <w:rPr>
          <w:rFonts w:ascii="宋体" w:eastAsia="宋体" w:hAnsi="宋体" w:cs="宋体"/>
          <w:sz w:val="28"/>
          <w:u w:color="auto"/>
        </w:rPr>
        <w:t xml:space="preserve">增长46.78</w:t>
      </w:r>
      <w:r>
        <w:rPr>
          <w:rFonts w:ascii="宋体" w:eastAsia="宋体" w:hAnsi="宋体" w:cs="宋体" w:hint="eastAsia"/>
          <w:sz w:val="28"/>
          <w:szCs w:val="28"/>
        </w:rPr>
        <w:t xml:space="preserve">万元，</w:t>
      </w:r>
      <w:r>
        <w:rPr>
          <w:rFonts w:ascii="宋体" w:eastAsia="宋体" w:hAnsi="宋体" w:cs="宋体"/>
          <w:sz w:val="28"/>
          <w:u w:color="auto"/>
        </w:rPr>
        <w:t xml:space="preserve">增长167.55%</w:t>
      </w:r>
      <w:r>
        <w:rPr>
          <w:rFonts w:ascii="宋体" w:eastAsia="宋体" w:hAnsi="宋体" w:cs="宋体" w:hint="eastAsia"/>
          <w:sz w:val="28"/>
          <w:szCs w:val="28"/>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82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730.84</w:t>
      </w:r>
      <w:r>
        <w:rPr>
          <w:rFonts w:hint="eastAsia"/>
        </w:rPr>
        <w:t xml:space="preserve">万元，较2023年度预算数</w:t>
      </w:r>
      <w:r>
        <w:rPr>
          <w:rFonts w:hint="eastAsia"/>
          <w:lang w:val="en-US" w:eastAsia="zh-CN"/>
        </w:rPr>
        <w:t xml:space="preserve">262.41</w:t>
      </w:r>
      <w:r>
        <w:rPr>
          <w:rFonts w:hint="eastAsia"/>
        </w:rPr>
        <w:t xml:space="preserve">万元</w:t>
      </w:r>
      <w:r>
        <w:rPr>
          <w:rFonts w:hint="eastAsia"/>
          <w:lang w:val="en-US" w:eastAsia="zh-CN"/>
        </w:rPr>
        <w:t xml:space="preserve">,</w:t>
      </w:r>
      <w:r>
        <w:rPr>
          <w:u w:color="auto"/>
        </w:rPr>
        <w:t xml:space="preserve">增加468.43</w:t>
      </w:r>
      <w:r>
        <w:rPr>
          <w:rFonts w:hint="eastAsia"/>
        </w:rPr>
        <w:t xml:space="preserve">万元，</w:t>
      </w:r>
      <w:r>
        <w:rPr>
          <w:rFonts w:hint="eastAsia"/>
          <w:lang w:val="en-US" w:eastAsia="zh-CN"/>
        </w:rPr>
        <w:t xml:space="preserve">增长178.51%</w:t>
      </w:r>
      <w:r>
        <w:rPr>
          <w:rFonts w:hint="eastAsia"/>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39.63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5.42%</w:t>
      </w:r>
      <w:r>
        <w:rPr>
          <w:rFonts w:hint="eastAsia"/>
        </w:rPr>
        <w:t xml:space="preserve">，较2023年度预算数</w:t>
      </w:r>
      <w:r>
        <w:rPr>
          <w:rFonts w:hint="eastAsia"/>
          <w:lang w:val="en-US" w:eastAsia="zh-CN"/>
        </w:rPr>
        <w:t xml:space="preserve">17.12</w:t>
      </w:r>
      <w:r>
        <w:rPr>
          <w:rFonts w:hint="eastAsia"/>
        </w:rPr>
        <w:t xml:space="preserve">万元，</w:t>
      </w:r>
      <w:r>
        <w:rPr>
          <w:rFonts w:hint="eastAsia"/>
          <w:lang w:val="en-US" w:eastAsia="zh-CN"/>
        </w:rPr>
        <w:t xml:space="preserve">增长22.51</w:t>
      </w:r>
      <w:r>
        <w:rPr>
          <w:rFonts w:hint="eastAsia"/>
        </w:rPr>
        <w:t xml:space="preserve">万元，</w:t>
      </w:r>
      <w:r>
        <w:rPr>
          <w:rFonts w:hint="eastAsia"/>
          <w:lang w:val="en-US" w:eastAsia="zh-CN"/>
        </w:rPr>
        <w:t xml:space="preserve">增长131.48%</w:t>
      </w:r>
      <w:r>
        <w:rPr>
          <w:rFonts w:hint="eastAsia"/>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690.19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94.44%</w:t>
      </w:r>
      <w:r>
        <w:rPr>
          <w:rFonts w:hint="eastAsia"/>
        </w:rPr>
        <w:t xml:space="preserve">，较2023年度预算数</w:t>
      </w:r>
      <w:r>
        <w:rPr>
          <w:rFonts w:hint="eastAsia"/>
          <w:lang w:val="en-US" w:eastAsia="zh-CN"/>
        </w:rPr>
        <w:t xml:space="preserve">245.29</w:t>
      </w:r>
      <w:r>
        <w:rPr>
          <w:rFonts w:hint="eastAsia"/>
        </w:rPr>
        <w:t xml:space="preserve">万元，</w:t>
      </w:r>
      <w:r>
        <w:rPr>
          <w:rFonts w:hint="eastAsia"/>
          <w:lang w:val="en-US" w:eastAsia="zh-CN"/>
        </w:rPr>
        <w:t xml:space="preserve">增长444.90</w:t>
      </w:r>
      <w:r>
        <w:rPr>
          <w:rFonts w:hint="eastAsia"/>
        </w:rPr>
        <w:t xml:space="preserve">万元，</w:t>
      </w:r>
      <w:r>
        <w:rPr>
          <w:rFonts w:hint="eastAsia"/>
          <w:lang w:val="en-US" w:eastAsia="zh-CN"/>
        </w:rPr>
        <w:t xml:space="preserve">增长181.38%</w:t>
      </w:r>
      <w:r>
        <w:rPr>
          <w:rFonts w:hint="eastAsia"/>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0.14%</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增长1.01</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人员增加，2024年初较2023年初，城西街道办事处人员合计增加32人，其中行政编制在职人数增加12人，事业编制在职人数增加12人，非实名制编制人员增加8人</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82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5.30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5.30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5.30</w:t>
      </w:r>
      <w:r>
        <w:rPr>
          <w:rFonts w:hint="eastAsia"/>
          <w:b w:val="0"/>
          <w:bCs w:val="0"/>
          <w:sz w:val="28"/>
          <w:szCs w:val="28"/>
        </w:rPr>
        <w:t xml:space="preserve">万元，同口径较2023年度预算数</w:t>
      </w:r>
      <w:r>
        <w:rPr>
          <w:rFonts w:hint="eastAsia"/>
          <w:b w:val="0"/>
          <w:bCs w:val="0"/>
          <w:sz w:val="28"/>
          <w:szCs w:val="28"/>
          <w:lang w:val="en-US" w:eastAsia="zh-CN"/>
        </w:rPr>
        <w:t xml:space="preserve">15.46</w:t>
      </w:r>
      <w:r>
        <w:rPr>
          <w:rFonts w:hint="eastAsia"/>
          <w:b w:val="0"/>
          <w:bCs w:val="0"/>
          <w:sz w:val="28"/>
          <w:szCs w:val="28"/>
        </w:rPr>
        <w:t xml:space="preserve">万元，</w:t>
      </w:r>
      <w:r>
        <w:rPr>
          <w:rFonts w:hint="eastAsia"/>
          <w:b w:val="0"/>
          <w:bCs w:val="0"/>
          <w:sz w:val="28"/>
          <w:szCs w:val="28"/>
          <w:lang w:val="en-US" w:eastAsia="zh-CN"/>
        </w:rPr>
        <w:t xml:space="preserve">减少10.16</w:t>
      </w:r>
      <w:r>
        <w:rPr>
          <w:rFonts w:hint="eastAsia"/>
          <w:b w:val="0"/>
          <w:bCs w:val="0"/>
          <w:sz w:val="28"/>
          <w:szCs w:val="28"/>
        </w:rPr>
        <w:t xml:space="preserve">万元，</w:t>
      </w:r>
      <w:r>
        <w:rPr>
          <w:rFonts w:hint="eastAsia"/>
          <w:b w:val="0"/>
          <w:bCs w:val="0"/>
          <w:sz w:val="28"/>
          <w:szCs w:val="28"/>
          <w:lang w:val="en-US" w:eastAsia="zh-CN"/>
        </w:rPr>
        <w:t xml:space="preserve">减少65.72%</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城西街道办事处2024年无因公出国</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5.30</w:t>
      </w:r>
      <w:r>
        <w:rPr>
          <w:rFonts w:hint="eastAsia"/>
          <w:b w:val="0"/>
          <w:bCs w:val="0"/>
          <w:sz w:val="28"/>
          <w:szCs w:val="28"/>
        </w:rPr>
        <w:t xml:space="preserve">万元，较2023年度预算数</w:t>
      </w:r>
      <w:r>
        <w:rPr>
          <w:sz w:val="28"/>
          <w:u w:color="auto"/>
        </w:rPr>
        <w:t xml:space="preserve">12.16</w:t>
      </w:r>
      <w:r>
        <w:rPr>
          <w:rFonts w:hint="eastAsia"/>
          <w:b w:val="0"/>
          <w:bCs w:val="0"/>
          <w:sz w:val="28"/>
          <w:szCs w:val="28"/>
        </w:rPr>
        <w:t xml:space="preserve">万元，</w:t>
      </w:r>
      <w:r>
        <w:rPr>
          <w:sz w:val="28"/>
          <w:u w:color="auto"/>
        </w:rPr>
        <w:t xml:space="preserve">减少6.86</w:t>
      </w:r>
      <w:r>
        <w:rPr>
          <w:rFonts w:hint="eastAsia"/>
          <w:b w:val="0"/>
          <w:bCs w:val="0"/>
          <w:sz w:val="28"/>
          <w:szCs w:val="28"/>
        </w:rPr>
        <w:t xml:space="preserve">万元，</w:t>
      </w:r>
      <w:r>
        <w:rPr>
          <w:sz w:val="28"/>
          <w:u w:color="auto"/>
        </w:rPr>
        <w:t xml:space="preserve">减少56.41%</w:t>
      </w:r>
      <w:r>
        <w:rPr>
          <w:rFonts w:hint="eastAsia"/>
          <w:b w:val="0"/>
          <w:bCs w:val="0"/>
          <w:sz w:val="28"/>
          <w:szCs w:val="28"/>
        </w:rPr>
        <w:t xml:space="preserve">，主要原因是</w:t>
      </w:r>
      <w:r>
        <w:rPr>
          <w:rFonts w:hint="eastAsia"/>
          <w:highlight w:val="none"/>
          <w:lang w:val="en-US" w:eastAsia="zh-CN"/>
        </w:rPr>
        <w:t xml:space="preserve">2024年城西街道办事处公务接待预计人数有所减少</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3.30</w:t>
      </w:r>
      <w:r>
        <w:rPr>
          <w:rFonts w:hint="eastAsia"/>
          <w:b w:val="0"/>
          <w:bCs w:val="0"/>
          <w:sz w:val="28"/>
          <w:szCs w:val="28"/>
        </w:rPr>
        <w:t xml:space="preserve">万元，</w:t>
      </w:r>
      <w:r>
        <w:rPr>
          <w:sz w:val="28"/>
          <w:u w:color="auto"/>
        </w:rPr>
        <w:t xml:space="preserve">减少3.30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城西街道办事处2024年无公务用车购置</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3.30</w:t>
      </w:r>
      <w:r>
        <w:rPr>
          <w:rFonts w:hint="eastAsia"/>
          <w:b w:val="0"/>
          <w:bCs w:val="0"/>
          <w:sz w:val="28"/>
          <w:szCs w:val="28"/>
        </w:rPr>
        <w:t xml:space="preserve">万元，</w:t>
      </w:r>
      <w:r>
        <w:rPr>
          <w:sz w:val="28"/>
          <w:u w:color="auto"/>
        </w:rPr>
        <w:t xml:space="preserve">减少3.30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highlight w:val="none"/>
          <w:lang w:val="en-US" w:eastAsia="zh-CN"/>
        </w:rPr>
        <w:t xml:space="preserve">城西街道办事处2024年无公务用车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城西街道办事处2024年无政府性基金预算支出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城西街道办事处2024年无国有资本经营预算支出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39.63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17.12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增加22.51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增长131.48%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人员增加，2024年初较2023年初，城西街道办事处人员合计增加32人，其中行政编制在职人数增加12人，事业编制在职人数增加12人，非实名制编制人员增加8人</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0.4</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0.4</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办公设备采购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25</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84.40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重点项目一：项目名称困难群众，预算资金1.35万元，2024年度绩效目标为：按时支付困难群众相关补助经费，保持支付率为100％，群众满意度为90％以上。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项目名称农村党员大培训经费，预算资金1.04万元，2024年度绩效目标为：1.开展农村党员大培训两次以上；2.提高农村党员对党的知识的了解，大培训影响程度较高；3.提高农村党员对大培训工作的满意度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三：项目名称2024年关爱党员(农村党员)活动经费，预算资金3.94万元，2024年度绩效目标为：1.开展党员大会每个季度至少开展1次，全年累计16次，人数达80人以上；2.开展党员培训会1次，加强和改进党的工作，更好地贯彻执行党的路线、方针、政策；全面从严治党，强化党群关系；提高党的创造力、凝聚力、战斗力；3.建立健全全党内激励关怀帮扶机制，切实体现党组织对困难党员的关系和关爱，体现党的人文关怀，使农村党员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四：项目名称2024年退役军人事务站建设工作经费，预算资金1.50万元，2024年度绩效目标为：1.开展退役军人权益维护和有关人员的帮扶援助工作1次，畅通依法维权渠道，及时有效解决信访事件，健全退役军人服务管理保障体系；2.开展退役军人工作人员业务培训1次，落实退役军人安置相关政策，筑牢国防建设基础；3.增强退役军人及服务对象的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五：项目名称2024年清洁乡村工作经费，预算资金2.46万元，2024年度绩效目标为：1.开展保洁员业务培训1次，乡村清洁率达90％以上；2.对乡村保洁员管理情况进行了相关督促检查1次，使乡村保洁管理达标率达100％，为农村人居环境全面改善起到了良好的作用；3.日常生活环境改善深受人民群众欢迎，项目实施群众满意度为95％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六：项目名称2024年妇联工作经费，预算资金2.00万元，2024年度绩效目标为：1.开展关爱妇女“两癌”保险宣传活动2次，妇女“两癌”保险的参保率达到95％以上；2.提高妇女群众素质，提供妇女就业培训1次，带动就业创业率达到90％以上；3.利用儿童之家开展青少年防溺水宣传工作2次，防止中小学生溺水事件发生。</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七：项目名称2024年安全生产及森林防火工作经费，预算资金3.00万元，2024年度绩效目标为：1.年内开展安全生产及森林防火宣传活动1次，发放各类宣传资料5000余份，提高群众安全生产意识和森林防火意识；2.开展安全生产隐患大排查1次，森林防火宣讲培训1次，使相关工作人员对防治工作掌握率达100％；3.年内安全生产及森林防火督察合格率90％以上；4.安全生产隐患排查整治率达90％以上；5.参与人员与群众对安全生产及森林防火工作的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八：项目名称2024年关心下一代工作委员会经费，预算资金3.00万元，2024年度绩效目标为：1.摸清“五老”人员及关爱对象底数，开展工作会议1次；2.有针对性的发放关爱基金，发放率100％；3.开展红色故事，丰富青少年生活，增强青少年各项能力，把关心下一代工作做好，年内开展活动1次以上；4.群众对关心下一代工作的满意度达到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九：项目名称2024年法制宣传教育工作经费，预算资金2.00万元，2024年度绩效目标为：1.开展法制宣传教育1次，进一步深化依法治理，提高全社会厉行法治的积极性和主动性，形成守法光荣、违法可耻的良好法治氛围；2.开展法制知识学习培训1次，并开展知识竞赛，增强全民法治观念和全体党员党章党规意识；3.提高服务对象和人民群众的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项目名称2024年民族团结工作经费，预算资金2.00万元，2024年度绩效目标为：1.开展民族团结进步宣传教育活动1次，教育群众正确树立民族观、宗教观、文化观，促进民族团结、改善民生，促进少数民族经济发展，唱响中华民族一家亲、同心共筑中国梦；2.组织各村召开民族团结知识培训1次。3.服务对象和受益群众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一：项目名称2024年人大经费，预算资金2.50万元，2024年度绩效目标为：1.年内顺利开展人大工作，加强组织领导，加大宣传力度，年内召开人大工作会议2次以上；2.受理人大代表和群众来信来访，及时转办、督办、反馈，信访事项办结率达100％。3.提高人大代能认真履行职责，充分发挥党和国家机关联系人民群众的桥梁和纽带的作用，服务群众满意度达95％。</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二：项目名称2024年预防青少年违法犯罪工作经费，预算资金2.00万元，2024年度绩效目标为：1.开展青少年主题思想教育及及青少年禁毒防艾宣传教育1次，强化思想引领，扎实推进青少年思想道德和法制宣传教育的活动工作，增强青少年知法、守法、护法，防止违法犯罪事件发生；2.多渠道组织社会力量为有困难需要帮助的困境儿童以及农村留守儿童等提供多种形式的关爱帮扶服务1次，改善学习生活环境。3.青少年和受益对象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三：项目名称2024年统计工作经费，预算资金1.70万元，2024年度绩效目标为：1.开展青少年主题思想教育及及青少年禁毒防艾宣传教育1次，强化思想引领，扎实推进青少年思想道德和法制宣传教育的活动工作，增强青少年知法、守法、护法，防止违法犯罪事件发生；2.多渠道组织社会力量为有困难需要帮助的困境儿童以及农村留守儿童等提供多种形式的关爱帮扶服务1次，改善学习生活环境。3.青少年和受益对象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四：项目名称2024年纪检公务工作经费，预算资金2.50万元，2024年度绩效目标为：1.检查并处理党员领导干部违反党的章程及其它党内法规的案件，年内办案、结案率达100％；2.开展行政监察工作的方针、政策和法律法规的宣传工作1次，教育行政事业单位工作人员遵纪守法、为政清廉；3.开展党风廉政建设和反腐败警示教育大会1次，培育良好家风家教，营造风清气正的政治生态环境；4.营造风清气正的社会风气，提高群众对党和政府满意度达95％，对纪委监察工作满意度达95％。</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五：项目名称2024年综治维稳反邪教工作经费，预算资金3.00万元，2024年度绩效目标为：1.开展综合治理维稳宣传活动1次，营造和谐稳定的社会环境；2.年内调协化解一般矛盾纠纷2起，调解率达95％以上；3.开展重大事件重点人员大排查1次，使重大事件发生率为0；4.开展法制宣传教育1次，增强全民法律意识，使群众的安全感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六：项目名称2024年武装、征兵及民兵预备役工作经费，预算资金3.00万元，2024年度绩效目标为：1.开展国防宣传、征兵宣传2次，提高武装和征兵工作的知晓率达95％，完成春、秋期征兵任务数，为部队输送高素质兵源；2.开展民兵预备役训练2次，高标准，高质量完成民兵训练任务数，提高了民兵思想素质和军事技能；3.提升参加训练人员和应征青年的满意度达90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七：项目名称2024年宣传工作经费，预算资金6.00万元，2024年度绩效目标为：1.开展各项政策宣传工2次，制作宣传横幅、展板20余份，宣传标语10余条，群众对政策的知晓率达90％以上；2.开展疫情防控宣传2次，防溺水宣传活动1次，普法教育宣传1次等等，提高群众安全意识，防范意识；3.促进群众对党和政府工作的支持力度，提高群众的满意度达95％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八：项目名称2024年党组织活动经费，预算资金0.32万元，2024年度绩效目标为：1.对党员、党员积极分子、发展目标、党员工作者开展教育和培训2次，提高党性修养，建立学习型、服务型基层党组织达95％以上；2.开展党的组织生活会2次，增强基础党组织的战斗力、凝聚力、创造力；3.开展各项党建工作，打牢基层党建工作基础，提高服务群众满意度达95％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十九：项目名称2024年党建工作经费，预算资金1.60万元，2024年度绩效目标为：1.按照市县委组织部的文件要求，进一步加强党建工作，年内开展党建宣传培训工作会议2次以上；2.加强机关党组织和党员干部的作风建设，严格按照财经法律法规，经费支出合规性达100％；3.狠抓贯彻落实，基层党建工作成交显著，人民群众满意，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十：项目名称2024年团委工作经费，预算资金2.50万元，2024年度绩效目标为：1.组织召开青年团员培训1次，密切联系青年团员，使团员青年服务经济社会发展大局的热情和能力提高达90％以上；2.开展团员团建关爱活动1次，组织引导青年团员关爱关注留守儿童，引导青年团员为社会做贡献；3.开展维护青少年合法权益的法律宣传活动1次，使青少年能运用法律维护自身合法权益率达95％以上。4.保障团委各项工作有序运转，提高青少年团员及受益群众的满意度达90％以上。</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十一：项目名称2024年乡镇应急工作经费，预算资金2.50万元，2024年度绩效目标为：1.多形式在学校、卫生院、农贸市场等人员密集地点普遍开展紧急避险、防灾、减灾宣传教育开展宣传工作10次以上，向全乡群众普及应急管理知识和各类灾害事故防范应对技能，提升群众应急能力；2.做好各类应急培训演练2次，提升应急队伍应急能力，增强对突发事件的处置能力；3.做好安全生产、防汛抗旱、地质灾害防御、森林防灭火、消防、灾情管理等必需的专用物料、器材、工具、帐篷等物资的储备，确保应急的物资保障，等等</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环江毛南族自治县城西街道办事处</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环江毛南族自治县城西街道办事处</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677.06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812.84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63.46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815.23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环江毛南族自治县城西街道办事处</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815.23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815.23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713001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815.23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815.23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环江毛南族自治县城西街道办事处</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730.84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84.39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713001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730.84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84.39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669.84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587.84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临时救助支出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63.46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环江毛南族自治县城西街道办事处</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677.06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812.84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63.46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815.23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环江毛南族自治县城西街道办事处</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713001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815.23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730.83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691.20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39.63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84.39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669.84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587.84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554.39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33.45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6.18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6.18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73.35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73.35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73.35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临时救助支出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63.46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63.46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63.46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环江毛南族自治县城西街道办事处</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730.83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691.20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690.19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690.19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190.25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190.25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救济费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环江毛南族自治县城西街道办事处</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713001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5.30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环江毛南族自治县城西街道办事处</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环江毛南族自治县城西街道办事处</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环江毛南族自治县城西街道办事处</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困难群众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按时支付困难群众相关补助经费，保持支付率为100％，群众满意度为90％以上。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农村党员大培训经费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1.开展农村党员大培训两次以上；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2.提高 农村党员对党的知识的了解，大培训影响程度较高；</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3.提高农村党员对大培训工作的满意度90％以上。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2024年关爱党员(农村党员)活动经费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3.94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目标1：开展党员大会每个季度至少开展1次，全年累计16次，人数达80人以上。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目标2：开展党员培训会1次，加强和改进党的工作，更好地贯彻执行党的路线、方针、政策；全面从严治党，强化党群关系；提高党的创造力、凝聚力、战斗力。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目标3：建立健全全党内激励关怀帮扶机制，切实体现党组织对困难党员的关系和关爱，体现党的人文关怀，使农村党员满意度达90％以上。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2024年退役军人事务站建设工作经费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目标1：开展退役军人权益维护和有关人员的帮扶援助工作1次，畅通依法维权渠道，及时有效解决信访事件，健全退役军人服务管理保障体系。</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目标2：开展退役军人工作人员业务培训1次，落实退役军人安置相关政策，筑牢国防建设基础。</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目标3：增强退役军人及服务对象的满意度达90％以上。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2024年清洁乡村工作经费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2.46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目标1：开展保洁员业务培训1次，乡村清洁率达90％以上；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目标2：对乡村保洁员管理情况进行了相关督促检查1次，使乡村保洁管理达标率达100％，为农村人居环境全面改善起到了良好的作用；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目标3：日常生活环境改善深受人民群众欢迎，项目实施群众满意度为95％以上。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2024年妇联工作经费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目标1：开展关爱妇女“两癌”保险宣传活动2次，妇女“两癌”保险的参保率达到95％以上；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目标2：提高妇女群众素质，提供妇女就业培训1次，带动就业创业率达到90％以上；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目标3：利用儿童之家开展青少年防溺水宣传工作2次，防止中小学生溺水事件发生。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2024年安全生产及森林防火工作经费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目标1：年内开展安全生产及森林防火宣传活动1次，发放各类宣传资料5000余份，提高群众安全生产意识和森林防火意识；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目标2：开展安全生产隐患大排查1次，森林防火宣讲培训1次，使相关工作人员对防治工作掌握率达100％；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目标3：年内安全生产及森林防火督察合格率90％以上；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目标4：安全生产隐患排查整治率达90％以上；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目标5：参与人员与群众对安全生产及森林防火工作的满意度达90％以上。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2024年关心下一代工作委员会经费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目标1：摸清“五老”人员及关爱对象底数，开展工作会议1次；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目标2：有针对性的发放关爱基金，发放率100％；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目标3：开展红色故事，丰富青少年生活，增强青少年各项能力，把关心下一代工作做好，年内开展活动1次以上；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目标4：群众对关心下一代工作的满意度达到90％以上。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2024年法制宣传教育工作经费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目标1：开展法制宣传教育1次，进一步深化依法治理，提高全社会厉行法治的积极性和主动性，形成守法光荣、违法可耻的良好法治氛围；</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目标2：开展法制知识学习培训1次，并开展知识竞赛，增强全民法治观念和全体党员党章党规意识；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目标3：提高服务对象和人民群众的满意度达90％以上。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目标1：开展民族团结进步宣传教育活动1次，教育群众正确树立民族观、宗教观、文化观，促进民族团结、改善民生，促进少数民族经济发展，唱响中华民族一家亲、同心共筑中国梦；</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目标2：组织各村召开民族团结知识培训1次。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目标3：服务对象和受益群众满意度达90％以上。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2024年人大经费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目标1：年内顺利开展人大工作，加强组织领导，加大宣传力度，年内召开人大工作会议2次以上；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目标2：受理人大代表和群众来信来访，及时转办、督办、反馈，信访事项办结率达100％。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目标3：提高人大代能认真履行职责，充分发挥党和国家机关联系人民群众的桥梁和纽带的作用，服务群众满意度达95％。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2024年预防青少年违法犯罪工作经费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目标1：开展青少年主题思想教育及及青少年禁毒防艾宣传教育1次，强化思想引领，扎实推进青少年思想道德和法制宣传教育的活动工作，增强青少年知法、守法、护法，防止违法犯罪事件发生；</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目标2：多渠道组织社会力量为有困难需要帮助的困境儿童以及农村留守儿童等提供多种形式的关爱帮扶服务1次，改善学习生活环境。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目标3：青少年和受益对象满意度达90％以上。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2024年统计工作经费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目标1：开展青少年主题思想教育及及青少年禁毒防艾宣传教育1次，强化思想引领，扎实推进青少年思想道德和法制宣传教育的活动工作，增强青少年知法、守法、护法，防止违法犯罪事件发生；</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目标2：多渠道组织社会力量为有困难需要帮助的困境儿童以及农村留守儿童等提供多种形式的关爱帮扶服务1次，改善学习生活环境。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目标3：青少年和受益对象满意度达90％以上。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2024年纪检公务工作经费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目标1：检查并处理党员领导干部违反党的章程及其它党内法规的案件，年内办案、结案率达100％；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目标2：开展行政监察工作的方针、政策和法律法规的宣传工作1次，教育行政事业单位工作人员遵纪守法、为政清廉；</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目标3：开展党风廉政建设和反腐败警示教育大会1次，培育良好家风家教，营造风清气正的政治生态环境；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目标4：营造风清气正的社会风气，提高群众对党和政府满意度达95％，对纪委监察工作满意度达95％。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2024年综治维稳反邪教工作经费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目标1：开展综合治理维稳宣传活动1次，营造和谐稳定的社会环境；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目标2：年内调协化解一般矛盾纠纷2起，调解率达95％以上；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目标3：开展重大事件重点人员大排查1次，使重大事件发生率为0；？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目标4：开展法制宣传教育1次，增强全民法律意识，使群众的安全感满意度达90％以上。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2024年武装、征兵及民兵预备役工作经费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目标1：开展国防宣传、征兵宣传2次，提高武装和征兵工作的知晓率达95％，完成春、秋期征兵任务数，为部队输送高素质兵源。 </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目标2：开展民兵预备役训练2次，高标准，高质量完成民兵训练任务数，提高了民兵思想素质和军事技能。</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目标3：提升参加训练人员和应征青年的满意度达90％。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2024年宣传工作经费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目标1：开展各项政策宣传工2次，制作宣传横幅、展板20余份，宣传标语10余条，群众对政策的知晓率达90％以上。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目标2：开展疫情防控宣传2次，防溺水宣传活动1次，普法教育宣传1次等等，提高群众安全意识，防范意识。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目标3：促进群众对党和政府工作的支持力度，提高群众的满意度达95％以上。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2024年党组织活动经费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目标1：对党员、党员积极分子、发展目标、党员工作者开展教育和培训2次，提高党性修养，建立学习型、服务型基层党组织达95％以上；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目标2：开展党的组织生活会2次，增强基础党组织的战斗力、凝聚力、创造力；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目标3：开展各项党建工作，打牢基层党建工作基础，提高服务群众满意度达95％以上。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目标1：按照市县委组织部的文件要求，进一步加强党建工作，年内开展党建宣传培训工作会议2次以上；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目标2：加强机关党组织和党员干部的作风建设，严格按照财经法律法规，经费支出合规性达100％；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目标3：狠抓贯彻落实，基层党建工作成交显著，人民群众满意，满意度达90％以上。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2024年团委工作经费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目标1：组织召开青年团员培训1次，密切联系青年团员，使团员青年服务经济社会发展大局的热情和能力提高达90％以上；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目标2：开展团员团建关爱活动1次，组织引导青年团员关爱关注留守儿童，引导青年团员为社会做贡献；</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目标3：开展维护青少年合法权益的法律宣传活动1次，使青少年能运用法律维护自身合法权益率达95％以上。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目标4：保障团委各项工作有序运转，提高青少年团员及受益群众的满意度达90％以上。.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2024年乡镇应急工作经费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目标1：多形式在学校、卫生院、农贸市场等人员密集地点普遍开展紧急避险、防灾、减灾宣传教育开展宣传工作10次以上，向全乡群众普及应急管理知识和各类灾害事故防范应对技能，提升群众应急能力。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目标2：做好各类应急培训演练2次，提升应急队伍应急能力，增强对突发事件的处置能力。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目标3：做好安全生产、防汛抗旱、地质灾害防御、森林防灭火、消防、灾情管理等必需的专用物料、器材、工具、帐篷等物资的储备，确保应急的物资保障。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2024年其他日常工作经费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目标1：推进机构改革工作，整合优化各相关部门，确保单位正常运转；</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目标2：统筹各类编制资源，使党的工作领导体制机制进一步健全，经费支出合规达100％以上；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目标3：推进基层治理体系和治理能力现代化，有效提升工作服务管理水平，；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目标4：提高受益群众满意度90％以上。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2024年政协工作联络站经费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目标1：建立健全政协委员协商服务平台，提供必要的工作保障；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目标2：改善政协履职条件，进一步解政协在公共条件和经费方面存在的困难和问题；</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目标3：提高服务对象和人民群众的满意度达90％以上。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2024年林长制工作经费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目标1：确保林长办公室的建设及保障，确保林长办公室正常运转；</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目标2：加强辖区内林草资源保护管理，确保生态护林员的聘用及管理工作；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目标3：提高服务对象和人民群众的满意度达90％以上。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环江毛南族自治县城西街道办事处</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2024年县城2个安置区工作经费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目标1：推进机构改革工作，整合优化各相关部门，确保单位正常运转；</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目标2：统筹各类编制资源，使县城2个安置区进一步健全，经费支出合规达100％以上；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目标3：推进基层治理体系和治理能力现代化，有效提升工作服务管理水平，；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目标4：提高受益群众满意度90％以上。</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83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35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83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36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ZLOPtSkpssQoR5PhGTCigQ==" w:hash="wCiQ4xJFlvT/Wg3fSRprEnbPwKHrAK9WGnMc83AeIZfPFk9L48y2HLnZKBmN7ctsEaZCWF/cjI1EM4YHBncSv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815.23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676.03</c:v>
                </c:pt>
                <c:pt idx="1">
                  <c:v>73.35</c:v>
                </c:pt>
                <c:pt idx="2">
                  <c:v>63.46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812.84</c:v>
                </c:pt>
                <c:pt idx="1">
                  <c:v>812.84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730.84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82.0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39.63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691.2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1382.38</c:v>
                </c:pt>
                <c:pt idx="1">
                  <c:v>243.26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3.3</c:v>
                </c:pt>
                <c:pt idx="1">
                  <c:v>0.0</c:v>
                </c:pt>
                <c:pt idx="2">
                  <c:v>12.16</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0.0</c:v>
                </c:pt>
                <c:pt idx="1">
                  <c:v>0.0</c:v>
                </c:pt>
                <c:pt idx="2">
                  <c:v>5.3</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2024-02-28T03:54:57Z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