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环江毛南族自治县川山镇财政所</w:t>
      </w:r>
    </w:p>
    <w:p>
      <w:pPr>
        <w:pStyle w:val="Bodytext|5"/>
        <w:jc w:val="center"/>
        <w:rPr>
          <w:rFonts w:eastAsia="宋体" w:eastAsiaTheme="majorEastAsia" w:hint="eastAsia"/>
          <w:sz w:val="56"/>
          <w:szCs w:val="56"/>
          <w:lang w:val="en-US" w:eastAsia="zh-CN"/>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r>
        <w:rPr>
          <w:rFonts w:ascii="宋体" w:eastAsia="宋体" w:hAnsi="宋体" w:asciiTheme="majorEastAsia" w:eastAsiaTheme="majorEastAsia" w:hAnsiTheme="majorEastAsia" w:cs="Times New Roman" w:cstheme="majorEastAsia" w:hint="eastAsia"/>
          <w:sz w:val="56"/>
          <w:szCs w:val="56"/>
          <w:lang w:val="en-US" w:eastAsia="zh-CN"/>
        </w:rPr>
        <w:t xml:space="preserve">公开及“三公”经费预算编制说明</w:t>
      </w:r>
    </w:p>
    <w:p>
      <w:pPr>
        <w:pStyle w:val="Heading#1|1"/>
        <w:keepNext/>
        <w:keepLines/>
        <w:spacing w:after="240"/>
        <w:jc w:val="center"/>
      </w:pPr>
      <w:bookmarkStart w:id="0" w:name="bookmark1"/>
      <w:bookmarkStart w:id="1" w:name="bookmark2"/>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环江毛南族自治县川山镇财政所</w:t>
      </w:r>
      <w:r>
        <w:rPr>
          <w:u w:color="auto"/>
        </w:rPr>
        <w:t xml:space="preserve">单位</w:t>
      </w:r>
      <w:r>
        <w:t xml:space="preserve">概况</w:t>
      </w:r>
    </w:p>
    <w:p>
      <w:pPr>
        <w:pStyle w:val="Bodytext|2"/>
        <w:jc w:val="left"/>
        <w:rPr>
          <w:rFonts w:hint="eastAsia"/>
          <w:b w:val="0"/>
          <w:bCs w:val="0"/>
          <w:lang w:val="en-US" w:eastAsia="zh-CN"/>
        </w:rPr>
      </w:pPr>
      <w:r>
        <w:rPr>
          <w:rFonts w:hint="eastAsia"/>
          <w:b w:val="0"/>
          <w:bCs w:val="0"/>
          <w:lang w:val="en-US" w:eastAsia="zh-CN"/>
        </w:rPr>
        <w:t xml:space="preserve">一、主要职责</w:t>
      </w:r>
    </w:p>
    <w:p>
      <w:pPr>
        <w:pStyle w:val="Bodytext|2"/>
        <w:jc w:val="left"/>
        <w:rPr>
          <w:rFonts w:hint="eastAsia"/>
          <w:b w:val="0"/>
          <w:bCs w:val="0"/>
        </w:rPr>
      </w:pPr>
      <w:r>
        <w:rPr>
          <w:rFonts w:hint="eastAsia"/>
          <w:b w:val="0"/>
          <w:bCs w:val="0"/>
          <w:lang w:val="en-US" w:eastAsia="zh-CN"/>
        </w:rPr>
        <w:t xml:space="preserve">二、</w:t>
      </w:r>
      <w:r>
        <w:rPr>
          <w:rFonts w:hint="eastAsia"/>
          <w:b w:val="0"/>
          <w:bCs w:val="0"/>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环江毛南族自治县川山镇财政所</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环江毛南族自治县川山镇财政所</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七、一般公共预算“三公”经费支出情况表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2"/>
      <w:bookmarkStart w:id="4" w:name="bookmark14"/>
      <w:bookmarkStart w:id="5" w:name="bookmark13"/>
      <w:r>
        <w:rPr>
          <w:b/>
          <w:bCs/>
          <w:sz w:val="40"/>
          <w:szCs w:val="40"/>
        </w:rPr>
        <w:t xml:space="preserve">第一部分</w:t>
      </w:r>
      <w:r>
        <w:rPr>
          <w:rFonts w:hint="eastAsia"/>
          <w:b/>
          <w:bCs/>
          <w:sz w:val="40"/>
          <w:szCs w:val="40"/>
          <w:lang w:eastAsia="zh-CN"/>
        </w:rPr>
        <w:t xml:space="preserve">：</w:t>
      </w:r>
      <w:r>
        <w:rPr>
          <w:b/>
          <w:sz w:val="40"/>
          <w:u w:color="auto"/>
        </w:rPr>
        <w:t xml:space="preserve">环江毛南族自治县川山镇财政所</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环江毛南族自治县川山镇财政所的主要职责：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（一）贯彻国家财政、税收的方针政策及其他有关政策，拟订财税发展战略、规划、政策和改革方案并组织实施。</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（二）编制预算，决算。</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（三）负责涉农资金的发放和管理。</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（四）承办自治县财政局和乡镇党委政府交办的其他事项。</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2023年度环江毛南族自治县川山镇财政所的汇总预算报表由参照公务员管理全额事业单位1个单位决算报表构成。</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8"/>
      <w:bookmarkStart w:id="9" w:name="bookmark69"/>
      <w:bookmarkStart w:id="10" w:name="bookmark27"/>
      <w:bookmarkStart w:id="11" w:name="bookmark28"/>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环江毛南族自治县川山镇财政所</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44.17</w:t>
      </w:r>
      <w:r>
        <w:rPr>
          <w:rFonts w:hint="eastAsia"/>
          <w:b w:val="0"/>
          <w:bCs w:val="0"/>
          <w:sz w:val="28"/>
          <w:szCs w:val="28"/>
        </w:rPr>
        <w:t xml:space="preserve">万元，总支出</w:t>
      </w:r>
      <w:r>
        <w:rPr>
          <w:rFonts w:hint="eastAsia"/>
          <w:sz w:val="28"/>
          <w:szCs w:val="28"/>
          <w:lang w:val="en-US" w:eastAsia="zh-CN"/>
        </w:rPr>
        <w:t xml:space="preserve">44.17</w:t>
      </w:r>
      <w:r>
        <w:rPr>
          <w:rFonts w:hint="eastAsia"/>
          <w:b w:val="0"/>
          <w:bCs w:val="0"/>
          <w:sz w:val="28"/>
          <w:szCs w:val="28"/>
        </w:rPr>
        <w:t xml:space="preserve">万元。总收入较2023年度预算数</w:t>
      </w:r>
      <w:r>
        <w:rPr>
          <w:rFonts w:hint="eastAsia"/>
          <w:sz w:val="28"/>
          <w:szCs w:val="28"/>
          <w:lang w:val="en-US" w:eastAsia="zh-CN"/>
        </w:rPr>
        <w:t xml:space="preserve">51.23</w:t>
      </w:r>
      <w:r>
        <w:rPr>
          <w:rFonts w:hint="eastAsia"/>
          <w:b w:val="0"/>
          <w:bCs w:val="0"/>
          <w:sz w:val="28"/>
          <w:szCs w:val="28"/>
        </w:rPr>
        <w:t xml:space="preserve">万元，</w:t>
      </w:r>
      <w:r>
        <w:rPr>
          <w:rFonts w:hint="eastAsia"/>
          <w:sz w:val="28"/>
          <w:szCs w:val="28"/>
        </w:rPr>
        <w:t xml:space="preserve">减少7.06</w:t>
      </w:r>
      <w:r>
        <w:rPr>
          <w:rFonts w:hint="eastAsia"/>
          <w:b w:val="0"/>
          <w:bCs w:val="0"/>
          <w:sz w:val="28"/>
          <w:szCs w:val="28"/>
        </w:rPr>
        <w:t xml:space="preserve">万元，</w:t>
      </w:r>
      <w:r>
        <w:rPr>
          <w:rFonts w:hint="eastAsia"/>
          <w:sz w:val="28"/>
          <w:szCs w:val="28"/>
        </w:rPr>
        <w:t xml:space="preserve">下降13.78%</w:t>
      </w:r>
      <w:r>
        <w:rPr>
          <w:rFonts w:hint="eastAsia"/>
          <w:b w:val="0"/>
          <w:bCs w:val="0"/>
          <w:sz w:val="28"/>
          <w:szCs w:val="28"/>
        </w:rPr>
        <w:t xml:space="preserve">，主要原因是</w:t>
      </w:r>
      <w:r>
        <w:rPr>
          <w:rFonts w:hint="eastAsia"/>
          <w:highlight w:val="none"/>
          <w:lang w:val="en-US" w:eastAsia="zh-CN"/>
        </w:rPr>
        <w:t xml:space="preserve">人员减少</w:t>
      </w:r>
      <w:r>
        <w:rPr>
          <w:rFonts w:hint="eastAsia"/>
          <w:b w:val="0"/>
          <w:bCs w:val="0"/>
          <w:sz w:val="28"/>
          <w:szCs w:val="28"/>
        </w:rPr>
        <w:t xml:space="preserve">。总支出较2023年度预算数</w:t>
      </w:r>
      <w:r>
        <w:rPr>
          <w:rFonts w:hint="eastAsia"/>
          <w:sz w:val="28"/>
          <w:szCs w:val="28"/>
          <w:lang w:val="en-US" w:eastAsia="zh-CN"/>
        </w:rPr>
        <w:t xml:space="preserve">51.23</w:t>
      </w:r>
      <w:r>
        <w:rPr>
          <w:rFonts w:hint="eastAsia"/>
          <w:b w:val="0"/>
          <w:bCs w:val="0"/>
          <w:sz w:val="28"/>
          <w:szCs w:val="28"/>
        </w:rPr>
        <w:t xml:space="preserve">万元，</w:t>
      </w:r>
      <w:r>
        <w:rPr>
          <w:rFonts w:hint="eastAsia"/>
          <w:sz w:val="28"/>
          <w:szCs w:val="28"/>
        </w:rPr>
        <w:t xml:space="preserve">减少7.06</w:t>
      </w:r>
      <w:r>
        <w:rPr>
          <w:rFonts w:hint="eastAsia"/>
          <w:b w:val="0"/>
          <w:bCs w:val="0"/>
          <w:sz w:val="28"/>
          <w:szCs w:val="28"/>
        </w:rPr>
        <w:t xml:space="preserve">万元，</w:t>
      </w:r>
      <w:r>
        <w:rPr>
          <w:rFonts w:hint="eastAsia"/>
          <w:sz w:val="28"/>
          <w:szCs w:val="28"/>
        </w:rPr>
        <w:t xml:space="preserve">下降13.78%</w:t>
      </w:r>
      <w:r>
        <w:rPr>
          <w:rFonts w:hint="eastAsia"/>
          <w:b w:val="0"/>
          <w:bCs w:val="0"/>
          <w:sz w:val="28"/>
          <w:szCs w:val="28"/>
        </w:rPr>
        <w:t xml:space="preserve">，主要原因是</w:t>
      </w:r>
      <w:r>
        <w:rPr>
          <w:rFonts w:hint="eastAsia"/>
          <w:highlight w:val="none"/>
          <w:lang w:val="en-US" w:eastAsia="zh-CN"/>
        </w:rPr>
        <w:t xml:space="preserve">人员减少</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3062"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44.17</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51.23</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减少7.06</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下降13.78%</w:t>
      </w:r>
      <w:r>
        <w:rPr>
          <w:rFonts w:ascii="宋体" w:eastAsia="宋体" w:hAnsi="宋体" w:cs="宋体" w:hint="eastAsia"/>
          <w:sz w:val="28"/>
          <w:szCs w:val="28"/>
          <w:u w:color="auto"/>
        </w:rPr>
        <w:t xml:space="preserve">，主要原因是</w:t>
      </w:r>
      <w:r>
        <w:rPr>
          <w:rFonts w:hint="eastAsia"/>
          <w:highlight w:val="none"/>
          <w:lang w:val="en-US" w:eastAsia="zh-CN"/>
        </w:rPr>
        <w:t xml:space="preserve">人员减少</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3063"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44.17</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51.23</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减少7.06</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下降13.78%</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人员减少</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人员减少</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3</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36.02</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81.55%</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减少4.86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减少11.89%</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人员减少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4.37</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9.89%</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减少1.55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减少26.18%</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人员减少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3.79</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8.58%</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减少0.65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减少14.64%</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人员减少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41.17</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93.21%</w:t>
      </w:r>
      <w:r>
        <w:rPr>
          <w:rFonts w:ascii="宋体" w:eastAsia="宋体" w:hAnsi="宋体" w:cs="宋体"/>
          <w:sz w:val="28"/>
          <w:u w:color="auto"/>
        </w:rPr>
        <w:t xml:space="preserve">,比上年</w:t>
      </w:r>
      <w:r>
        <w:rPr>
          <w:rFonts w:ascii="宋体" w:eastAsia="宋体" w:hAnsi="宋体" w:cs="宋体"/>
          <w:sz w:val="28"/>
          <w:u w:color="auto"/>
        </w:rPr>
        <w:t xml:space="preserve">减少7.06</w:t>
      </w:r>
      <w:r>
        <w:rPr>
          <w:rFonts w:ascii="宋体" w:eastAsia="宋体" w:hAnsi="宋体" w:cs="宋体"/>
          <w:sz w:val="28"/>
          <w:u w:color="auto"/>
        </w:rPr>
        <w:t xml:space="preserve">万元，</w:t>
      </w:r>
      <w:r>
        <w:rPr>
          <w:rFonts w:ascii="宋体" w:eastAsia="宋体" w:hAnsi="宋体" w:cs="宋体"/>
          <w:sz w:val="28"/>
          <w:u w:color="auto"/>
        </w:rPr>
        <w:t xml:space="preserve">减少14.64%</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37.28</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90.55%</w:t>
      </w:r>
      <w:r>
        <w:rPr>
          <w:rFonts w:ascii="宋体" w:eastAsia="宋体" w:hAnsi="宋体" w:cs="宋体" w:hint="eastAsia"/>
          <w:sz w:val="28"/>
          <w:szCs w:val="28"/>
        </w:rPr>
        <w:t xml:space="preserve">,比上年</w:t>
      </w:r>
      <w:r>
        <w:rPr>
          <w:rFonts w:ascii="宋体" w:eastAsia="宋体" w:hAnsi="宋体" w:cs="宋体"/>
          <w:sz w:val="28"/>
          <w:u w:color="auto"/>
        </w:rPr>
        <w:t xml:space="preserve">减少5.57</w:t>
      </w:r>
      <w:r>
        <w:rPr>
          <w:rFonts w:ascii="宋体" w:eastAsia="宋体" w:hAnsi="宋体" w:cs="宋体"/>
          <w:sz w:val="28"/>
          <w:u w:color="auto"/>
        </w:rPr>
        <w:t xml:space="preserve">万元，</w:t>
      </w:r>
      <w:r>
        <w:rPr>
          <w:rFonts w:ascii="宋体" w:eastAsia="宋体" w:hAnsi="宋体" w:cs="宋体"/>
          <w:sz w:val="28"/>
          <w:u w:color="auto"/>
        </w:rPr>
        <w:t xml:space="preserve">减少13.00%</w:t>
      </w:r>
      <w:r>
        <w:rPr>
          <w:rFonts w:ascii="宋体" w:eastAsia="宋体" w:hAnsi="宋体" w:cs="宋体"/>
          <w:sz w:val="28"/>
          <w:u w:color="auto"/>
        </w:rPr>
        <w:t xml:space="preserve">,主要原因是：人员减少</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3.89</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9.45%</w:t>
      </w:r>
      <w:r>
        <w:rPr>
          <w:rFonts w:ascii="宋体" w:eastAsia="宋体" w:hAnsi="宋体" w:cs="宋体" w:hint="eastAsia"/>
          <w:sz w:val="28"/>
          <w:szCs w:val="28"/>
        </w:rPr>
        <w:t xml:space="preserve">,比上年</w:t>
      </w:r>
      <w:r>
        <w:rPr>
          <w:rFonts w:ascii="宋体" w:eastAsia="宋体" w:hAnsi="宋体" w:cs="宋体"/>
          <w:sz w:val="28"/>
          <w:u w:color="auto"/>
        </w:rPr>
        <w:t xml:space="preserve">减少1.49</w:t>
      </w:r>
      <w:r>
        <w:rPr>
          <w:rFonts w:ascii="宋体" w:eastAsia="宋体" w:hAnsi="宋体" w:cs="宋体"/>
          <w:sz w:val="28"/>
          <w:u w:color="auto"/>
        </w:rPr>
        <w:t xml:space="preserve">万元，</w:t>
      </w:r>
      <w:r>
        <w:rPr>
          <w:rFonts w:ascii="宋体" w:eastAsia="宋体" w:hAnsi="宋体" w:cs="宋体"/>
          <w:sz w:val="28"/>
          <w:u w:color="auto"/>
        </w:rPr>
        <w:t xml:space="preserve">减少27.70%</w:t>
      </w:r>
      <w:r>
        <w:rPr>
          <w:rFonts w:ascii="宋体" w:eastAsia="宋体" w:hAnsi="宋体" w:cs="宋体"/>
          <w:sz w:val="28"/>
          <w:u w:color="auto"/>
        </w:rPr>
        <w:t xml:space="preserve">,主要原因是：人员减少</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3.00</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6.79%</w:t>
      </w:r>
      <w:r>
        <w:rPr>
          <w:rFonts w:ascii="宋体" w:eastAsia="宋体" w:hAnsi="宋体" w:cs="宋体" w:hint="eastAsia"/>
          <w:sz w:val="28"/>
          <w:szCs w:val="28"/>
        </w:rPr>
        <w:t xml:space="preserve">,比上年</w:t>
      </w:r>
      <w:r>
        <w:rPr>
          <w:rFonts w:ascii="宋体" w:eastAsia="宋体" w:hAnsi="宋体" w:cs="宋体"/>
          <w:sz w:val="28"/>
          <w:u w:color="auto"/>
        </w:rPr>
        <w:t xml:space="preserve">增长0.00</w:t>
      </w:r>
      <w:r>
        <w:rPr>
          <w:rFonts w:ascii="宋体" w:eastAsia="宋体" w:hAnsi="宋体" w:cs="宋体" w:hint="eastAsia"/>
          <w:sz w:val="28"/>
          <w:szCs w:val="28"/>
        </w:rPr>
        <w:t xml:space="preserve">万元，</w:t>
      </w:r>
      <w:r>
        <w:rPr>
          <w:rFonts w:ascii="宋体" w:eastAsia="宋体" w:hAnsi="宋体" w:cs="宋体"/>
          <w:sz w:val="28"/>
          <w:u w:color="auto"/>
        </w:rPr>
        <w:t xml:space="preserve">增长0.00%</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3.00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100.00%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增长0.30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增长11.11%</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en-US" w:eastAsia="zh-CN" w:bidi="zh-TW"/>
        </w:rPr>
        <w:t xml:space="preserve">  </w:t>
      </w:r>
      <w:r>
        <w:rPr>
          <w:rFonts w:ascii="宋体" w:eastAsia="宋体" w:hAnsi="宋体" w:cs="宋体" w:hint="eastAsia"/>
          <w:color w:val="000000"/>
          <w:sz w:val="28"/>
          <w:szCs w:val="28"/>
          <w:lang w:val="zh-TW" w:eastAsia="zh-TW" w:bidi="zh-TW"/>
        </w:rPr>
        <w:t xml:space="preserve">根据实际工作需要调整</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0.00%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减少0.30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减少100.00%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en-US" w:eastAsia="zh-CN" w:bidi="zh-TW"/>
        </w:rPr>
        <w:t xml:space="preserve">  </w:t>
      </w:r>
      <w:r>
        <w:rPr>
          <w:rFonts w:ascii="宋体" w:eastAsia="宋体" w:hAnsi="宋体" w:cs="宋体" w:hint="eastAsia"/>
          <w:color w:val="000000"/>
          <w:sz w:val="28"/>
          <w:szCs w:val="28"/>
          <w:lang w:val="zh-TW" w:eastAsia="zh-TW" w:bidi="zh-TW"/>
        </w:rPr>
        <w:t xml:space="preserve">根据实际工作需要调整</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3064"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44.17</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44.17</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51.23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减少7.06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下降13.78%</w:t>
      </w:r>
      <w:r>
        <w:rPr>
          <w:rFonts w:ascii="宋体" w:eastAsia="宋体" w:hAnsi="宋体" w:cs="宋体" w:hint="eastAsia"/>
          <w:sz w:val="28"/>
          <w:szCs w:val="28"/>
        </w:rPr>
        <w:t xml:space="preserve">，主要原因是</w:t>
      </w:r>
      <w:r>
        <w:rPr>
          <w:rFonts w:hint="eastAsia"/>
          <w:highlight w:val="none"/>
          <w:lang w:val="en-US" w:eastAsia="zh-CN"/>
        </w:rPr>
        <w:t xml:space="preserve">根据实际工作需要调整</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51.23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减少7.06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下降13.78%</w:t>
      </w:r>
      <w:r>
        <w:rPr>
          <w:rFonts w:ascii="宋体" w:eastAsia="宋体" w:hAnsi="宋体" w:cs="宋体" w:hint="eastAsia"/>
          <w:sz w:val="28"/>
          <w:szCs w:val="28"/>
        </w:rPr>
        <w:t xml:space="preserve">，主要原因是</w:t>
      </w:r>
      <w:r>
        <w:rPr>
          <w:rFonts w:hint="eastAsia"/>
          <w:highlight w:val="none"/>
          <w:lang w:val="en-US" w:eastAsia="zh-CN"/>
        </w:rPr>
        <w:t xml:space="preserve">根据实际工作需要调整</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3065"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44.17</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51.23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减少7.06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下降13.78%</w:t>
      </w:r>
      <w:r>
        <w:rPr>
          <w:rFonts w:ascii="宋体" w:eastAsia="宋体" w:hAnsi="宋体" w:cs="宋体" w:hint="eastAsia"/>
          <w:sz w:val="28"/>
          <w:szCs w:val="28"/>
        </w:rPr>
        <w:t xml:space="preserve">，主要原因是</w:t>
      </w:r>
      <w:r>
        <w:rPr>
          <w:rFonts w:hint="eastAsia"/>
          <w:highlight w:val="none"/>
          <w:lang w:val="en-US" w:eastAsia="zh-CN"/>
        </w:rPr>
        <w:t xml:space="preserve">人员减少</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36.02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81.55%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40.88</w:t>
      </w:r>
      <w:r>
        <w:rPr>
          <w:rFonts w:ascii="宋体" w:eastAsia="宋体" w:hAnsi="宋体" w:cs="宋体" w:hint="eastAsia"/>
          <w:sz w:val="28"/>
          <w:szCs w:val="28"/>
        </w:rPr>
        <w:t xml:space="preserve">万元，</w:t>
      </w:r>
      <w:r>
        <w:rPr>
          <w:rFonts w:ascii="宋体" w:eastAsia="宋体" w:hAnsi="宋体" w:cs="宋体"/>
          <w:sz w:val="28"/>
          <w:u w:color="auto"/>
        </w:rPr>
        <w:t xml:space="preserve">减少4.86</w:t>
      </w:r>
      <w:r>
        <w:rPr>
          <w:rFonts w:ascii="宋体" w:eastAsia="宋体" w:hAnsi="宋体" w:cs="宋体" w:hint="eastAsia"/>
          <w:sz w:val="28"/>
          <w:szCs w:val="28"/>
        </w:rPr>
        <w:t xml:space="preserve">万元，</w:t>
      </w:r>
      <w:r>
        <w:rPr>
          <w:rFonts w:ascii="宋体" w:eastAsia="宋体" w:hAnsi="宋体" w:cs="宋体"/>
          <w:sz w:val="28"/>
          <w:u w:color="auto"/>
        </w:rPr>
        <w:t xml:space="preserve">减少11.89%</w:t>
      </w:r>
      <w:r>
        <w:rPr>
          <w:rFonts w:ascii="宋体" w:eastAsia="宋体" w:hAnsi="宋体" w:cs="宋体" w:hint="eastAsia"/>
          <w:sz w:val="28"/>
          <w:szCs w:val="28"/>
        </w:rPr>
        <w:t xml:space="preserve">，主要原因是：</w:t>
      </w:r>
      <w:r>
        <w:rPr>
          <w:rFonts w:hint="eastAsia"/>
          <w:highlight w:val="none"/>
        </w:rPr>
        <w:t xml:space="preserve">根据实际工作需要调整</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3.79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8.58%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4.44</w:t>
      </w:r>
      <w:r>
        <w:rPr>
          <w:rFonts w:ascii="宋体" w:eastAsia="宋体" w:hAnsi="宋体" w:cs="宋体" w:hint="eastAsia"/>
          <w:sz w:val="28"/>
          <w:szCs w:val="28"/>
        </w:rPr>
        <w:t xml:space="preserve">万元，</w:t>
      </w:r>
      <w:r>
        <w:rPr>
          <w:rFonts w:ascii="宋体" w:eastAsia="宋体" w:hAnsi="宋体" w:cs="宋体"/>
          <w:sz w:val="28"/>
          <w:u w:color="auto"/>
        </w:rPr>
        <w:t xml:space="preserve">减少0.65</w:t>
      </w:r>
      <w:r>
        <w:rPr>
          <w:rFonts w:ascii="宋体" w:eastAsia="宋体" w:hAnsi="宋体" w:cs="宋体" w:hint="eastAsia"/>
          <w:sz w:val="28"/>
          <w:szCs w:val="28"/>
        </w:rPr>
        <w:t xml:space="preserve">万元，</w:t>
      </w:r>
      <w:r>
        <w:rPr>
          <w:rFonts w:ascii="宋体" w:eastAsia="宋体" w:hAnsi="宋体" w:cs="宋体"/>
          <w:sz w:val="28"/>
          <w:u w:color="auto"/>
        </w:rPr>
        <w:t xml:space="preserve">减少14.64%</w:t>
      </w:r>
      <w:r>
        <w:rPr>
          <w:rFonts w:ascii="宋体" w:eastAsia="宋体" w:hAnsi="宋体" w:cs="宋体" w:hint="eastAsia"/>
          <w:sz w:val="28"/>
          <w:szCs w:val="28"/>
        </w:rPr>
        <w:t xml:space="preserve">，主要原因是：</w:t>
      </w:r>
      <w:r>
        <w:rPr>
          <w:rFonts w:hint="eastAsia"/>
          <w:highlight w:val="none"/>
        </w:rPr>
        <w:t xml:space="preserve">根据实际工作需要调整</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4.37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9.89%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5.92</w:t>
      </w:r>
      <w:r>
        <w:rPr>
          <w:rFonts w:ascii="宋体" w:eastAsia="宋体" w:hAnsi="宋体" w:cs="宋体" w:hint="eastAsia"/>
          <w:sz w:val="28"/>
          <w:szCs w:val="28"/>
        </w:rPr>
        <w:t xml:space="preserve">万元，</w:t>
      </w:r>
      <w:r>
        <w:rPr>
          <w:rFonts w:ascii="宋体" w:eastAsia="宋体" w:hAnsi="宋体" w:cs="宋体"/>
          <w:sz w:val="28"/>
          <w:u w:color="auto"/>
        </w:rPr>
        <w:t xml:space="preserve">减少1.55</w:t>
      </w:r>
      <w:r>
        <w:rPr>
          <w:rFonts w:ascii="宋体" w:eastAsia="宋体" w:hAnsi="宋体" w:cs="宋体" w:hint="eastAsia"/>
          <w:sz w:val="28"/>
          <w:szCs w:val="28"/>
        </w:rPr>
        <w:t xml:space="preserve">万元，</w:t>
      </w:r>
      <w:r>
        <w:rPr>
          <w:rFonts w:ascii="宋体" w:eastAsia="宋体" w:hAnsi="宋体" w:cs="宋体"/>
          <w:sz w:val="28"/>
          <w:u w:color="auto"/>
        </w:rPr>
        <w:t xml:space="preserve">减少26.18%</w:t>
      </w:r>
      <w:r>
        <w:rPr>
          <w:rFonts w:ascii="宋体" w:eastAsia="宋体" w:hAnsi="宋体" w:cs="宋体" w:hint="eastAsia"/>
          <w:sz w:val="28"/>
          <w:szCs w:val="28"/>
        </w:rPr>
        <w:t xml:space="preserve">，主要原因是：</w:t>
      </w:r>
      <w:r>
        <w:rPr>
          <w:rFonts w:hint="eastAsia"/>
          <w:highlight w:val="none"/>
        </w:rPr>
        <w:t xml:space="preserve">根据实际工作需要调整</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3066"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41.17</w:t>
      </w:r>
      <w:r>
        <w:rPr>
          <w:rFonts w:hint="eastAsia"/>
        </w:rPr>
        <w:t xml:space="preserve">万元，较2023年度预算数</w:t>
      </w:r>
      <w:r>
        <w:rPr>
          <w:rFonts w:hint="eastAsia"/>
          <w:lang w:val="en-US" w:eastAsia="zh-CN"/>
        </w:rPr>
        <w:t xml:space="preserve">48.23</w:t>
      </w:r>
      <w:r>
        <w:rPr>
          <w:rFonts w:hint="eastAsia"/>
        </w:rPr>
        <w:t xml:space="preserve">万元</w:t>
      </w:r>
      <w:r>
        <w:rPr>
          <w:rFonts w:hint="eastAsia"/>
          <w:lang w:val="en-US" w:eastAsia="zh-CN"/>
        </w:rPr>
        <w:t xml:space="preserve">,</w:t>
      </w:r>
      <w:r>
        <w:rPr>
          <w:u w:color="auto"/>
        </w:rPr>
        <w:t xml:space="preserve">减少7.06</w:t>
      </w:r>
      <w:r>
        <w:rPr>
          <w:rFonts w:hint="eastAsia"/>
        </w:rPr>
        <w:t xml:space="preserve">万元，</w:t>
      </w:r>
      <w:r>
        <w:rPr>
          <w:rFonts w:hint="eastAsia"/>
          <w:lang w:val="en-US" w:eastAsia="zh-CN"/>
        </w:rPr>
        <w:t xml:space="preserve">下降14.64%</w:t>
      </w:r>
      <w:r>
        <w:rPr>
          <w:rFonts w:hint="eastAsia"/>
        </w:rPr>
        <w:t xml:space="preserve">，主要原因是</w:t>
      </w:r>
      <w:r>
        <w:rPr>
          <w:rFonts w:hint="eastAsia"/>
          <w:highlight w:val="none"/>
          <w:lang w:val="en-US" w:eastAsia="zh-CN"/>
        </w:rPr>
        <w:t xml:space="preserve">根据实际工作需要调整</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37.28</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90.55%</w:t>
      </w:r>
      <w:r>
        <w:rPr>
          <w:rFonts w:hint="eastAsia"/>
        </w:rPr>
        <w:t xml:space="preserve">，较2023年度预算数</w:t>
      </w:r>
      <w:r>
        <w:rPr>
          <w:rFonts w:hint="eastAsia"/>
          <w:lang w:val="en-US" w:eastAsia="zh-CN"/>
        </w:rPr>
        <w:t xml:space="preserve">42.85</w:t>
      </w:r>
      <w:r>
        <w:rPr>
          <w:rFonts w:hint="eastAsia"/>
        </w:rPr>
        <w:t xml:space="preserve">万元，</w:t>
      </w:r>
      <w:r>
        <w:rPr>
          <w:rFonts w:hint="eastAsia"/>
          <w:lang w:val="en-US" w:eastAsia="zh-CN"/>
        </w:rPr>
        <w:t xml:space="preserve">减少5.57</w:t>
      </w:r>
      <w:r>
        <w:rPr>
          <w:rFonts w:hint="eastAsia"/>
        </w:rPr>
        <w:t xml:space="preserve">万元，</w:t>
      </w:r>
      <w:r>
        <w:rPr>
          <w:rFonts w:hint="eastAsia"/>
          <w:lang w:val="en-US" w:eastAsia="zh-CN"/>
        </w:rPr>
        <w:t xml:space="preserve">减少13.00%</w:t>
      </w:r>
      <w:r>
        <w:rPr>
          <w:rFonts w:hint="eastAsia"/>
        </w:rPr>
        <w:t xml:space="preserve">，主要原因是：</w:t>
      </w:r>
      <w:r>
        <w:rPr>
          <w:rFonts w:hint="eastAsia"/>
          <w:highlight w:val="none"/>
        </w:rPr>
        <w:t xml:space="preserve">根据实际工作需要调整</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3.89</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9.45%</w:t>
      </w:r>
      <w:r>
        <w:rPr>
          <w:rFonts w:hint="eastAsia"/>
        </w:rPr>
        <w:t xml:space="preserve">，较2023年度预算数</w:t>
      </w:r>
      <w:r>
        <w:rPr>
          <w:rFonts w:hint="eastAsia"/>
          <w:lang w:val="en-US" w:eastAsia="zh-CN"/>
        </w:rPr>
        <w:t xml:space="preserve">5.38</w:t>
      </w:r>
      <w:r>
        <w:rPr>
          <w:rFonts w:hint="eastAsia"/>
        </w:rPr>
        <w:t xml:space="preserve">万元，</w:t>
      </w:r>
      <w:r>
        <w:rPr>
          <w:rFonts w:hint="eastAsia"/>
          <w:lang w:val="en-US" w:eastAsia="zh-CN"/>
        </w:rPr>
        <w:t xml:space="preserve">减少1.49</w:t>
      </w:r>
      <w:r>
        <w:rPr>
          <w:rFonts w:hint="eastAsia"/>
        </w:rPr>
        <w:t xml:space="preserve">万元，</w:t>
      </w:r>
      <w:r>
        <w:rPr>
          <w:rFonts w:hint="eastAsia"/>
          <w:lang w:val="en-US" w:eastAsia="zh-CN"/>
        </w:rPr>
        <w:t xml:space="preserve">减少27.70%</w:t>
      </w:r>
      <w:r>
        <w:rPr>
          <w:rFonts w:hint="eastAsia"/>
        </w:rPr>
        <w:t xml:space="preserve">，主要原因是：</w:t>
      </w:r>
      <w:r>
        <w:rPr>
          <w:rFonts w:hint="eastAsia"/>
          <w:highlight w:val="none"/>
        </w:rPr>
        <w:t xml:space="preserve">根据实际工作需要调整</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3067"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无因公出国（境）费2024年预算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无公务接待费2024年预算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无公务用车购置费2024年预算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无公务用车运行维护费2024年预算安排</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4"/>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我部门2024年无政府性基金预算</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 xml:space="preserve">九</w:t>
      </w:r>
      <w:bookmarkEnd w:id="15"/>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我部门2024年无国有资本经营预算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3.89</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5.38</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减少1.49</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下降27.70%</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人员减少</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主要用于：无</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无</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无</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无</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无</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无</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无</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1</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3</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无</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环江毛南族自治县川山镇财政所</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0"/>
      <w:bookmarkStart w:id="17" w:name="bookmark31"/>
      <w:bookmarkStart w:id="18" w:name="bookmark29"/>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cantSplit/>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环江毛南族自治县川山镇财政所</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cantSplit/>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44.17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36.02</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44.17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4.37</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3.79</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44.17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44.17</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44.17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44.17</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环江毛南族自治县川山镇财政所</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90"/>
        </w:trPr>
        <w:tc>
          <w:tcPr>
            <w:tcW w:w="1636"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705002</w:t>
            </w:r>
          </w:p>
        </w:tc>
        <w:tc>
          <w:tcPr>
            <w:tcW w:w="1279" w:type="dxa"/>
          </w:tcPr>
          <w:p>
            <w:pPr>
              <w:pStyle w:val="Other|1"/>
              <w:spacing w:line="326" w:lineRule="exact"/>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环江毛南族自治县川山镇财政所</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44.17</w:t>
            </w:r>
          </w:p>
        </w:tc>
        <w:tc>
          <w:tcPr>
            <w:tcW w:w="926"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44.17</w:t>
            </w:r>
          </w:p>
        </w:tc>
        <w:tc>
          <w:tcPr>
            <w:tcW w:w="909"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44.17</w:t>
            </w:r>
          </w:p>
        </w:tc>
        <w:tc>
          <w:tcPr>
            <w:tcW w:w="968"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1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11"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859"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94" w:type="dxa"/>
            <w:gridSpan w:val="2"/>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37"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8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eastAsia="宋体" w:hint="eastAsia"/>
                <w:sz w:val="17"/>
                <w:szCs w:val="17"/>
                <w:vertAlign w:val="baseline"/>
                <w:lang w:val="en-US" w:eastAsia="zh-CN"/>
              </w:rPr>
            </w:pPr>
            <w:r>
              <w:rPr>
                <w:sz w:val="17"/>
                <w:szCs w:val="17"/>
              </w:rP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19" w:name="bookmark42"/>
      <w:bookmarkStart w:id="20" w:name="bookmark41"/>
      <w:bookmarkStart w:id="21" w:name="bookmark43"/>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rPr>
          <w:cantSplit/>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环江毛南族自治县川山镇财政所</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44.17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41.17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705002</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44.17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41.17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2010601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35.65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32.65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0.36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0.36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4.37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4.37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3.79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3.79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bl>
    <w:p>
      <w:pPr>
        <w:pStyle w:val="Tablecaption|1"/>
        <w:ind w:left="672"/>
        <w:jc w:val="left"/>
      </w:pPr>
      <w:r>
        <w:rPr>
          <w:b w:val="0"/>
          <w:bCs w:val="0"/>
        </w:rPr>
        <w:t xml:space="preserve">注：本报表金额单位转换时可能存在四舍五入尾数误差。</w:t>
      </w:r>
      <w:r>
        <w:br w:type="page"/>
      </w:r>
    </w:p>
    <w:p>
      <w:pPr>
        <w:pStyle w:val="Heading#2|1"/>
        <w:keepNext/>
        <w:keepLines/>
        <w:spacing w:after="240"/>
        <w:jc w:val="center"/>
      </w:pPr>
      <w:bookmarkStart w:id="22" w:name="bookmark45"/>
      <w:bookmarkStart w:id="23" w:name="bookmark46"/>
      <w:bookmarkStart w:id="24" w:name="bookmark44"/>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cantSplit/>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环江毛南族自治县川山镇财政所</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44.17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36.02</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44.17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4.37</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3.79</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44.17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44.17</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44.17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44.17</w:t>
            </w:r>
          </w:p>
        </w:tc>
      </w:tr>
      <w:tr>
        <w:tblPrEx>
          <w:tblW w:w="0" w:type="auto"/>
          <w:tblInd w:w="0" w:type="dxa"/>
          <w:tblLayout w:type="fixed"/>
          <w:tblCellMar>
            <w:top w:w="0" w:type="dxa"/>
            <w:left w:w="10" w:type="dxa"/>
            <w:bottom w:w="0" w:type="dxa"/>
            <w:right w:w="10" w:type="dxa"/>
          </w:tblCellMar>
        </w:tblPrEx>
        <w:trPr>
          <w:cantSplit/>
          <w:trHeight w:hRule="exact" w:val="352"/>
        </w:trPr>
        <w:tc>
          <w:tcPr>
            <w:tcW w:w="15342" w:type="dxa"/>
            <w:gridSpan w:val="6"/>
            <w:tcBorders>
              <w:top w:val="single" w:sz="4" w:space="0" w:color="auto"/>
            </w:tcBorders>
            <w:shd w:val="clear" w:color="auto" w:fill="FFFFFF"/>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cantSplit/>
          <w:trHeight w:hRule="exact" w:val="274"/>
        </w:trPr>
        <w:tc>
          <w:tcPr>
            <w:tcW w:w="15342" w:type="dxa"/>
            <w:gridSpan w:val="6"/>
            <w:shd w:val="clear" w:color="auto" w:fill="FFFFFF"/>
            <w:vAlign w:val="bottom"/>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05"/>
        <w:gridCol w:w="1636"/>
        <w:gridCol w:w="1615"/>
        <w:gridCol w:w="1713"/>
        <w:gridCol w:w="1879"/>
        <w:gridCol w:w="1846"/>
        <w:gridCol w:w="1718"/>
        <w:gridCol w:w="72"/>
        <w:gridCol w:w="1686"/>
        <w:gridCol w:w="168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环江毛南族自治县川山镇财政所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705002</w:t>
            </w: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44.17</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41.17</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37.28</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3.89</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2010601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35.65</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32.66</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29.13</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3.53</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2012999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0.36</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0.36</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0.36</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2080505</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4.37</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4.37</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4.37</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2210201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3.79</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3.79</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3.79</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sz w:val="17"/>
                <w:szCs w:val="17"/>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7"/>
      <w:bookmarkStart w:id="26" w:name="bookmark58"/>
      <w:bookmarkStart w:id="27" w:name="bookmark56"/>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环江毛南族自治县川山镇财政所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blHeader/>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blHeader/>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 </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合计</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41.17</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37.28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3.89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37.28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37.28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基本工资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11.01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11.01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津贴补贴</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6.88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6.88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奖金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9.47</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9.47</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4.37</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4.37</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1.75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1.75</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3.79</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3.79</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3.89</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3.89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0.15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0.15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邮电费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0.56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0.56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差旅费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工会经费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0.36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0.36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30239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其他交通费用</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2.46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2.46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0.36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0.36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blHeader/>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5"/>
      <w:bookmarkStart w:id="29" w:name="bookmark66"/>
      <w:bookmarkStart w:id="30" w:name="bookmark67"/>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环江毛南族自治县川山镇财政所</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rFonts w:hint="eastAsia"/>
                <w:sz w:val="17"/>
                <w:szCs w:val="17"/>
                <w:lang w:val="en-US" w:eastAsia="zh-CN"/>
              </w:rPr>
              <w:t xml:space="preserve">部</w:t>
            </w: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705002</w:t>
            </w:r>
          </w:p>
        </w:tc>
        <w:tc>
          <w:tcPr>
            <w:tcW w:w="1918"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p>
        </w:tc>
        <w:tc>
          <w:tcPr>
            <w:tcW w:w="1884"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5"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8"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0"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9"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7"/>
                <w:szCs w:val="17"/>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12"/>
        <w:gridCol w:w="2149"/>
        <w:gridCol w:w="2150"/>
        <w:gridCol w:w="2210"/>
        <w:gridCol w:w="2149"/>
        <w:gridCol w:w="2158"/>
        <w:gridCol w:w="215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13328"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环江毛南族自治县川山镇财政所</w:t>
            </w:r>
            <w:r>
              <w:tab/>
            </w:r>
            <w:r>
              <w:t xml:space="preserve">单位：万元</w:t>
            </w:r>
          </w:p>
        </w:tc>
        <w:tc>
          <w:tcPr>
            <w:tcW w:w="2151"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2512" w:type="dxa"/>
          </w:tcPr>
          <w:p>
            <w:pPr>
              <w:pStyle w:val="Tablecaption|1"/>
              <w:bidi w:val="0"/>
              <w:jc w:val="center"/>
              <w:rPr>
                <w:vertAlign w:val="baseline"/>
              </w:rPr>
            </w:pPr>
            <w:r>
              <w:rPr>
                <w:sz w:val="17"/>
                <w:szCs w:val="17"/>
              </w:rPr>
              <w:t xml:space="preserve">科目编码</w:t>
            </w:r>
          </w:p>
        </w:tc>
        <w:tc>
          <w:tcPr>
            <w:tcW w:w="2149" w:type="dxa"/>
          </w:tcPr>
          <w:p>
            <w:pPr>
              <w:pStyle w:val="Tablecaption|1"/>
              <w:bidi w:val="0"/>
              <w:jc w:val="center"/>
              <w:rPr>
                <w:vertAlign w:val="baseline"/>
              </w:rPr>
            </w:pPr>
            <w:r>
              <w:rPr>
                <w:sz w:val="17"/>
                <w:szCs w:val="17"/>
              </w:rPr>
              <w:t xml:space="preserve">部门（单位）代码</w:t>
            </w:r>
          </w:p>
        </w:tc>
        <w:tc>
          <w:tcPr>
            <w:tcW w:w="2150" w:type="dxa"/>
          </w:tcPr>
          <w:p>
            <w:pPr>
              <w:pStyle w:val="Tablecaption|1"/>
              <w:bidi w:val="0"/>
              <w:jc w:val="center"/>
              <w:rPr>
                <w:vertAlign w:val="baseline"/>
              </w:rPr>
            </w:pPr>
            <w:r>
              <w:rPr>
                <w:sz w:val="17"/>
                <w:szCs w:val="17"/>
              </w:rPr>
              <w:t xml:space="preserve">部门（单位）名称（功能分类科目名称）</w:t>
            </w:r>
          </w:p>
        </w:tc>
        <w:tc>
          <w:tcPr>
            <w:tcW w:w="2210" w:type="dxa"/>
            <w:vAlign w:val="center"/>
          </w:tcPr>
          <w:p>
            <w:pPr>
              <w:pStyle w:val="Other|1"/>
              <w:spacing w:line="240" w:lineRule="auto"/>
              <w:ind w:firstLine="0" w:firstLineChars="0"/>
              <w:jc w:val="center"/>
              <w:rPr>
                <w:vertAlign w:val="baseline"/>
              </w:rPr>
            </w:pPr>
            <w:r>
              <w:rPr>
                <w:sz w:val="17"/>
                <w:szCs w:val="17"/>
              </w:rPr>
              <w:t xml:space="preserve">合计</w:t>
            </w:r>
          </w:p>
        </w:tc>
        <w:tc>
          <w:tcPr>
            <w:tcW w:w="2149"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58"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51"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15479" w:type="dxa"/>
            <w:gridSpan w:val="7"/>
            <w:tcBorders>
              <w:left w:val="nil"/>
              <w:bottom w:val="nil"/>
              <w:right w:val="nil"/>
            </w:tcBorders>
          </w:tcPr>
          <w:p>
            <w:pPr>
              <w:pStyle w:val="Tablecaption|1"/>
              <w:bidi w:val="0"/>
              <w:jc w:val="both"/>
              <w:rPr>
                <w:vertAlign w:val="baseline"/>
              </w:rPr>
            </w:pPr>
            <w:r>
              <w:rPr>
                <w:b w:val="0"/>
                <w:bCs w:val="0"/>
              </w:rP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环江毛南族自治县川山镇财政所</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ind w:left="672"/>
              <w:jc w:val="left"/>
              <w:rPr>
                <w:rFonts w:ascii="宋体" w:eastAsia="宋体" w:hAnsi="宋体" w:cs="宋体" w:hint="eastAsia"/>
                <w:b w:val="0"/>
                <w:bCs w:val="0"/>
              </w:rPr>
            </w:pPr>
            <w:r>
              <w:rPr>
                <w:rFonts w:ascii="宋体" w:eastAsia="宋体" w:hAnsi="宋体" w:cs="宋体" w:hint="eastAsia"/>
                <w:b w:val="0"/>
                <w:bCs w:val="0"/>
              </w:rPr>
              <w:t xml:space="preserve">注：本报表金额单位转换时可能存在四舍五入尾数误差。本部门</w:t>
            </w:r>
            <w:r>
              <w:rPr>
                <w:rFonts w:ascii="宋体" w:eastAsia="宋体" w:hAnsi="宋体" w:cs="宋体" w:hint="eastAsia"/>
                <w:b w:val="0"/>
                <w:bCs w:val="0"/>
                <w:lang w:eastAsia="zh-CN"/>
              </w:rPr>
              <w:t xml:space="preserve">2024</w:t>
            </w:r>
            <w:r>
              <w:rPr>
                <w:rFonts w:ascii="宋体" w:eastAsia="宋体" w:hAnsi="宋体" w:cs="宋体"/>
                <w:u w:color="auto"/>
              </w:rPr>
              <w:t xml:space="preserve">年</w:t>
            </w:r>
            <w:r>
              <w:rPr>
                <w:rFonts w:ascii="宋体" w:eastAsia="宋体" w:hAnsi="宋体" w:cs="宋体" w:hint="eastAsia"/>
                <w:b w:val="0"/>
                <w:bCs w:val="0"/>
              </w:rP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cantSplit/>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环江毛南族自治县川山镇财政所</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705002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环江毛南族自治县川山镇财政所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保障各项工作的正常运行</w:t>
            </w:r>
          </w:p>
        </w:tc>
      </w:tr>
    </w:tbl>
    <w:p>
      <w:pPr>
        <w:jc w:val="left"/>
        <w:rPr>
          <w:rFonts w:hint="eastAsia"/>
        </w:rPr>
      </w:pPr>
      <w:r>
        <w:t xml:space="preserve">注：本报表金额单位转换时可能存在四舍五入</w:t>
      </w:r>
      <w:bookmarkStart w:id="31" w:name="_GoBack"/>
      <w:bookmarkEnd w:id="31"/>
      <w:r>
        <w:t xml:space="preserve">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rFonts w:hint="eastAsia"/>
          <w:sz w:val="40"/>
          <w:szCs w:val="40"/>
          <w:lang w:val="en-US" w:eastAsia="zh-CN"/>
        </w:rPr>
        <w:t xml:space="preserve">  </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61"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601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3069"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6015"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3071"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6017"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3072"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6018"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3073"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6019"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74"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602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06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6014"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070"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601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ocumentProtection w:enforcement="1" w:edit="readOnly" w:salt="R8/hYxPy9APqNsXD92OvJg==" w:hash="T2rSdyMsVO8iTs0THf/fN2u+9AZ0DRvWO8ISx5m6gfmgoHHSR4b0QKWoD1MC1dhctRYxg8yiPr8hCy6liFN9Hg=="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zQ3YjVmMGIyNmVkYzNjNTFhYjFhZmM1YzFmN2U3Ym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44.17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Sheet1!$A$2:$A$4</c:f>
              <c:strCache>
                <c:ptCount val="3"/>
                <c:pt idx="0">
                  <c:v>一般公共服务支出</c:v>
                </c:pt>
                <c:pt idx="1">
                  <c:v>社会保障和就业支出</c:v>
                </c:pt>
                <c:pt idx="2">
                  <c:v>住房保障支出</c:v>
                </c:pt>
              </c:strCache>
            </c:strRef>
          </c:cat>
          <c:val>
            <c:numRef>
              <c:f>Sheet1!$B$2:$B$4</c:f>
              <c:numCache>
                <c:ptCount val="3"/>
                <c:pt idx="0">
                  <c:v>36.02</c:v>
                </c:pt>
                <c:pt idx="1">
                  <c:v>4.37</c:v>
                </c:pt>
                <c:pt idx="2">
                  <c:v>3.79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51.23</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44.17</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41.17</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3.0</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3.89</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37.28</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37.28</c:v>
                </c:pt>
                <c:pt idx="1">
                  <c:v>3.89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秦杰</cp:lastModifiedBy>
  <dcterms:modified xsi:type="dcterms:W3CDTF">2024-03-04T09:04:55Z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52</TotalTime>
  <ScaleCrop>false</ScaleCrop>
  <LinksUpToDate>false</LinksUpToDate>
  <CharactersWithSpaces>11333</CharactersWithSpaces>
  <Application>WPS Office_12.1.0.16364_F1E327BC-269C-435d-A152-05C5408002CA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D8E31EB85D0A49EFB79FE5D556DA0126_13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52</TotalTime>
  <Pages>35</Pages>
  <Words>8576</Words>
  <Characters>11046</Characters>
  <Application>WPS Office_12.1.0.16364_F1E327BC-269C-435d-A152-05C5408002CA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秦杰</cp:lastModifiedBy>
  <dcterms:modified xsi:type="dcterms:W3CDTF">2024-03-06T08:01:15Z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2052-12.1.0.16364</vt:lpstr>
  </property>
  <property fmtid="{D5CDD505-2E9C-101B-9397-08002B2CF9AE}" pid="3" name="ICV">
    <vt:lpstr>D8E31EB85D0A49EFB79FE5D556DA0126_13</vt:lpstr>
  </property>
</Properties>
</file>