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环江毛南族自治县洛阳镇计生所</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环江毛南族自治县洛阳镇计生所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环江毛南族自治县洛阳镇计生所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环江毛南族自治县洛阳镇计生所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3"/>
      <w:bookmarkStart w:id="5" w:name="bookmark14"/>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环江毛南族自治县洛阳镇计生所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人口和计划生育服务所(与计生办合署办公)职责:承担宣传国家现行的人口和计划生育方针、政策、法律、法规;做好计划生育生殖健康科普知识的宣传、教育,开展生殖保健服务;提供避孕药具及相关的指导、咨询和随访;对已经施行避孕、节育手术和复通手术的对象提供相关的咨询、随访服务;开展上级指定的计划生育技术服务项目;协助做好常住人口和流动人口计划生育服务管理及统计上报工作;承办计生协会有关业务;完成上级业务部门和镇党委、政府交给的其他工作任务</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2024年，独立编制机构共1个。部门独立编制预算，经本机财政单独批复，独立公开预算，均在主管单位环江县财政局公开专栏独立公开。</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环江毛南族自治县洛阳镇计生所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125.77</w:t>
      </w:r>
      <w:r>
        <w:rPr>
          <w:rFonts w:hint="eastAsia"/>
          <w:b w:val="0"/>
          <w:bCs w:val="0"/>
          <w:sz w:val="28"/>
          <w:szCs w:val="28"/>
        </w:rPr>
        <w:t xml:space="preserve">万元，总支出</w:t>
      </w:r>
      <w:r>
        <w:rPr>
          <w:rFonts w:hint="eastAsia"/>
          <w:sz w:val="28"/>
          <w:szCs w:val="28"/>
          <w:lang w:val="en-US" w:eastAsia="zh-CN"/>
        </w:rPr>
        <w:t xml:space="preserve">125.77</w:t>
      </w:r>
      <w:r>
        <w:rPr>
          <w:rFonts w:hint="eastAsia"/>
          <w:b w:val="0"/>
          <w:bCs w:val="0"/>
          <w:sz w:val="28"/>
          <w:szCs w:val="28"/>
        </w:rPr>
        <w:t xml:space="preserve">万元。总收入较2023年度预算数</w:t>
      </w:r>
      <w:r>
        <w:rPr>
          <w:rFonts w:hint="eastAsia"/>
          <w:sz w:val="28"/>
          <w:szCs w:val="28"/>
          <w:lang w:val="en-US" w:eastAsia="zh-CN"/>
        </w:rPr>
        <w:t xml:space="preserve">74.72</w:t>
      </w:r>
      <w:r>
        <w:rPr>
          <w:rFonts w:hint="eastAsia"/>
          <w:b w:val="0"/>
          <w:bCs w:val="0"/>
          <w:sz w:val="28"/>
          <w:szCs w:val="28"/>
        </w:rPr>
        <w:t xml:space="preserve">万元，</w:t>
      </w:r>
      <w:r>
        <w:rPr>
          <w:rFonts w:hint="eastAsia"/>
          <w:sz w:val="28"/>
          <w:szCs w:val="28"/>
        </w:rPr>
        <w:t xml:space="preserve">增加51.05</w:t>
      </w:r>
      <w:r>
        <w:rPr>
          <w:rFonts w:hint="eastAsia"/>
          <w:b w:val="0"/>
          <w:bCs w:val="0"/>
          <w:sz w:val="28"/>
          <w:szCs w:val="28"/>
        </w:rPr>
        <w:t xml:space="preserve">万元，</w:t>
      </w:r>
      <w:r>
        <w:rPr>
          <w:rFonts w:hint="eastAsia"/>
          <w:sz w:val="28"/>
          <w:szCs w:val="28"/>
        </w:rPr>
        <w:t xml:space="preserve">增长68.32%</w:t>
      </w:r>
      <w:r>
        <w:rPr>
          <w:rFonts w:hint="eastAsia"/>
          <w:b w:val="0"/>
          <w:bCs w:val="0"/>
          <w:sz w:val="28"/>
          <w:szCs w:val="28"/>
        </w:rPr>
        <w:t xml:space="preserve">，主要原因是</w:t>
      </w:r>
      <w:r>
        <w:rPr>
          <w:rFonts w:hint="eastAsia"/>
          <w:highlight w:val="none"/>
          <w:lang w:val="en-US" w:eastAsia="zh-CN"/>
        </w:rPr>
        <w:t xml:space="preserve">本年度有新进人员，工资、津贴补贴、基础性绩效工资增量调增和经费预算收入增加</w:t>
      </w:r>
      <w:r>
        <w:rPr>
          <w:rFonts w:hint="eastAsia"/>
          <w:b w:val="0"/>
          <w:bCs w:val="0"/>
          <w:sz w:val="28"/>
          <w:szCs w:val="28"/>
        </w:rPr>
        <w:t xml:space="preserve">。总支出较2023年度预算数</w:t>
      </w:r>
      <w:r>
        <w:rPr>
          <w:rFonts w:hint="eastAsia"/>
          <w:sz w:val="28"/>
          <w:szCs w:val="28"/>
          <w:lang w:val="en-US" w:eastAsia="zh-CN"/>
        </w:rPr>
        <w:t xml:space="preserve">74.72</w:t>
      </w:r>
      <w:r>
        <w:rPr>
          <w:rFonts w:hint="eastAsia"/>
          <w:b w:val="0"/>
          <w:bCs w:val="0"/>
          <w:sz w:val="28"/>
          <w:szCs w:val="28"/>
        </w:rPr>
        <w:t xml:space="preserve">万元，</w:t>
      </w:r>
      <w:r>
        <w:rPr>
          <w:rFonts w:hint="eastAsia"/>
          <w:sz w:val="28"/>
          <w:szCs w:val="28"/>
        </w:rPr>
        <w:t xml:space="preserve">增加51.05</w:t>
      </w:r>
      <w:r>
        <w:rPr>
          <w:rFonts w:hint="eastAsia"/>
          <w:b w:val="0"/>
          <w:bCs w:val="0"/>
          <w:sz w:val="28"/>
          <w:szCs w:val="28"/>
        </w:rPr>
        <w:t xml:space="preserve">万元，</w:t>
      </w:r>
      <w:r>
        <w:rPr>
          <w:rFonts w:hint="eastAsia"/>
          <w:sz w:val="28"/>
          <w:szCs w:val="28"/>
        </w:rPr>
        <w:t xml:space="preserve">增长68.32%</w:t>
      </w:r>
      <w:r>
        <w:rPr>
          <w:rFonts w:hint="eastAsia"/>
          <w:b w:val="0"/>
          <w:bCs w:val="0"/>
          <w:sz w:val="28"/>
          <w:szCs w:val="28"/>
        </w:rPr>
        <w:t xml:space="preserve">，主要原因是</w:t>
      </w:r>
      <w:r>
        <w:rPr>
          <w:rFonts w:hint="eastAsia"/>
          <w:highlight w:val="none"/>
          <w:lang w:val="en-US" w:eastAsia="zh-CN"/>
        </w:rPr>
        <w:t xml:space="preserve">本年度有新进人员，工资、津贴补贴、基础性绩效工资增量调增和经费预算收入增加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bookmarkStart w:id="14" w:name="_GoBack"/>
      <w:bookmarkEnd w:id="14"/>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667"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125.77</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74.72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增加51.05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增长68.32%</w:t>
      </w:r>
      <w:r>
        <w:rPr>
          <w:rFonts w:ascii="宋体" w:eastAsia="宋体" w:hAnsi="宋体" w:cs="宋体" w:hint="eastAsia"/>
          <w:sz w:val="28"/>
          <w:szCs w:val="28"/>
          <w:u w:color="auto"/>
        </w:rPr>
        <w:t xml:space="preserve">，主要原因是</w:t>
      </w:r>
      <w:r>
        <w:rPr>
          <w:rFonts w:hint="eastAsia"/>
          <w:highlight w:val="none"/>
          <w:lang w:val="en-US" w:eastAsia="zh-CN"/>
        </w:rPr>
        <w:t xml:space="preserve">本年度有新进人员，工资、津贴补贴、基础性绩效工资增量调增和经费预算收入增加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668"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125.77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74.72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增加51.05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增长68.32%</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本年度有新进人员，工资、津贴补贴、基础性绩效工资增量调增和经费预算支出增加</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新进人员、计生所工资、津贴补贴、五险一金支出和定额商品服务支出</w:t>
      </w:r>
      <w:r>
        <w:rPr>
          <w:rFonts w:ascii="Times New Roman" w:hAnsi="Times New Roman" w:cs="Times New Roman" w:hint="eastAsia"/>
          <w:sz w:val="30"/>
          <w:szCs w:val="30"/>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 xml:space="preserve">（一）按支出功能分类科目划分，共分为</w:t>
      </w:r>
      <w:r>
        <w:rPr>
          <w:rFonts w:hint="eastAsia"/>
          <w:lang w:val="en-US" w:eastAsia="zh-CN"/>
        </w:rPr>
        <w:t xml:space="preserve">4</w:t>
      </w:r>
      <w: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1</w:t>
      </w:r>
      <w:r>
        <w:rPr>
          <w:u w:color="auto"/>
        </w:rPr>
        <w:t xml:space="preserve">)</w:t>
      </w:r>
      <w:r>
        <w:rPr>
          <w:u w:color="auto"/>
        </w:rPr>
        <w:t xml:space="preserve">卫生健康支出</w:t>
      </w:r>
      <w:r>
        <w:rPr>
          <w:rFonts w:hint="eastAsia"/>
          <w:lang w:val="en-US" w:eastAsia="zh-CN"/>
        </w:rPr>
        <w:t xml:space="preserve">97.19</w:t>
      </w:r>
      <w:r>
        <w:rPr>
          <w:rFonts w:hint="eastAsia"/>
        </w:rPr>
        <w:t xml:space="preserve">万元，占支出总预算</w:t>
      </w:r>
      <w:r>
        <w:rPr>
          <w:rFonts w:hint="eastAsia"/>
          <w:lang w:val="en-US" w:eastAsia="zh-CN"/>
        </w:rPr>
        <w:t xml:space="preserve">77.28%</w:t>
      </w:r>
      <w:r>
        <w:rPr>
          <w:rFonts w:hint="eastAsia"/>
        </w:rPr>
        <w:t xml:space="preserve">,比上年</w:t>
      </w:r>
      <w:r>
        <w:rPr>
          <w:rFonts w:hint="eastAsia"/>
          <w:lang w:val="en-US" w:eastAsia="zh-CN"/>
        </w:rPr>
        <w:t xml:space="preserve">增长40.27</w:t>
      </w:r>
      <w:r>
        <w:rPr>
          <w:rFonts w:hint="eastAsia"/>
        </w:rPr>
        <w:t xml:space="preserve">万元，</w:t>
      </w:r>
      <w:r>
        <w:rPr>
          <w:rFonts w:hint="eastAsia"/>
          <w:lang w:val="en-US" w:eastAsia="zh-CN"/>
        </w:rPr>
        <w:t xml:space="preserve">增长70.75%</w:t>
      </w:r>
      <w:r>
        <w:rPr>
          <w:rFonts w:hint="eastAsia"/>
        </w:rPr>
        <w:t xml:space="preserve">,</w:t>
      </w:r>
      <w:r>
        <w:rPr>
          <w:rFonts w:hint="eastAsia"/>
          <w:highlight w:val="none"/>
        </w:rPr>
        <w:t xml:space="preserve">主要原因是：</w:t>
      </w:r>
      <w:r>
        <w:rPr>
          <w:rFonts w:hint="eastAsia"/>
          <w:highlight w:val="none"/>
          <w:lang w:val="en-US" w:eastAsia="zh-CN"/>
        </w:rPr>
        <w:t xml:space="preserve">本年度有新进人员，工资、津贴补贴、基础性绩效工资增量调增和经费预算支出增加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2</w:t>
      </w:r>
      <w:r>
        <w:rPr>
          <w:u w:color="auto"/>
        </w:rPr>
        <w:t xml:space="preserve">)</w:t>
      </w:r>
      <w:r>
        <w:rPr>
          <w:u w:color="auto"/>
        </w:rPr>
        <w:t xml:space="preserve">一般公共服务支出</w:t>
      </w:r>
      <w:r>
        <w:rPr>
          <w:rFonts w:hint="eastAsia"/>
          <w:lang w:val="en-US" w:eastAsia="zh-CN"/>
        </w:rPr>
        <w:t xml:space="preserve">1.22</w:t>
      </w:r>
      <w:r>
        <w:rPr>
          <w:rFonts w:hint="eastAsia"/>
        </w:rPr>
        <w:t xml:space="preserve">万元，占支出总预算</w:t>
      </w:r>
      <w:r>
        <w:rPr>
          <w:rFonts w:hint="eastAsia"/>
          <w:lang w:val="en-US" w:eastAsia="zh-CN"/>
        </w:rPr>
        <w:t xml:space="preserve">0.97%</w:t>
      </w:r>
      <w:r>
        <w:rPr>
          <w:rFonts w:hint="eastAsia"/>
        </w:rPr>
        <w:t xml:space="preserve">,比上年</w:t>
      </w:r>
      <w:r>
        <w:rPr>
          <w:rFonts w:hint="eastAsia"/>
          <w:lang w:val="en-US" w:eastAsia="zh-CN"/>
        </w:rPr>
        <w:t xml:space="preserve">增长0.03</w:t>
      </w:r>
      <w:r>
        <w:rPr>
          <w:rFonts w:hint="eastAsia"/>
        </w:rPr>
        <w:t xml:space="preserve">万元，</w:t>
      </w:r>
      <w:r>
        <w:rPr>
          <w:rFonts w:hint="eastAsia"/>
          <w:lang w:val="en-US" w:eastAsia="zh-CN"/>
        </w:rPr>
        <w:t xml:space="preserve">增长2.52%</w:t>
      </w:r>
      <w:r>
        <w:rPr>
          <w:rFonts w:hint="eastAsia"/>
        </w:rPr>
        <w:t xml:space="preserve">,</w:t>
      </w:r>
      <w:r>
        <w:rPr>
          <w:rFonts w:hint="eastAsia"/>
          <w:highlight w:val="none"/>
        </w:rPr>
        <w:t xml:space="preserve">主要原因是：</w:t>
      </w:r>
      <w:r>
        <w:rPr>
          <w:rFonts w:hint="eastAsia"/>
          <w:highlight w:val="none"/>
          <w:lang w:val="en-US" w:eastAsia="zh-CN"/>
        </w:rPr>
        <w:t xml:space="preserve">本年度有新进人员，工会经费预算支出增加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3</w:t>
      </w:r>
      <w:r>
        <w:rPr>
          <w:u w:color="auto"/>
        </w:rPr>
        <w:t xml:space="preserve">)</w:t>
      </w:r>
      <w:r>
        <w:rPr>
          <w:u w:color="auto"/>
        </w:rPr>
        <w:t xml:space="preserve">社会保障和就业支出</w:t>
      </w:r>
      <w:r>
        <w:rPr>
          <w:rFonts w:hint="eastAsia"/>
          <w:lang w:val="en-US" w:eastAsia="zh-CN"/>
        </w:rPr>
        <w:t xml:space="preserve">14.65</w:t>
      </w:r>
      <w:r>
        <w:rPr>
          <w:rFonts w:hint="eastAsia"/>
        </w:rPr>
        <w:t xml:space="preserve">万元，占支出总预算</w:t>
      </w:r>
      <w:r>
        <w:rPr>
          <w:rFonts w:hint="eastAsia"/>
          <w:lang w:val="en-US" w:eastAsia="zh-CN"/>
        </w:rPr>
        <w:t xml:space="preserve">11.65%</w:t>
      </w:r>
      <w:r>
        <w:rPr>
          <w:rFonts w:hint="eastAsia"/>
        </w:rPr>
        <w:t xml:space="preserve">,比上年</w:t>
      </w:r>
      <w:r>
        <w:rPr>
          <w:rFonts w:hint="eastAsia"/>
          <w:lang w:val="en-US" w:eastAsia="zh-CN"/>
        </w:rPr>
        <w:t xml:space="preserve">增长5.16</w:t>
      </w:r>
      <w:r>
        <w:rPr>
          <w:rFonts w:hint="eastAsia"/>
        </w:rPr>
        <w:t xml:space="preserve">万元，</w:t>
      </w:r>
      <w:r>
        <w:rPr>
          <w:rFonts w:hint="eastAsia"/>
          <w:lang w:val="en-US" w:eastAsia="zh-CN"/>
        </w:rPr>
        <w:t xml:space="preserve">增长54.37%</w:t>
      </w:r>
      <w:r>
        <w:rPr>
          <w:rFonts w:hint="eastAsia"/>
        </w:rPr>
        <w:t xml:space="preserve">,</w:t>
      </w:r>
      <w:r>
        <w:rPr>
          <w:rFonts w:hint="eastAsia"/>
          <w:highlight w:val="none"/>
        </w:rPr>
        <w:t xml:space="preserve">主要原因是：</w:t>
      </w:r>
      <w:r>
        <w:rPr>
          <w:rFonts w:hint="eastAsia"/>
          <w:highlight w:val="none"/>
          <w:lang w:val="en-US" w:eastAsia="zh-CN"/>
        </w:rPr>
        <w:t xml:space="preserve">调整养老保险基数，养老保险支出增加，故预算增加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4</w:t>
      </w:r>
      <w:r>
        <w:rPr>
          <w:u w:color="auto"/>
        </w:rPr>
        <w:t xml:space="preserve">)</w:t>
      </w:r>
      <w:r>
        <w:rPr>
          <w:u w:color="auto"/>
        </w:rPr>
        <w:t xml:space="preserve">住房保障支出</w:t>
      </w:r>
      <w:r>
        <w:rPr>
          <w:rFonts w:hint="eastAsia"/>
          <w:lang w:val="en-US" w:eastAsia="zh-CN"/>
        </w:rPr>
        <w:t xml:space="preserve">12.71</w:t>
      </w:r>
      <w:r>
        <w:rPr>
          <w:rFonts w:hint="eastAsia"/>
        </w:rPr>
        <w:t xml:space="preserve">万元，占支出总预算</w:t>
      </w:r>
      <w:r>
        <w:rPr>
          <w:rFonts w:hint="eastAsia"/>
          <w:lang w:val="en-US" w:eastAsia="zh-CN"/>
        </w:rPr>
        <w:t xml:space="preserve">10.11%</w:t>
      </w:r>
      <w:r>
        <w:rPr>
          <w:rFonts w:hint="eastAsia"/>
        </w:rPr>
        <w:t xml:space="preserve">,比上年</w:t>
      </w:r>
      <w:r>
        <w:rPr>
          <w:rFonts w:hint="eastAsia"/>
          <w:lang w:val="en-US" w:eastAsia="zh-CN"/>
        </w:rPr>
        <w:t xml:space="preserve">增长5.59</w:t>
      </w:r>
      <w:r>
        <w:rPr>
          <w:rFonts w:hint="eastAsia"/>
        </w:rPr>
        <w:t xml:space="preserve">万元，</w:t>
      </w:r>
      <w:r>
        <w:rPr>
          <w:rFonts w:hint="eastAsia"/>
          <w:lang w:val="en-US" w:eastAsia="zh-CN"/>
        </w:rPr>
        <w:t xml:space="preserve">增长78.51%</w:t>
      </w:r>
      <w:r>
        <w:rPr>
          <w:rFonts w:hint="eastAsia"/>
        </w:rPr>
        <w:t xml:space="preserve">,</w:t>
      </w:r>
      <w:r>
        <w:rPr>
          <w:rFonts w:hint="eastAsia"/>
          <w:highlight w:val="none"/>
        </w:rPr>
        <w:t xml:space="preserve">主要原因是：</w:t>
      </w:r>
      <w:r>
        <w:rPr>
          <w:rFonts w:hint="eastAsia"/>
          <w:highlight w:val="none"/>
          <w:lang w:val="en-US" w:eastAsia="zh-CN"/>
        </w:rPr>
        <w:t xml:space="preserve">按照上级文件要求调整住房公积金基数，故预算增加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pPr>
      <w: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基本支出预算</w:t>
      </w:r>
      <w:r>
        <w:rPr>
          <w:rFonts w:hint="eastAsia"/>
          <w:lang w:val="en-US" w:eastAsia="zh-CN"/>
        </w:rPr>
        <w:t xml:space="preserve">125.77</w:t>
      </w:r>
      <w:r>
        <w:rPr>
          <w:rFonts w:hint="eastAsia"/>
        </w:rPr>
        <w:t xml:space="preserve">万元，占支出预算</w:t>
      </w:r>
      <w:r>
        <w:rPr>
          <w:u w:color="auto"/>
        </w:rPr>
        <w:t xml:space="preserve">100.00%</w:t>
      </w:r>
      <w:r>
        <w:rPr>
          <w:u w:color="auto"/>
        </w:rPr>
        <w:t xml:space="preserve">,比上年</w:t>
      </w:r>
      <w:r>
        <w:rPr>
          <w:u w:color="auto"/>
        </w:rPr>
        <w:t xml:space="preserve">增长51.05</w:t>
      </w:r>
      <w:r>
        <w:rPr>
          <w:u w:color="auto"/>
        </w:rPr>
        <w:t xml:space="preserve">万元，</w:t>
      </w:r>
      <w:r>
        <w:rPr>
          <w:u w:color="auto"/>
        </w:rPr>
        <w:t xml:space="preserve">增长68.32%</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121.19</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96.36%</w:t>
      </w:r>
      <w:r>
        <w:rPr>
          <w:rFonts w:ascii="宋体" w:eastAsia="宋体" w:hAnsi="宋体" w:cs="宋体" w:hint="eastAsia"/>
          <w:sz w:val="28"/>
          <w:szCs w:val="28"/>
        </w:rPr>
        <w:t xml:space="preserve">,比上年</w:t>
      </w:r>
      <w:r>
        <w:rPr>
          <w:rFonts w:ascii="宋体" w:eastAsia="宋体" w:hAnsi="宋体" w:cs="宋体"/>
          <w:sz w:val="28"/>
          <w:u w:color="auto"/>
        </w:rPr>
        <w:t xml:space="preserve">增长50.06</w:t>
      </w:r>
      <w:r>
        <w:rPr>
          <w:rFonts w:ascii="宋体" w:eastAsia="宋体" w:hAnsi="宋体" w:cs="宋体"/>
          <w:sz w:val="28"/>
          <w:u w:color="auto"/>
        </w:rPr>
        <w:t xml:space="preserve">万元，</w:t>
      </w:r>
      <w:r>
        <w:rPr>
          <w:rFonts w:ascii="宋体" w:eastAsia="宋体" w:hAnsi="宋体" w:cs="宋体"/>
          <w:sz w:val="28"/>
          <w:u w:color="auto"/>
        </w:rPr>
        <w:t xml:space="preserve">增长70.38%</w:t>
      </w:r>
      <w:r>
        <w:rPr>
          <w:rFonts w:ascii="宋体" w:eastAsia="宋体" w:hAnsi="宋体" w:cs="宋体"/>
          <w:sz w:val="28"/>
          <w:u w:color="auto"/>
        </w:rPr>
        <w:t xml:space="preserve">,主要原因是：本年度有新进人员，工资、津贴补贴、基础性绩效工资增量调增</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4.57</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3.63%</w:t>
      </w:r>
      <w:r>
        <w:rPr>
          <w:rFonts w:ascii="宋体" w:eastAsia="宋体" w:hAnsi="宋体" w:cs="宋体" w:hint="eastAsia"/>
          <w:sz w:val="28"/>
          <w:szCs w:val="28"/>
        </w:rPr>
        <w:t xml:space="preserve">,比上年</w:t>
      </w:r>
      <w:r>
        <w:rPr>
          <w:rFonts w:ascii="宋体" w:eastAsia="宋体" w:hAnsi="宋体" w:cs="宋体"/>
          <w:sz w:val="28"/>
          <w:u w:color="auto"/>
        </w:rPr>
        <w:t xml:space="preserve">增长0.99</w:t>
      </w:r>
      <w:r>
        <w:rPr>
          <w:rFonts w:ascii="宋体" w:eastAsia="宋体" w:hAnsi="宋体" w:cs="宋体"/>
          <w:sz w:val="28"/>
          <w:u w:color="auto"/>
        </w:rPr>
        <w:t xml:space="preserve">万元，</w:t>
      </w:r>
      <w:r>
        <w:rPr>
          <w:rFonts w:ascii="宋体" w:eastAsia="宋体" w:hAnsi="宋体" w:cs="宋体"/>
          <w:sz w:val="28"/>
          <w:u w:color="auto"/>
        </w:rPr>
        <w:t xml:space="preserve">增长27.65%</w:t>
      </w:r>
      <w:r>
        <w:rPr>
          <w:rFonts w:ascii="宋体" w:eastAsia="宋体" w:hAnsi="宋体" w:cs="宋体"/>
          <w:sz w:val="28"/>
          <w:u w:color="auto"/>
        </w:rPr>
        <w:t xml:space="preserve">,主要原因是：有新进人员，预算增加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0.01</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0.01%</w:t>
      </w:r>
      <w:r>
        <w:rPr>
          <w:rFonts w:ascii="宋体" w:eastAsia="宋体" w:hAnsi="宋体" w:cs="宋体" w:hint="eastAsia"/>
          <w:sz w:val="28"/>
          <w:szCs w:val="28"/>
        </w:rPr>
        <w:t xml:space="preserve">,比上年</w:t>
      </w:r>
      <w:r>
        <w:rPr>
          <w:rFonts w:ascii="宋体" w:eastAsia="宋体" w:hAnsi="宋体" w:cs="宋体"/>
          <w:sz w:val="28"/>
          <w:u w:color="auto"/>
        </w:rPr>
        <w:t xml:space="preserve">增长0.00</w:t>
      </w:r>
      <w:r>
        <w:rPr>
          <w:rFonts w:ascii="宋体" w:eastAsia="宋体" w:hAnsi="宋体" w:cs="宋体"/>
          <w:sz w:val="28"/>
          <w:u w:color="auto"/>
        </w:rPr>
        <w:t xml:space="preserve">万元，</w:t>
      </w:r>
      <w:r>
        <w:rPr>
          <w:rFonts w:ascii="宋体" w:eastAsia="宋体" w:hAnsi="宋体" w:cs="宋体"/>
          <w:sz w:val="28"/>
          <w:u w:color="auto"/>
        </w:rPr>
        <w:t xml:space="preserve">增长0.00%</w:t>
      </w:r>
      <w:r>
        <w:rPr>
          <w:rFonts w:ascii="宋体" w:eastAsia="宋体" w:hAnsi="宋体" w:cs="宋体"/>
          <w:sz w:val="28"/>
          <w:u w:color="auto"/>
        </w:rPr>
        <w:t xml:space="preserve">,主要原因是：主要用于独生子女保健费支出</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项目支出预算</w:t>
      </w:r>
      <w:r>
        <w:rPr>
          <w:rFonts w:hint="eastAsia"/>
          <w:lang w:val="en-US" w:eastAsia="zh-CN"/>
        </w:rPr>
        <w:t xml:space="preserve">0.00</w:t>
      </w:r>
      <w:r>
        <w:rPr>
          <w:rFonts w:hint="eastAsia"/>
        </w:rPr>
        <w:t xml:space="preserve">万元，占支出预算</w:t>
      </w:r>
      <w:r>
        <w:rPr>
          <w:u w:color="auto"/>
        </w:rPr>
        <w:t xml:space="preserve">0.00%</w:t>
      </w:r>
      <w:r>
        <w:rPr>
          <w:rFonts w:hint="eastAsia"/>
        </w:rPr>
        <w:t xml:space="preserve">,比上年</w:t>
      </w:r>
      <w:r>
        <w:rPr>
          <w:u w:color="auto"/>
        </w:rPr>
        <w:t xml:space="preserve">增长0.00</w:t>
      </w:r>
      <w:r>
        <w:rPr>
          <w:rFonts w:hint="eastAsia"/>
        </w:rPr>
        <w:t xml:space="preserve">万元，</w:t>
      </w:r>
      <w:r>
        <w:rPr>
          <w:u w:color="auto"/>
        </w:rPr>
        <w:t xml:space="preserve">增长0%</w:t>
      </w:r>
      <w: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669"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125.77</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125.77</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74.72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增加51.05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增长68.32%</w:t>
      </w:r>
      <w:r>
        <w:rPr>
          <w:rFonts w:ascii="宋体" w:eastAsia="宋体" w:hAnsi="宋体" w:cs="宋体" w:hint="eastAsia"/>
          <w:sz w:val="28"/>
          <w:szCs w:val="28"/>
        </w:rPr>
        <w:t xml:space="preserve">，主要原因是</w:t>
      </w:r>
      <w:r>
        <w:rPr>
          <w:rFonts w:hint="eastAsia"/>
          <w:highlight w:val="none"/>
          <w:lang w:val="en-US" w:eastAsia="zh-CN"/>
        </w:rPr>
        <w:t xml:space="preserve">本年度有新进人员，工资、津贴补贴、基础性绩效工资增量调增和经费预算支出增加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74.72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增加51.05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增长68.32%</w:t>
      </w:r>
      <w:r>
        <w:rPr>
          <w:rFonts w:ascii="宋体" w:eastAsia="宋体" w:hAnsi="宋体" w:cs="宋体" w:hint="eastAsia"/>
          <w:sz w:val="28"/>
          <w:szCs w:val="28"/>
        </w:rPr>
        <w:t xml:space="preserve">，主要原因是</w:t>
      </w:r>
      <w:r>
        <w:rPr>
          <w:rFonts w:hint="eastAsia"/>
          <w:highlight w:val="none"/>
          <w:lang w:val="en-US" w:eastAsia="zh-CN"/>
        </w:rPr>
        <w:t xml:space="preserve">本年度有新进人员，工资、津贴补贴、基础性绩效工资增量调增和经费预算支出增加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670"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125.77</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74.72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增加51.05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增长68.32%</w:t>
      </w:r>
      <w:r>
        <w:rPr>
          <w:rFonts w:ascii="宋体" w:eastAsia="宋体" w:hAnsi="宋体" w:cs="宋体" w:hint="eastAsia"/>
          <w:sz w:val="28"/>
          <w:szCs w:val="28"/>
        </w:rPr>
        <w:t xml:space="preserve">，主要原因是</w:t>
      </w:r>
      <w:r>
        <w:rPr>
          <w:rFonts w:hint="eastAsia"/>
          <w:highlight w:val="none"/>
          <w:lang w:val="en-US" w:eastAsia="zh-CN"/>
        </w:rPr>
        <w:t xml:space="preserve">本年度有新进人员，工资、津贴补贴、基础性绩效工资增量调增和经费预算支出增加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1.22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1.19</w:t>
      </w:r>
      <w:r>
        <w:rPr>
          <w:rFonts w:ascii="宋体" w:eastAsia="宋体" w:hAnsi="宋体" w:cs="宋体" w:hint="eastAsia"/>
          <w:sz w:val="28"/>
          <w:szCs w:val="28"/>
        </w:rPr>
        <w:t xml:space="preserve">万元，</w:t>
      </w:r>
      <w:r>
        <w:rPr>
          <w:rFonts w:ascii="宋体" w:eastAsia="宋体" w:hAnsi="宋体" w:cs="宋体"/>
          <w:sz w:val="28"/>
          <w:u w:color="auto"/>
        </w:rPr>
        <w:t xml:space="preserve">增长0.03</w:t>
      </w:r>
      <w:r>
        <w:rPr>
          <w:rFonts w:ascii="宋体" w:eastAsia="宋体" w:hAnsi="宋体" w:cs="宋体" w:hint="eastAsia"/>
          <w:sz w:val="28"/>
          <w:szCs w:val="28"/>
        </w:rPr>
        <w:t xml:space="preserve">万元，</w:t>
      </w:r>
      <w:r>
        <w:rPr>
          <w:rFonts w:ascii="宋体" w:eastAsia="宋体" w:hAnsi="宋体" w:cs="宋体"/>
          <w:sz w:val="28"/>
          <w:u w:color="auto"/>
        </w:rPr>
        <w:t xml:space="preserve">增长2.52%</w:t>
      </w:r>
      <w:r>
        <w:rPr>
          <w:rFonts w:ascii="宋体" w:eastAsia="宋体" w:hAnsi="宋体" w:cs="宋体" w:hint="eastAsia"/>
          <w:sz w:val="28"/>
          <w:szCs w:val="28"/>
        </w:rPr>
        <w:t xml:space="preserve">，主要原因是：</w:t>
      </w:r>
      <w:r>
        <w:rPr>
          <w:rFonts w:hint="eastAsia"/>
          <w:highlight w:val="none"/>
        </w:rPr>
        <w:t xml:space="preserve">本年度有新进人员，工会经费预算支出增加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12.71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10.11%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7.12</w:t>
      </w:r>
      <w:r>
        <w:rPr>
          <w:rFonts w:ascii="宋体" w:eastAsia="宋体" w:hAnsi="宋体" w:cs="宋体" w:hint="eastAsia"/>
          <w:sz w:val="28"/>
          <w:szCs w:val="28"/>
        </w:rPr>
        <w:t xml:space="preserve">万元，</w:t>
      </w:r>
      <w:r>
        <w:rPr>
          <w:rFonts w:ascii="宋体" w:eastAsia="宋体" w:hAnsi="宋体" w:cs="宋体"/>
          <w:sz w:val="28"/>
          <w:u w:color="auto"/>
        </w:rPr>
        <w:t xml:space="preserve">增长5.59</w:t>
      </w:r>
      <w:r>
        <w:rPr>
          <w:rFonts w:ascii="宋体" w:eastAsia="宋体" w:hAnsi="宋体" w:cs="宋体" w:hint="eastAsia"/>
          <w:sz w:val="28"/>
          <w:szCs w:val="28"/>
        </w:rPr>
        <w:t xml:space="preserve">万元，</w:t>
      </w:r>
      <w:r>
        <w:rPr>
          <w:rFonts w:ascii="宋体" w:eastAsia="宋体" w:hAnsi="宋体" w:cs="宋体"/>
          <w:sz w:val="28"/>
          <w:u w:color="auto"/>
        </w:rPr>
        <w:t xml:space="preserve">增长78.51%</w:t>
      </w:r>
      <w:r>
        <w:rPr>
          <w:rFonts w:ascii="宋体" w:eastAsia="宋体" w:hAnsi="宋体" w:cs="宋体" w:hint="eastAsia"/>
          <w:sz w:val="28"/>
          <w:szCs w:val="28"/>
        </w:rPr>
        <w:t xml:space="preserve">，主要原因是：</w:t>
      </w:r>
      <w:r>
        <w:rPr>
          <w:rFonts w:hint="eastAsia"/>
          <w:highlight w:val="none"/>
        </w:rPr>
        <w:t xml:space="preserve">调整公积金基数，公积金预算支出增加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卫生健康支出</w:t>
      </w:r>
      <w:r>
        <w:rPr>
          <w:rFonts w:ascii="宋体" w:eastAsia="宋体" w:hAnsi="宋体" w:cs="宋体" w:hint="eastAsia"/>
          <w:sz w:val="28"/>
          <w:szCs w:val="28"/>
        </w:rPr>
        <w:t xml:space="preserve">（类）支出</w:t>
      </w:r>
      <w:r>
        <w:rPr>
          <w:rFonts w:ascii="宋体" w:eastAsia="宋体" w:hAnsi="宋体" w:cs="宋体"/>
          <w:sz w:val="28"/>
          <w:u w:color="auto"/>
        </w:rPr>
        <w:t xml:space="preserve">97.19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77.28%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56.92</w:t>
      </w:r>
      <w:r>
        <w:rPr>
          <w:rFonts w:ascii="宋体" w:eastAsia="宋体" w:hAnsi="宋体" w:cs="宋体" w:hint="eastAsia"/>
          <w:sz w:val="28"/>
          <w:szCs w:val="28"/>
        </w:rPr>
        <w:t xml:space="preserve">万元，</w:t>
      </w:r>
      <w:r>
        <w:rPr>
          <w:rFonts w:ascii="宋体" w:eastAsia="宋体" w:hAnsi="宋体" w:cs="宋体"/>
          <w:sz w:val="28"/>
          <w:u w:color="auto"/>
        </w:rPr>
        <w:t xml:space="preserve">增长40.27</w:t>
      </w:r>
      <w:r>
        <w:rPr>
          <w:rFonts w:ascii="宋体" w:eastAsia="宋体" w:hAnsi="宋体" w:cs="宋体" w:hint="eastAsia"/>
          <w:sz w:val="28"/>
          <w:szCs w:val="28"/>
        </w:rPr>
        <w:t xml:space="preserve">万元，</w:t>
      </w:r>
      <w:r>
        <w:rPr>
          <w:rFonts w:ascii="宋体" w:eastAsia="宋体" w:hAnsi="宋体" w:cs="宋体"/>
          <w:sz w:val="28"/>
          <w:u w:color="auto"/>
        </w:rPr>
        <w:t xml:space="preserve">增长70.75%</w:t>
      </w:r>
      <w:r>
        <w:rPr>
          <w:rFonts w:ascii="宋体" w:eastAsia="宋体" w:hAnsi="宋体" w:cs="宋体" w:hint="eastAsia"/>
          <w:sz w:val="28"/>
          <w:szCs w:val="28"/>
        </w:rPr>
        <w:t xml:space="preserve">，主要原因是：</w:t>
      </w:r>
      <w:r>
        <w:rPr>
          <w:rFonts w:hint="eastAsia"/>
          <w:highlight w:val="none"/>
        </w:rPr>
        <w:t xml:space="preserve">本年度有新进人员，工资、津贴补贴和经费预算支出增加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14.65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11.65%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9.49</w:t>
      </w:r>
      <w:r>
        <w:rPr>
          <w:rFonts w:ascii="宋体" w:eastAsia="宋体" w:hAnsi="宋体" w:cs="宋体" w:hint="eastAsia"/>
          <w:sz w:val="28"/>
          <w:szCs w:val="28"/>
        </w:rPr>
        <w:t xml:space="preserve">万元，</w:t>
      </w:r>
      <w:r>
        <w:rPr>
          <w:rFonts w:ascii="宋体" w:eastAsia="宋体" w:hAnsi="宋体" w:cs="宋体"/>
          <w:sz w:val="28"/>
          <w:u w:color="auto"/>
        </w:rPr>
        <w:t xml:space="preserve">增长5.16</w:t>
      </w:r>
      <w:r>
        <w:rPr>
          <w:rFonts w:ascii="宋体" w:eastAsia="宋体" w:hAnsi="宋体" w:cs="宋体" w:hint="eastAsia"/>
          <w:sz w:val="28"/>
          <w:szCs w:val="28"/>
        </w:rPr>
        <w:t xml:space="preserve">万元，</w:t>
      </w:r>
      <w:r>
        <w:rPr>
          <w:rFonts w:ascii="宋体" w:eastAsia="宋体" w:hAnsi="宋体" w:cs="宋体"/>
          <w:sz w:val="28"/>
          <w:u w:color="auto"/>
        </w:rPr>
        <w:t xml:space="preserve">增长54.37%</w:t>
      </w:r>
      <w:r>
        <w:rPr>
          <w:rFonts w:ascii="宋体" w:eastAsia="宋体" w:hAnsi="宋体" w:cs="宋体" w:hint="eastAsia"/>
          <w:sz w:val="28"/>
          <w:szCs w:val="28"/>
        </w:rPr>
        <w:t xml:space="preserve">，主要原因是：</w:t>
      </w:r>
      <w:r>
        <w:rPr>
          <w:rFonts w:hint="eastAsia"/>
          <w:highlight w:val="none"/>
        </w:rPr>
        <w:t xml:space="preserve">调整养老保险基数，养老保险支出增加</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671"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125.77</w:t>
      </w:r>
      <w:r>
        <w:rPr>
          <w:rFonts w:hint="eastAsia"/>
        </w:rPr>
        <w:t xml:space="preserve">万元，较2023年度预算数</w:t>
      </w:r>
      <w:r>
        <w:rPr>
          <w:rFonts w:hint="eastAsia"/>
          <w:lang w:val="en-US" w:eastAsia="zh-CN"/>
        </w:rPr>
        <w:t xml:space="preserve">74.72</w:t>
      </w:r>
      <w:r>
        <w:rPr>
          <w:rFonts w:hint="eastAsia"/>
        </w:rPr>
        <w:t xml:space="preserve">万元</w:t>
      </w:r>
      <w:r>
        <w:rPr>
          <w:rFonts w:hint="eastAsia"/>
          <w:lang w:val="en-US" w:eastAsia="zh-CN"/>
        </w:rPr>
        <w:t xml:space="preserve">,</w:t>
      </w:r>
      <w:r>
        <w:rPr>
          <w:u w:color="auto"/>
        </w:rPr>
        <w:t xml:space="preserve">增加51.05</w:t>
      </w:r>
      <w:r>
        <w:rPr>
          <w:rFonts w:hint="eastAsia"/>
        </w:rPr>
        <w:t xml:space="preserve">万元，</w:t>
      </w:r>
      <w:r>
        <w:rPr>
          <w:rFonts w:hint="eastAsia"/>
          <w:lang w:val="en-US" w:eastAsia="zh-CN"/>
        </w:rPr>
        <w:t xml:space="preserve">增长68.32%</w:t>
      </w:r>
      <w:r>
        <w:rPr>
          <w:rFonts w:hint="eastAsia"/>
        </w:rPr>
        <w:t xml:space="preserve">，主要原因是</w:t>
      </w:r>
      <w:r>
        <w:rPr>
          <w:rFonts w:hint="eastAsia"/>
          <w:highlight w:val="none"/>
          <w:lang w:val="en-US" w:eastAsia="zh-CN"/>
        </w:rPr>
        <w:t xml:space="preserve">本年度有新进人员，工资、津贴补贴、基础性绩效工资增量调增和经费预算支出增加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121.19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96.36%</w:t>
      </w:r>
      <w:r>
        <w:rPr>
          <w:rFonts w:hint="eastAsia"/>
        </w:rPr>
        <w:t xml:space="preserve">，较2023年度预算数</w:t>
      </w:r>
      <w:r>
        <w:rPr>
          <w:rFonts w:hint="eastAsia"/>
          <w:lang w:val="en-US" w:eastAsia="zh-CN"/>
        </w:rPr>
        <w:t xml:space="preserve">71.13</w:t>
      </w:r>
      <w:r>
        <w:rPr>
          <w:rFonts w:hint="eastAsia"/>
        </w:rPr>
        <w:t xml:space="preserve">万元，</w:t>
      </w:r>
      <w:r>
        <w:rPr>
          <w:rFonts w:hint="eastAsia"/>
          <w:lang w:val="en-US" w:eastAsia="zh-CN"/>
        </w:rPr>
        <w:t xml:space="preserve">增长50.06</w:t>
      </w:r>
      <w:r>
        <w:rPr>
          <w:rFonts w:hint="eastAsia"/>
        </w:rPr>
        <w:t xml:space="preserve">万元，</w:t>
      </w:r>
      <w:r>
        <w:rPr>
          <w:rFonts w:hint="eastAsia"/>
          <w:lang w:val="en-US" w:eastAsia="zh-CN"/>
        </w:rPr>
        <w:t xml:space="preserve">增长70.38%</w:t>
      </w:r>
      <w:r>
        <w:rPr>
          <w:rFonts w:hint="eastAsia"/>
        </w:rPr>
        <w:t xml:space="preserve">，主要原因是：</w:t>
      </w:r>
      <w:r>
        <w:rPr>
          <w:rFonts w:hint="eastAsia"/>
          <w:highlight w:val="none"/>
        </w:rPr>
        <w:t xml:space="preserve">本年度有新进人员，工资、津贴补贴、基础性绩效工资增量调增和经费预算支出增加</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4.57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3.63%</w:t>
      </w:r>
      <w:r>
        <w:rPr>
          <w:rFonts w:hint="eastAsia"/>
        </w:rPr>
        <w:t xml:space="preserve">，较2023年度预算数</w:t>
      </w:r>
      <w:r>
        <w:rPr>
          <w:rFonts w:hint="eastAsia"/>
          <w:lang w:val="en-US" w:eastAsia="zh-CN"/>
        </w:rPr>
        <w:t xml:space="preserve">3.58</w:t>
      </w:r>
      <w:r>
        <w:rPr>
          <w:rFonts w:hint="eastAsia"/>
        </w:rPr>
        <w:t xml:space="preserve">万元，</w:t>
      </w:r>
      <w:r>
        <w:rPr>
          <w:rFonts w:hint="eastAsia"/>
          <w:lang w:val="en-US" w:eastAsia="zh-CN"/>
        </w:rPr>
        <w:t xml:space="preserve">增长0.99</w:t>
      </w:r>
      <w:r>
        <w:rPr>
          <w:rFonts w:hint="eastAsia"/>
        </w:rPr>
        <w:t xml:space="preserve">万元，</w:t>
      </w:r>
      <w:r>
        <w:rPr>
          <w:rFonts w:hint="eastAsia"/>
          <w:lang w:val="en-US" w:eastAsia="zh-CN"/>
        </w:rPr>
        <w:t xml:space="preserve">增长27.65%</w:t>
      </w:r>
      <w:r>
        <w:rPr>
          <w:rFonts w:hint="eastAsia"/>
        </w:rPr>
        <w:t xml:space="preserve">，主要原因是：</w:t>
      </w:r>
      <w:r>
        <w:rPr>
          <w:rFonts w:hint="eastAsia"/>
          <w:highlight w:val="none"/>
        </w:rPr>
        <w:t xml:space="preserve">新增公务用车运行维护费支出和公用经费支出预算</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0.01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0.01%</w:t>
      </w:r>
      <w:r>
        <w:rPr>
          <w:rFonts w:hint="eastAsia"/>
        </w:rPr>
        <w:t xml:space="preserve">，较2023年度预算数</w:t>
      </w:r>
      <w:r>
        <w:rPr>
          <w:rFonts w:hint="eastAsia"/>
          <w:lang w:val="en-US" w:eastAsia="zh-CN"/>
        </w:rPr>
        <w:t xml:space="preserve">0.01</w:t>
      </w:r>
      <w:r>
        <w:rPr>
          <w:rFonts w:hint="eastAsia"/>
        </w:rPr>
        <w:t xml:space="preserve">万元，</w:t>
      </w:r>
      <w:r>
        <w:rPr>
          <w:rFonts w:hint="eastAsia"/>
          <w:lang w:val="en-US" w:eastAsia="zh-CN"/>
        </w:rPr>
        <w:t xml:space="preserve">增长0.00</w:t>
      </w:r>
      <w:r>
        <w:rPr>
          <w:rFonts w:hint="eastAsia"/>
        </w:rPr>
        <w:t xml:space="preserve">万元，</w:t>
      </w:r>
      <w:r>
        <w:rPr>
          <w:rFonts w:hint="eastAsia"/>
          <w:lang w:val="en-US" w:eastAsia="zh-CN"/>
        </w:rPr>
        <w:t xml:space="preserve">增长0.00%</w:t>
      </w:r>
      <w:r>
        <w:rPr>
          <w:rFonts w:hint="eastAsia"/>
        </w:rPr>
        <w:t xml:space="preserve">，主要原因是：</w:t>
      </w:r>
      <w:r>
        <w:rPr>
          <w:rFonts w:hint="eastAsia"/>
          <w:highlight w:val="none"/>
        </w:rPr>
        <w:t xml:space="preserve">主要用于独生子女保健费支出</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672"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0.95</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0.95</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0.95</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0.95</w:t>
      </w:r>
      <w:r>
        <w:rPr>
          <w:rFonts w:hint="eastAsia"/>
          <w:b w:val="0"/>
          <w:bCs w:val="0"/>
          <w:sz w:val="28"/>
          <w:szCs w:val="28"/>
        </w:rPr>
        <w:t xml:space="preserve">万元，同口径较2023年度预算数</w:t>
      </w:r>
      <w:r>
        <w:rPr>
          <w:rFonts w:hint="eastAsia"/>
          <w:b w:val="0"/>
          <w:bCs w:val="0"/>
          <w:sz w:val="28"/>
          <w:szCs w:val="28"/>
          <w:lang w:val="en-US" w:eastAsia="zh-CN"/>
        </w:rPr>
        <w:t xml:space="preserve">1.05</w:t>
      </w:r>
      <w:r>
        <w:rPr>
          <w:rFonts w:hint="eastAsia"/>
          <w:b w:val="0"/>
          <w:bCs w:val="0"/>
          <w:sz w:val="28"/>
          <w:szCs w:val="28"/>
        </w:rPr>
        <w:t xml:space="preserve">万元，</w:t>
      </w:r>
      <w:r>
        <w:rPr>
          <w:rFonts w:hint="eastAsia"/>
          <w:b w:val="0"/>
          <w:bCs w:val="0"/>
          <w:sz w:val="28"/>
          <w:szCs w:val="28"/>
          <w:lang w:val="en-US" w:eastAsia="zh-CN"/>
        </w:rPr>
        <w:t xml:space="preserve">减少0.10</w:t>
      </w:r>
      <w:r>
        <w:rPr>
          <w:rFonts w:hint="eastAsia"/>
          <w:b w:val="0"/>
          <w:bCs w:val="0"/>
          <w:sz w:val="28"/>
          <w:szCs w:val="28"/>
        </w:rPr>
        <w:t xml:space="preserve">万元，</w:t>
      </w:r>
      <w:r>
        <w:rPr>
          <w:rFonts w:hint="eastAsia"/>
          <w:b w:val="0"/>
          <w:bCs w:val="0"/>
          <w:sz w:val="28"/>
          <w:szCs w:val="28"/>
          <w:lang w:val="en-US" w:eastAsia="zh-CN"/>
        </w:rPr>
        <w:t xml:space="preserve">减少9.52%</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本部门无因公出国（境）费用支出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0.10</w:t>
      </w:r>
      <w:r>
        <w:rPr>
          <w:rFonts w:hint="eastAsia"/>
          <w:b w:val="0"/>
          <w:bCs w:val="0"/>
          <w:sz w:val="28"/>
          <w:szCs w:val="28"/>
        </w:rPr>
        <w:t xml:space="preserve">万元，</w:t>
      </w:r>
      <w:r>
        <w:rPr>
          <w:sz w:val="28"/>
          <w:u w:color="auto"/>
        </w:rPr>
        <w:t xml:space="preserve">减少0.10</w:t>
      </w:r>
      <w:r>
        <w:rPr>
          <w:rFonts w:hint="eastAsia"/>
          <w:b w:val="0"/>
          <w:bCs w:val="0"/>
          <w:sz w:val="28"/>
          <w:szCs w:val="28"/>
        </w:rPr>
        <w:t xml:space="preserve">万元，</w:t>
      </w:r>
      <w:r>
        <w:rPr>
          <w:sz w:val="28"/>
          <w:u w:color="auto"/>
        </w:rPr>
        <w:t xml:space="preserve">减少100.00%</w:t>
      </w:r>
      <w:r>
        <w:rPr>
          <w:rFonts w:hint="eastAsia"/>
          <w:b w:val="0"/>
          <w:bCs w:val="0"/>
          <w:sz w:val="28"/>
          <w:szCs w:val="28"/>
        </w:rPr>
        <w:t xml:space="preserve">，主要原因是</w:t>
      </w:r>
      <w:r>
        <w:rPr>
          <w:rFonts w:hint="eastAsia"/>
          <w:highlight w:val="none"/>
          <w:lang w:val="en-US" w:eastAsia="zh-CN"/>
        </w:rPr>
        <w:t xml:space="preserve">公务接待费统一在政府部门核算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0.95</w:t>
      </w:r>
      <w:r>
        <w:rPr>
          <w:rFonts w:hint="eastAsia"/>
          <w:b w:val="0"/>
          <w:bCs w:val="0"/>
          <w:sz w:val="28"/>
          <w:szCs w:val="28"/>
        </w:rPr>
        <w:t xml:space="preserve">万元，较2023年度预算数</w:t>
      </w:r>
      <w:r>
        <w:rPr>
          <w:sz w:val="28"/>
          <w:u w:color="auto"/>
        </w:rPr>
        <w:t xml:space="preserve">0.95</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本部门本年度无新增公务车购置</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0.95</w:t>
      </w:r>
      <w:r>
        <w:rPr>
          <w:rFonts w:hint="eastAsia"/>
          <w:b w:val="0"/>
          <w:bCs w:val="0"/>
          <w:sz w:val="28"/>
          <w:szCs w:val="28"/>
        </w:rPr>
        <w:t xml:space="preserve">万元，较2023年度预算数</w:t>
      </w:r>
      <w:r>
        <w:rPr>
          <w:sz w:val="28"/>
          <w:u w:color="auto"/>
        </w:rPr>
        <w:t xml:space="preserve">0.95</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highlight w:val="none"/>
          <w:lang w:val="en-US" w:eastAsia="zh-CN"/>
        </w:rPr>
        <w:t xml:space="preserve">公务用车编制登记在本部门，故运行费预算增加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我部门2024年无部门政府性基金预算</w:t>
      </w:r>
      <w:r>
        <w:rPr>
          <w:rFonts w:hint="eastAsia"/>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我部门2024年无部门国有资本经营预算</w:t>
      </w:r>
      <w:r>
        <w:rPr>
          <w:rFonts w:hint="eastAsia"/>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4.57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3.58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增加0.99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增长27.65%</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2024年本部门有新进人员，公用经费、工会经费预算增加，同时新增公务用车运行维护费预算</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0.95</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0.95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主要用于：公务用车运行加油、车辆保险、维修维护费等</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1</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1</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重点项目集中在政府部门预算，故我部门2024年无重点项目预算。</w:t>
      </w:r>
    </w:p>
    <w:p>
      <w:pPr>
        <w:pStyle w:val="Bodytext|1"/>
        <w:spacing w:line="624" w:lineRule="exact"/>
        <w:ind w:firstLine="600"/>
        <w:jc w:val="left"/>
        <w:rPr>
          <w:rFonts w:hint="eastAsia"/>
          <w:highlight w:val="none"/>
          <w:lang w:val="en-US" w:eastAsia="zh-CN"/>
        </w:rPr>
      </w:pPr>
    </w:p>
    <w:p>
      <w:pPr>
        <w:pStyle w:val="Bodytext|1"/>
        <w:spacing w:line="624" w:lineRule="exact"/>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环江毛南族自治县洛阳镇计生所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环江毛南族自治县洛阳镇计生所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125.77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125.77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14.65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97.19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12.71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125.77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125.77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125.77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125.77</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环江毛南族自治县洛阳镇计生所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125.77</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125.77</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125.77</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704003</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125.77</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125.77</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125.77</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环江毛南族自治县洛阳镇计生所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125.77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125.77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704003</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125.77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125.77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14.65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14.65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2100716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计划生育机构</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97.19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97.19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12.71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12.71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环江毛南族自治县洛阳镇计生所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125.77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125.77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14.65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97.19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12.71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125.77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125.77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125.77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125.77</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环江毛南族自治县洛阳镇计生所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704003</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125.77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125.77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121.20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4.57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1.22</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14.65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14.65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14.65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2100716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计划生育机构</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97.19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97.19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93.84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3.35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12.71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12.71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12.71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8"/>
      <w:bookmarkStart w:id="27" w:name="bookmark56"/>
      <w:bookmarkStart w:id="28" w:name="bookmark57"/>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环江毛南族自治县洛阳镇计生所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125.77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121.20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121.19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121.19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40.18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40.18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8.30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20.82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20.82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18.02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18.02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14.65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14.65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5.86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5.86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12.71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12.71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5"/>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环江毛南族自治县洛阳镇计生所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704003</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0.95</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0.95</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0.95</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环江毛南族自治县洛阳镇计生所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2100716</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计划生育机构</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环江毛南族自治县洛阳镇计生所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环江毛南族自治县洛阳镇计生所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6"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359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674"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359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676"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359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7"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360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8"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360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9"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360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673"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59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675"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59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QupWjCItdR+6LE862QHkLA==" w:hash="w7ITg/tZcz0b0sV34RDh8MgKGGlvvuO8igmJNa+dSJ6zv29c0Tai7THPcHkFx4ZVAnmiasodvcxzYMKdb+SeO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GI3MmYwZTNiZDI5Y2Q4YzI1NGE3NmVlMWM4ODU1Y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125.77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ptCount val="4"/>
                <c:pt idx="0">
                  <c:v>1.22</c:v>
                </c:pt>
                <c:pt idx="1">
                  <c:v>14.65</c:v>
                </c:pt>
                <c:pt idx="2">
                  <c:v>97.19</c:v>
                </c:pt>
                <c:pt idx="3">
                  <c:v>12.71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74.72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125.77</c:v>
                </c:pt>
              </c:numCache>
            </c:numRef>
          </c:val>
        </c:ser>
        <c:ser>
          <c:idx val="2"/>
          <c:order val="2"/>
          <c:tx>
            <c:strRef>
              <c:f>Sheet1!$D$1</c:f>
              <c:strCache>
                <c:ptCount val="1"/>
                <c:pt idx="0">
                  <c:v>MOF_DIV_CODE</c:v>
                </c:pt>
              </c:strCache>
            </c:strRef>
          </c:tx>
          <c:cat>
            <c:strRef>
              <c:f>Sheet1!$A$2</c:f>
              <c:strCache>
                <c:ptCount val="1"/>
                <c:pt idx="0">
                  <c:v>收入</c:v>
                </c:pt>
              </c:strCache>
            </c:strRef>
          </c:cat>
          <c:val>
            <c:numRef>
              <c:f>Sheet1!$D$2</c:f>
              <c:numCache>
                <c:ptCount val="1"/>
                <c:pt idx="0">
                  <c:v>4.51226E8</c:v>
                </c:pt>
              </c:numCache>
            </c:numRef>
          </c:val>
        </c:ser>
        <c:ser>
          <c:idx val="3"/>
          <c:order val="3"/>
          <c:tx>
            <c:strRef>
              <c:f>Sheet1!$E$1</c:f>
              <c:strCache>
                <c:ptCount val="1"/>
                <c:pt idx="0">
                  <c:v>AGENCY_CODE</c:v>
                </c:pt>
              </c:strCache>
            </c:strRef>
          </c:tx>
          <c:cat>
            <c:strRef>
              <c:f>Sheet1!$A$2</c:f>
              <c:strCache>
                <c:ptCount val="1"/>
                <c:pt idx="0">
                  <c:v>收入</c:v>
                </c:pt>
              </c:strCache>
            </c:strRef>
          </c:cat>
          <c:val>
            <c:numRef>
              <c:f>Sheet1!$E$2</c:f>
              <c:numCache>
                <c:ptCount val="1"/>
                <c:pt idx="0">
                  <c:v>704003.0</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125.77</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4.57</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121.2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121.2</c:v>
                </c:pt>
                <c:pt idx="1">
                  <c:v>4.57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公务用车购置及运行费预算</c:v>
                </c:pt>
                <c:pt idx="2">
                  <c:v>公务接待费预算</c:v>
                </c:pt>
              </c:strCache>
            </c:strRef>
          </c:cat>
          <c:val>
            <c:numRef>
              <c:f>Sheet1!$B$2:$B$4</c:f>
              <c:numCache>
                <c:formatCode>General</c:formatCode>
                <c:ptCount val="3"/>
                <c:pt idx="0">
                  <c:v>0.0</c:v>
                </c:pt>
                <c:pt idx="1">
                  <c:v>0.95</c:v>
                </c:pt>
                <c:pt idx="2">
                  <c:v>0.1</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公务用车购置及运行费预算</c:v>
                </c:pt>
                <c:pt idx="2">
                  <c:v>公务接待费预算</c:v>
                </c:pt>
              </c:strCache>
            </c:strRef>
          </c:cat>
          <c:val>
            <c:numRef>
              <c:f>Sheet1!$C$2:$C$4</c:f>
              <c:numCache>
                <c:formatCode>General</c:formatCode>
                <c:ptCount val="3"/>
                <c:pt idx="0">
                  <c:v>0.0</c:v>
                </c:pt>
                <c:pt idx="1">
                  <c:v>0.95</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2024-02-28T09:06:10Z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19</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DC93C90D53BE4108B92996B0242E3918_13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19</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2024-02-28T13:00:09Z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DC93C90D53BE4108B92996B0242E3918_13</vt:lpstr>
  </property>
</Properties>
</file>