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环江毛南族自治县驯乐苗族乡卫生院</w:t>
      </w:r>
    </w:p>
    <w:p>
      <w:pPr>
        <w:pStyle w:val="Bodytext|5"/>
        <w:jc w:val="center"/>
        <w:rPr>
          <w:rFonts w:eastAsia="宋体" w:eastAsiaTheme="majorEastAsia" w:hint="eastAsia"/>
          <w:sz w:val="56"/>
          <w:szCs w:val="56"/>
          <w:lang w:val="en-US" w:eastAsia="zh-CN"/>
        </w:rPr>
        <w:sectPr>
          <w:headerReference w:type="default" r:id="rId5"/>
          <w:footerReference w:type="default" r:id="rId6"/>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r>
        <w:rPr>
          <w:rFonts w:ascii="宋体" w:eastAsia="宋体" w:hAnsi="宋体" w:asciiTheme="majorEastAsia" w:eastAsiaTheme="majorEastAsia" w:hAnsiTheme="majorEastAsia" w:cs="Times New Roman" w:cstheme="majorEastAsia" w:hint="eastAsia"/>
          <w:sz w:val="56"/>
          <w:szCs w:val="56"/>
          <w:lang w:val="en-US" w:eastAsia="zh-CN"/>
        </w:rPr>
        <w:t xml:space="preserve">公开</w:t>
      </w:r>
    </w:p>
    <w:p>
      <w:pPr>
        <w:pStyle w:val="Heading#1|1"/>
        <w:keepNext/>
        <w:keepLines/>
        <w:spacing w:after="240"/>
        <w:jc w:val="center"/>
      </w:pPr>
      <w:bookmarkStart w:id="0" w:name="bookmark1"/>
      <w:bookmarkStart w:id="1" w:name="bookmark2"/>
      <w:bookmarkStart w:id="2" w:name="bookmark0"/>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环江毛南族自治县驯乐苗族乡卫生院</w:t>
      </w:r>
      <w:r>
        <w:rPr>
          <w:u w:color="auto"/>
        </w:rPr>
        <w:t xml:space="preserve">单位</w:t>
      </w:r>
      <w:r>
        <w:t xml:space="preserve">概况</w:t>
      </w:r>
    </w:p>
    <w:p>
      <w:pPr>
        <w:pStyle w:val="Bodytext|2"/>
        <w:jc w:val="left"/>
        <w:rPr>
          <w:rFonts w:hint="eastAsia"/>
          <w:b w:val="0"/>
          <w:bCs w:val="0"/>
          <w:lang w:val="en-US" w:eastAsia="zh-CN"/>
        </w:rPr>
      </w:pPr>
      <w:r>
        <w:rPr>
          <w:rFonts w:hint="eastAsia"/>
          <w:b w:val="0"/>
          <w:bCs w:val="0"/>
          <w:lang w:val="en-US" w:eastAsia="zh-CN"/>
        </w:rPr>
        <w:t xml:space="preserve">一、主要职责</w:t>
      </w:r>
    </w:p>
    <w:p>
      <w:pPr>
        <w:pStyle w:val="Bodytext|2"/>
        <w:jc w:val="left"/>
        <w:rPr>
          <w:rFonts w:hint="eastAsia"/>
          <w:b w:val="0"/>
          <w:bCs w:val="0"/>
        </w:rPr>
      </w:pPr>
      <w:r>
        <w:rPr>
          <w:rFonts w:hint="eastAsia"/>
          <w:b w:val="0"/>
          <w:bCs w:val="0"/>
          <w:lang w:val="en-US" w:eastAsia="zh-CN"/>
        </w:rPr>
        <w:t xml:space="preserve">二、</w:t>
      </w:r>
      <w:r>
        <w:rPr>
          <w:rFonts w:hint="eastAsia"/>
          <w:b w:val="0"/>
          <w:bCs w:val="0"/>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环江毛南族自治县驯乐苗族乡卫生院</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bookmarkStart w:id="3" w:name="_GoBack"/>
      <w:bookmarkEnd w:id="3"/>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环江毛南族自治县驯乐苗族乡卫生院</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七、一般公共预算“三公”经费支出情况表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7"/>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4" w:name="bookmark14"/>
      <w:bookmarkStart w:id="5" w:name="bookmark13"/>
      <w:bookmarkStart w:id="6" w:name="bookmark12"/>
      <w:r>
        <w:rPr>
          <w:b/>
          <w:bCs/>
          <w:sz w:val="40"/>
          <w:szCs w:val="40"/>
        </w:rPr>
        <w:t xml:space="preserve">第一部分</w:t>
      </w:r>
      <w:r>
        <w:rPr>
          <w:rFonts w:hint="eastAsia"/>
          <w:b/>
          <w:bCs/>
          <w:sz w:val="40"/>
          <w:szCs w:val="40"/>
          <w:lang w:eastAsia="zh-CN"/>
        </w:rPr>
        <w:t xml:space="preserve">：</w:t>
      </w:r>
      <w:r>
        <w:rPr>
          <w:b/>
          <w:sz w:val="40"/>
          <w:u w:color="auto"/>
        </w:rPr>
        <w:t xml:space="preserve">环江毛南族自治县驯乐苗族乡卫生院</w:t>
      </w:r>
      <w:r>
        <w:rPr>
          <w:b/>
          <w:bCs/>
          <w:sz w:val="40"/>
          <w:szCs w:val="40"/>
        </w:rPr>
        <w:t xml:space="preserve">概况</w:t>
      </w:r>
      <w:bookmarkEnd w:id="4"/>
      <w:bookmarkEnd w:id="5"/>
      <w:bookmarkEnd w:id="6"/>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环江毛南族自治县驯乐苗族乡卫生院的主要职能是：为人民身体健康提供医疗与预防保健服务。医疗、常见病多发病护理、恢复期病人康复与护理、预防保健、卫生技术人员培训、合作医疗组织与管理、卫生监督与卫生信息管理</w:t>
      </w:r>
    </w:p>
    <w:p>
      <w:pPr>
        <w:pStyle w:val="Bodytext|2"/>
        <w:spacing w:after="0" w:line="619" w:lineRule="exact"/>
        <w:ind w:firstLine="620"/>
        <w:jc w:val="left"/>
        <w:rPr>
          <w:rFonts w:hint="eastAsia"/>
          <w:b/>
          <w:bCs/>
          <w:lang w:val="en-US" w:eastAsia="zh-CN"/>
        </w:rPr>
      </w:pPr>
      <w:bookmarkStart w:id="7" w:name="bookmark24"/>
      <w:r>
        <w:rPr>
          <w:rFonts w:hint="eastAsia"/>
          <w:b/>
          <w:bCs/>
          <w:lang w:val="en-US" w:eastAsia="zh-CN"/>
        </w:rPr>
        <w:t xml:space="preserve">二</w:t>
      </w:r>
      <w:bookmarkEnd w:id="7"/>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本单位属于差额拨款公益一类事业单位，属于环江县卫生健康局的二层机构，为二级预算单位</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8" w:name="bookmark69"/>
      <w:bookmarkStart w:id="9" w:name="bookmark70"/>
      <w:bookmarkStart w:id="10" w:name="bookmark68"/>
      <w:bookmarkStart w:id="11" w:name="bookmark28"/>
      <w:bookmarkStart w:id="12" w:name="bookmark27"/>
      <w:bookmarkStart w:id="13"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8"/>
      <w:bookmarkEnd w:id="9"/>
      <w:bookmarkEnd w:id="10"/>
      <w:r>
        <w:rPr>
          <w:rFonts w:hint="eastAsia"/>
          <w:b/>
          <w:bCs/>
          <w:sz w:val="40"/>
          <w:szCs w:val="40"/>
          <w:lang w:eastAsia="zh-CN"/>
        </w:rPr>
        <w:t xml:space="preserve">环江毛南族自治县驯乐苗族乡卫生院</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4" w:name="bookmark71"/>
      <w:r>
        <w:rPr>
          <w:rFonts w:hint="eastAsia"/>
          <w:b/>
          <w:bCs/>
          <w:lang w:val="en-US" w:eastAsia="zh-CN"/>
        </w:rPr>
        <w:t xml:space="preserve">一</w:t>
      </w:r>
      <w:bookmarkEnd w:id="14"/>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528.95</w:t>
      </w:r>
      <w:r>
        <w:rPr>
          <w:rFonts w:hint="eastAsia"/>
          <w:b w:val="0"/>
          <w:bCs w:val="0"/>
          <w:sz w:val="28"/>
          <w:szCs w:val="28"/>
        </w:rPr>
        <w:t xml:space="preserve">万元，总支出</w:t>
      </w:r>
      <w:r>
        <w:rPr>
          <w:rFonts w:hint="eastAsia"/>
          <w:sz w:val="28"/>
          <w:szCs w:val="28"/>
          <w:lang w:val="en-US" w:eastAsia="zh-CN"/>
        </w:rPr>
        <w:t xml:space="preserve">528.95</w:t>
      </w:r>
      <w:r>
        <w:rPr>
          <w:rFonts w:hint="eastAsia"/>
          <w:b w:val="0"/>
          <w:bCs w:val="0"/>
          <w:sz w:val="28"/>
          <w:szCs w:val="28"/>
        </w:rPr>
        <w:t xml:space="preserve">万元。总收入较2023年度预算数</w:t>
      </w:r>
      <w:r>
        <w:rPr>
          <w:rFonts w:hint="eastAsia"/>
          <w:sz w:val="28"/>
          <w:szCs w:val="28"/>
          <w:lang w:val="en-US" w:eastAsia="zh-CN"/>
        </w:rPr>
        <w:t xml:space="preserve">528.14</w:t>
      </w:r>
      <w:r>
        <w:rPr>
          <w:rFonts w:hint="eastAsia"/>
          <w:b w:val="0"/>
          <w:bCs w:val="0"/>
          <w:sz w:val="28"/>
          <w:szCs w:val="28"/>
        </w:rPr>
        <w:t xml:space="preserve">万元，</w:t>
      </w:r>
      <w:r>
        <w:rPr>
          <w:rFonts w:hint="eastAsia"/>
          <w:sz w:val="28"/>
          <w:szCs w:val="28"/>
        </w:rPr>
        <w:t xml:space="preserve">增加0.81</w:t>
      </w:r>
      <w:r>
        <w:rPr>
          <w:rFonts w:hint="eastAsia"/>
          <w:b w:val="0"/>
          <w:bCs w:val="0"/>
          <w:sz w:val="28"/>
          <w:szCs w:val="28"/>
        </w:rPr>
        <w:t xml:space="preserve">万元，</w:t>
      </w:r>
      <w:r>
        <w:rPr>
          <w:rFonts w:hint="eastAsia"/>
          <w:sz w:val="28"/>
          <w:szCs w:val="28"/>
        </w:rPr>
        <w:t xml:space="preserve">增长0.15%</w:t>
      </w:r>
      <w:r>
        <w:rPr>
          <w:rFonts w:hint="eastAsia"/>
          <w:b w:val="0"/>
          <w:bCs w:val="0"/>
          <w:sz w:val="28"/>
          <w:szCs w:val="28"/>
        </w:rPr>
        <w:t xml:space="preserve">，主要原因是</w:t>
      </w:r>
      <w:r>
        <w:rPr>
          <w:rFonts w:hint="eastAsia"/>
          <w:highlight w:val="none"/>
          <w:lang w:val="en-US" w:eastAsia="zh-CN"/>
        </w:rPr>
        <w:t xml:space="preserve">人员工资正常调整增加，总收入预算数增加</w:t>
      </w:r>
      <w:r>
        <w:rPr>
          <w:rFonts w:hint="eastAsia"/>
          <w:b w:val="0"/>
          <w:bCs w:val="0"/>
          <w:sz w:val="28"/>
          <w:szCs w:val="28"/>
        </w:rPr>
        <w:t xml:space="preserve">。总支出较2023年度预算数</w:t>
      </w:r>
      <w:r>
        <w:rPr>
          <w:rFonts w:hint="eastAsia"/>
          <w:sz w:val="28"/>
          <w:szCs w:val="28"/>
          <w:lang w:val="en-US" w:eastAsia="zh-CN"/>
        </w:rPr>
        <w:t xml:space="preserve">528.14</w:t>
      </w:r>
      <w:r>
        <w:rPr>
          <w:rFonts w:hint="eastAsia"/>
          <w:b w:val="0"/>
          <w:bCs w:val="0"/>
          <w:sz w:val="28"/>
          <w:szCs w:val="28"/>
        </w:rPr>
        <w:t xml:space="preserve">万元，</w:t>
      </w:r>
      <w:r>
        <w:rPr>
          <w:rFonts w:hint="eastAsia"/>
          <w:sz w:val="28"/>
          <w:szCs w:val="28"/>
        </w:rPr>
        <w:t xml:space="preserve">增加0.81</w:t>
      </w:r>
      <w:r>
        <w:rPr>
          <w:rFonts w:hint="eastAsia"/>
          <w:b w:val="0"/>
          <w:bCs w:val="0"/>
          <w:sz w:val="28"/>
          <w:szCs w:val="28"/>
        </w:rPr>
        <w:t xml:space="preserve">万元，</w:t>
      </w:r>
      <w:r>
        <w:rPr>
          <w:rFonts w:hint="eastAsia"/>
          <w:sz w:val="28"/>
          <w:szCs w:val="28"/>
        </w:rPr>
        <w:t xml:space="preserve">增长0.15%</w:t>
      </w:r>
      <w:r>
        <w:rPr>
          <w:rFonts w:hint="eastAsia"/>
          <w:b w:val="0"/>
          <w:bCs w:val="0"/>
          <w:sz w:val="28"/>
          <w:szCs w:val="28"/>
        </w:rPr>
        <w:t xml:space="preserve">，主要原因是</w:t>
      </w:r>
      <w:r>
        <w:rPr>
          <w:rFonts w:hint="eastAsia"/>
          <w:highlight w:val="none"/>
          <w:lang w:val="en-US" w:eastAsia="zh-CN"/>
        </w:rPr>
        <w:t xml:space="preserve">人员工资正常调整增加，总支出预算数增加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938"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528.95</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528.14</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增加0.81</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增长0.15%</w:t>
      </w:r>
      <w:r>
        <w:rPr>
          <w:rFonts w:ascii="宋体" w:eastAsia="宋体" w:hAnsi="宋体" w:cs="宋体" w:hint="eastAsia"/>
          <w:sz w:val="28"/>
          <w:szCs w:val="28"/>
          <w:u w:color="auto"/>
        </w:rPr>
        <w:t xml:space="preserve">，主要原因是</w:t>
      </w:r>
      <w:r>
        <w:rPr>
          <w:rFonts w:hint="eastAsia"/>
          <w:highlight w:val="none"/>
          <w:lang w:val="en-US" w:eastAsia="zh-CN"/>
        </w:rPr>
        <w:t xml:space="preserve">人员工资正常调整增加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939"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528.95</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528.14</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增加0.81</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增长0.15%</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人员工资正常调整增加</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职工工资正常调资</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卫生健康支出</w:t>
      </w:r>
      <w:r>
        <w:rPr>
          <w:rFonts w:ascii="宋体" w:eastAsia="宋体" w:hAnsi="宋体" w:cs="宋体" w:hint="eastAsia"/>
          <w:sz w:val="28"/>
          <w:szCs w:val="28"/>
          <w:lang w:val="en-US" w:eastAsia="zh-CN"/>
        </w:rPr>
        <w:t xml:space="preserve">429.17</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81.14%</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增长7.37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增长1.75%</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人员工资正常调整增加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35.28</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6.67%</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减少0.19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减少0.54%</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人员变动减少，住房公积金单位缴存部分减少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60.58</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11.45%</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减少4.90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减少7.48%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人员变动减少，基本养老保险缴费和职业年金缴费单位部分减少</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3.92</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0.74%</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减少1.47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减少27.27%</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减少工会经费的支出预算安排</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424.34</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80.22%</w:t>
      </w:r>
      <w:r>
        <w:rPr>
          <w:rFonts w:ascii="宋体" w:eastAsia="宋体" w:hAnsi="宋体" w:cs="宋体"/>
          <w:sz w:val="28"/>
          <w:u w:color="auto"/>
        </w:rPr>
        <w:t xml:space="preserve">,比上年</w:t>
      </w:r>
      <w:r>
        <w:rPr>
          <w:rFonts w:ascii="宋体" w:eastAsia="宋体" w:hAnsi="宋体" w:cs="宋体"/>
          <w:sz w:val="28"/>
          <w:u w:color="auto"/>
        </w:rPr>
        <w:t xml:space="preserve">减少3.69</w:t>
      </w:r>
      <w:r>
        <w:rPr>
          <w:rFonts w:ascii="宋体" w:eastAsia="宋体" w:hAnsi="宋体" w:cs="宋体"/>
          <w:sz w:val="28"/>
          <w:u w:color="auto"/>
        </w:rPr>
        <w:t xml:space="preserve">万元，</w:t>
      </w:r>
      <w:r>
        <w:rPr>
          <w:rFonts w:ascii="宋体" w:eastAsia="宋体" w:hAnsi="宋体" w:cs="宋体"/>
          <w:sz w:val="28"/>
          <w:u w:color="auto"/>
        </w:rPr>
        <w:t xml:space="preserve">减少0.86%</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382.10</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90.05%</w:t>
      </w:r>
      <w:r>
        <w:rPr>
          <w:rFonts w:ascii="宋体" w:eastAsia="宋体" w:hAnsi="宋体" w:cs="宋体" w:hint="eastAsia"/>
          <w:sz w:val="28"/>
          <w:szCs w:val="28"/>
        </w:rPr>
        <w:t xml:space="preserve">,比上年</w:t>
      </w:r>
      <w:r>
        <w:rPr>
          <w:rFonts w:ascii="宋体" w:eastAsia="宋体" w:hAnsi="宋体" w:cs="宋体"/>
          <w:sz w:val="28"/>
          <w:u w:color="auto"/>
        </w:rPr>
        <w:t xml:space="preserve">减少6.21</w:t>
      </w:r>
      <w:r>
        <w:rPr>
          <w:rFonts w:ascii="宋体" w:eastAsia="宋体" w:hAnsi="宋体" w:cs="宋体"/>
          <w:sz w:val="28"/>
          <w:u w:color="auto"/>
        </w:rPr>
        <w:t xml:space="preserve">万元，</w:t>
      </w:r>
      <w:r>
        <w:rPr>
          <w:rFonts w:ascii="宋体" w:eastAsia="宋体" w:hAnsi="宋体" w:cs="宋体"/>
          <w:sz w:val="28"/>
          <w:u w:color="auto"/>
        </w:rPr>
        <w:t xml:space="preserve">减少1.60%</w:t>
      </w:r>
      <w:r>
        <w:rPr>
          <w:rFonts w:ascii="宋体" w:eastAsia="宋体" w:hAnsi="宋体" w:cs="宋体"/>
          <w:sz w:val="28"/>
          <w:u w:color="auto"/>
        </w:rPr>
        <w:t xml:space="preserve">,主要原因是：人员变动减少</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4.92</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1.16%</w:t>
      </w:r>
      <w:r>
        <w:rPr>
          <w:rFonts w:ascii="宋体" w:eastAsia="宋体" w:hAnsi="宋体" w:cs="宋体" w:hint="eastAsia"/>
          <w:sz w:val="28"/>
          <w:szCs w:val="28"/>
        </w:rPr>
        <w:t xml:space="preserve">,比上年</w:t>
      </w:r>
      <w:r>
        <w:rPr>
          <w:rFonts w:ascii="宋体" w:eastAsia="宋体" w:hAnsi="宋体" w:cs="宋体"/>
          <w:sz w:val="28"/>
          <w:u w:color="auto"/>
        </w:rPr>
        <w:t xml:space="preserve">减少1.47</w:t>
      </w:r>
      <w:r>
        <w:rPr>
          <w:rFonts w:ascii="宋体" w:eastAsia="宋体" w:hAnsi="宋体" w:cs="宋体"/>
          <w:sz w:val="28"/>
          <w:u w:color="auto"/>
        </w:rPr>
        <w:t xml:space="preserve">万元，</w:t>
      </w:r>
      <w:r>
        <w:rPr>
          <w:rFonts w:ascii="宋体" w:eastAsia="宋体" w:hAnsi="宋体" w:cs="宋体"/>
          <w:sz w:val="28"/>
          <w:u w:color="auto"/>
        </w:rPr>
        <w:t xml:space="preserve">减少23.00%</w:t>
      </w:r>
      <w:r>
        <w:rPr>
          <w:rFonts w:ascii="宋体" w:eastAsia="宋体" w:hAnsi="宋体" w:cs="宋体"/>
          <w:sz w:val="28"/>
          <w:u w:color="auto"/>
        </w:rPr>
        <w:t xml:space="preserve">,主要原因是：2024年减少工会经费的支出预算安排</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37.33</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8.80%</w:t>
      </w:r>
      <w:r>
        <w:rPr>
          <w:rFonts w:ascii="宋体" w:eastAsia="宋体" w:hAnsi="宋体" w:cs="宋体" w:hint="eastAsia"/>
          <w:sz w:val="28"/>
          <w:szCs w:val="28"/>
        </w:rPr>
        <w:t xml:space="preserve">,比上年</w:t>
      </w:r>
      <w:r>
        <w:rPr>
          <w:rFonts w:ascii="宋体" w:eastAsia="宋体" w:hAnsi="宋体" w:cs="宋体"/>
          <w:sz w:val="28"/>
          <w:u w:color="auto"/>
        </w:rPr>
        <w:t xml:space="preserve">增长4.00</w:t>
      </w:r>
      <w:r>
        <w:rPr>
          <w:rFonts w:ascii="宋体" w:eastAsia="宋体" w:hAnsi="宋体" w:cs="宋体"/>
          <w:sz w:val="28"/>
          <w:u w:color="auto"/>
        </w:rPr>
        <w:t xml:space="preserve">万元，</w:t>
      </w:r>
      <w:r>
        <w:rPr>
          <w:rFonts w:ascii="宋体" w:eastAsia="宋体" w:hAnsi="宋体" w:cs="宋体"/>
          <w:sz w:val="28"/>
          <w:u w:color="auto"/>
        </w:rPr>
        <w:t xml:space="preserve">增长12.00%</w:t>
      </w:r>
      <w:r>
        <w:rPr>
          <w:rFonts w:ascii="宋体" w:eastAsia="宋体" w:hAnsi="宋体" w:cs="宋体"/>
          <w:sz w:val="28"/>
          <w:u w:color="auto"/>
        </w:rPr>
        <w:t xml:space="preserve">,主要原因是：退休人员生活补助提高</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104.61</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19.78%</w:t>
      </w:r>
      <w:r>
        <w:rPr>
          <w:rFonts w:ascii="宋体" w:eastAsia="宋体" w:hAnsi="宋体" w:cs="宋体" w:hint="eastAsia"/>
          <w:sz w:val="28"/>
          <w:szCs w:val="28"/>
        </w:rPr>
        <w:t xml:space="preserve">,比上年</w:t>
      </w:r>
      <w:r>
        <w:rPr>
          <w:rFonts w:ascii="宋体" w:eastAsia="宋体" w:hAnsi="宋体" w:cs="宋体"/>
          <w:sz w:val="28"/>
          <w:u w:color="auto"/>
        </w:rPr>
        <w:t xml:space="preserve">增长4.50</w:t>
      </w:r>
      <w:r>
        <w:rPr>
          <w:rFonts w:ascii="宋体" w:eastAsia="宋体" w:hAnsi="宋体" w:cs="宋体" w:hint="eastAsia"/>
          <w:sz w:val="28"/>
          <w:szCs w:val="28"/>
        </w:rPr>
        <w:t xml:space="preserve">万元，</w:t>
      </w:r>
      <w:r>
        <w:rPr>
          <w:rFonts w:ascii="宋体" w:eastAsia="宋体" w:hAnsi="宋体" w:cs="宋体"/>
          <w:sz w:val="28"/>
          <w:u w:color="auto"/>
        </w:rPr>
        <w:t xml:space="preserve">增长4.50%</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3.54</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3.38%</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增长3.54</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2024年商品和服务支出预算增加了：1.党支部组织生活经费0.1万元，2.补助市县医药生人才队伍建设专项资金2万元，3.中央医疗服务与保障能力提升卫生健康人才培养1.44万元</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100.00</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95.59%</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增长20.00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增长25.00%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为提高医疗服务质量，提升患者满意度，购置卫生院实际需求的设备</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资本性支出（基本建设）</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0.00%</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减少20.00</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减少100.00%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2024年部门预算无资本性支出（基本建设）项目</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1.07</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1.02%</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增长0.96</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增长872.73%</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zh-TW" w:eastAsia="zh-TW" w:bidi="zh-TW"/>
        </w:rPr>
        <w:t xml:space="preserve">人员变动增加</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940"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427.86</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427.86</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427.14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增加0.72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增长0.17%</w:t>
      </w:r>
      <w:r>
        <w:rPr>
          <w:rFonts w:ascii="宋体" w:eastAsia="宋体" w:hAnsi="宋体" w:cs="宋体" w:hint="eastAsia"/>
          <w:sz w:val="28"/>
          <w:szCs w:val="28"/>
        </w:rPr>
        <w:t xml:space="preserve">，主要原因是</w:t>
      </w:r>
      <w:r>
        <w:rPr>
          <w:rFonts w:hint="eastAsia"/>
          <w:highlight w:val="none"/>
          <w:lang w:val="en-US" w:eastAsia="zh-CN"/>
        </w:rPr>
        <w:t xml:space="preserve">人员工资正常调整增加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427.14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增加0.72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增长0.17%</w:t>
      </w:r>
      <w:r>
        <w:rPr>
          <w:rFonts w:ascii="宋体" w:eastAsia="宋体" w:hAnsi="宋体" w:cs="宋体" w:hint="eastAsia"/>
          <w:sz w:val="28"/>
          <w:szCs w:val="28"/>
        </w:rPr>
        <w:t xml:space="preserve">，主要原因是</w:t>
      </w:r>
      <w:r>
        <w:rPr>
          <w:rFonts w:hint="eastAsia"/>
          <w:highlight w:val="none"/>
          <w:lang w:val="en-US" w:eastAsia="zh-CN"/>
        </w:rPr>
        <w:t xml:space="preserve">人员工资正常调整增加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941"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427.86</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427.14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增加0.72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增长0.17%</w:t>
      </w:r>
      <w:r>
        <w:rPr>
          <w:rFonts w:ascii="宋体" w:eastAsia="宋体" w:hAnsi="宋体" w:cs="宋体" w:hint="eastAsia"/>
          <w:sz w:val="28"/>
          <w:szCs w:val="28"/>
        </w:rPr>
        <w:t xml:space="preserve">，主要原因是</w:t>
      </w:r>
      <w:r>
        <w:rPr>
          <w:rFonts w:hint="eastAsia"/>
          <w:highlight w:val="none"/>
          <w:lang w:val="en-US" w:eastAsia="zh-CN"/>
        </w:rPr>
        <w:t xml:space="preserve">人员工资正常调整增加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3.92</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0.92%</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5.39</w:t>
      </w:r>
      <w:r>
        <w:rPr>
          <w:rFonts w:ascii="宋体" w:eastAsia="宋体" w:hAnsi="宋体" w:cs="宋体" w:hint="eastAsia"/>
          <w:sz w:val="28"/>
          <w:szCs w:val="28"/>
        </w:rPr>
        <w:t xml:space="preserve">万元，</w:t>
      </w:r>
      <w:r>
        <w:rPr>
          <w:rFonts w:ascii="宋体" w:eastAsia="宋体" w:hAnsi="宋体" w:cs="宋体"/>
          <w:sz w:val="28"/>
          <w:u w:color="auto"/>
        </w:rPr>
        <w:t xml:space="preserve">减少1.47</w:t>
      </w:r>
      <w:r>
        <w:rPr>
          <w:rFonts w:ascii="宋体" w:eastAsia="宋体" w:hAnsi="宋体" w:cs="宋体" w:hint="eastAsia"/>
          <w:sz w:val="28"/>
          <w:szCs w:val="28"/>
        </w:rPr>
        <w:t xml:space="preserve">万元，</w:t>
      </w:r>
      <w:r>
        <w:rPr>
          <w:rFonts w:ascii="宋体" w:eastAsia="宋体" w:hAnsi="宋体" w:cs="宋体"/>
          <w:sz w:val="28"/>
          <w:u w:color="auto"/>
        </w:rPr>
        <w:t xml:space="preserve">减少27.27%</w:t>
      </w:r>
      <w:r>
        <w:rPr>
          <w:rFonts w:ascii="宋体" w:eastAsia="宋体" w:hAnsi="宋体" w:cs="宋体" w:hint="eastAsia"/>
          <w:sz w:val="28"/>
          <w:szCs w:val="28"/>
        </w:rPr>
        <w:t xml:space="preserve">，主要原因是：</w:t>
      </w:r>
      <w:r>
        <w:rPr>
          <w:rFonts w:hint="eastAsia"/>
          <w:highlight w:val="none"/>
        </w:rPr>
        <w:t xml:space="preserve">2024年减少工会经费的支出预算安排</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35.28</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8.25%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35.47</w:t>
      </w:r>
      <w:r>
        <w:rPr>
          <w:rFonts w:ascii="宋体" w:eastAsia="宋体" w:hAnsi="宋体" w:cs="宋体" w:hint="eastAsia"/>
          <w:sz w:val="28"/>
          <w:szCs w:val="28"/>
        </w:rPr>
        <w:t xml:space="preserve">万元，</w:t>
      </w:r>
      <w:r>
        <w:rPr>
          <w:rFonts w:ascii="宋体" w:eastAsia="宋体" w:hAnsi="宋体" w:cs="宋体"/>
          <w:sz w:val="28"/>
          <w:u w:color="auto"/>
        </w:rPr>
        <w:t xml:space="preserve">减少0.19</w:t>
      </w:r>
      <w:r>
        <w:rPr>
          <w:rFonts w:ascii="宋体" w:eastAsia="宋体" w:hAnsi="宋体" w:cs="宋体" w:hint="eastAsia"/>
          <w:sz w:val="28"/>
          <w:szCs w:val="28"/>
        </w:rPr>
        <w:t xml:space="preserve">万元，</w:t>
      </w:r>
      <w:r>
        <w:rPr>
          <w:rFonts w:ascii="宋体" w:eastAsia="宋体" w:hAnsi="宋体" w:cs="宋体"/>
          <w:sz w:val="28"/>
          <w:u w:color="auto"/>
        </w:rPr>
        <w:t xml:space="preserve">减少0.54%</w:t>
      </w:r>
      <w:r>
        <w:rPr>
          <w:rFonts w:ascii="宋体" w:eastAsia="宋体" w:hAnsi="宋体" w:cs="宋体" w:hint="eastAsia"/>
          <w:sz w:val="28"/>
          <w:szCs w:val="28"/>
        </w:rPr>
        <w:t xml:space="preserve">，主要原因是：</w:t>
      </w:r>
      <w:r>
        <w:rPr>
          <w:rFonts w:hint="eastAsia"/>
          <w:highlight w:val="none"/>
        </w:rPr>
        <w:t xml:space="preserve">人员变动减少，住房公积金单位缴存部分减少</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卫生健康支出</w:t>
      </w:r>
      <w:r>
        <w:rPr>
          <w:rFonts w:ascii="宋体" w:eastAsia="宋体" w:hAnsi="宋体" w:cs="宋体" w:hint="eastAsia"/>
          <w:sz w:val="28"/>
          <w:szCs w:val="28"/>
        </w:rPr>
        <w:t xml:space="preserve">（类）支出</w:t>
      </w:r>
      <w:r>
        <w:rPr>
          <w:rFonts w:ascii="宋体" w:eastAsia="宋体" w:hAnsi="宋体" w:cs="宋体"/>
          <w:sz w:val="28"/>
          <w:u w:color="auto"/>
        </w:rPr>
        <w:t xml:space="preserve">328.08</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76.68%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320.80</w:t>
      </w:r>
      <w:r>
        <w:rPr>
          <w:rFonts w:ascii="宋体" w:eastAsia="宋体" w:hAnsi="宋体" w:cs="宋体" w:hint="eastAsia"/>
          <w:sz w:val="28"/>
          <w:szCs w:val="28"/>
        </w:rPr>
        <w:t xml:space="preserve">万元，</w:t>
      </w:r>
      <w:r>
        <w:rPr>
          <w:rFonts w:ascii="宋体" w:eastAsia="宋体" w:hAnsi="宋体" w:cs="宋体"/>
          <w:sz w:val="28"/>
          <w:u w:color="auto"/>
        </w:rPr>
        <w:t xml:space="preserve">增长7.28</w:t>
      </w:r>
      <w:r>
        <w:rPr>
          <w:rFonts w:ascii="宋体" w:eastAsia="宋体" w:hAnsi="宋体" w:cs="宋体" w:hint="eastAsia"/>
          <w:sz w:val="28"/>
          <w:szCs w:val="28"/>
        </w:rPr>
        <w:t xml:space="preserve">万元，</w:t>
      </w:r>
      <w:r>
        <w:rPr>
          <w:rFonts w:ascii="宋体" w:eastAsia="宋体" w:hAnsi="宋体" w:cs="宋体"/>
          <w:sz w:val="28"/>
          <w:u w:color="auto"/>
        </w:rPr>
        <w:t xml:space="preserve">增长2.27%</w:t>
      </w:r>
      <w:r>
        <w:rPr>
          <w:rFonts w:ascii="宋体" w:eastAsia="宋体" w:hAnsi="宋体" w:cs="宋体" w:hint="eastAsia"/>
          <w:sz w:val="28"/>
          <w:szCs w:val="28"/>
        </w:rPr>
        <w:t xml:space="preserve">，主要原因是：</w:t>
      </w:r>
      <w:r>
        <w:rPr>
          <w:rFonts w:hint="eastAsia"/>
          <w:highlight w:val="none"/>
        </w:rPr>
        <w:t xml:space="preserve">人员工资正常调整增加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60.58</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14.16%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65.48</w:t>
      </w:r>
      <w:r>
        <w:rPr>
          <w:rFonts w:ascii="宋体" w:eastAsia="宋体" w:hAnsi="宋体" w:cs="宋体" w:hint="eastAsia"/>
          <w:sz w:val="28"/>
          <w:szCs w:val="28"/>
        </w:rPr>
        <w:t xml:space="preserve">万元，</w:t>
      </w:r>
      <w:r>
        <w:rPr>
          <w:rFonts w:ascii="宋体" w:eastAsia="宋体" w:hAnsi="宋体" w:cs="宋体"/>
          <w:sz w:val="28"/>
          <w:u w:color="auto"/>
        </w:rPr>
        <w:t xml:space="preserve">减少4.90</w:t>
      </w:r>
      <w:r>
        <w:rPr>
          <w:rFonts w:ascii="宋体" w:eastAsia="宋体" w:hAnsi="宋体" w:cs="宋体" w:hint="eastAsia"/>
          <w:sz w:val="28"/>
          <w:szCs w:val="28"/>
        </w:rPr>
        <w:t xml:space="preserve">万元，</w:t>
      </w:r>
      <w:r>
        <w:rPr>
          <w:rFonts w:ascii="宋体" w:eastAsia="宋体" w:hAnsi="宋体" w:cs="宋体"/>
          <w:sz w:val="28"/>
          <w:u w:color="auto"/>
        </w:rPr>
        <w:t xml:space="preserve">减少7.48%</w:t>
      </w:r>
      <w:r>
        <w:rPr>
          <w:rFonts w:ascii="宋体" w:eastAsia="宋体" w:hAnsi="宋体" w:cs="宋体" w:hint="eastAsia"/>
          <w:sz w:val="28"/>
          <w:szCs w:val="28"/>
        </w:rPr>
        <w:t xml:space="preserve">，主要原因是：</w:t>
      </w:r>
      <w:r>
        <w:rPr>
          <w:rFonts w:hint="eastAsia"/>
          <w:highlight w:val="none"/>
        </w:rPr>
        <w:t xml:space="preserve">人员变动减少，基本养老保险缴费和职业年金缴费单位部分减少</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942"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2"/>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423.35</w:t>
      </w:r>
      <w:r>
        <w:rPr>
          <w:rFonts w:hint="eastAsia"/>
        </w:rPr>
        <w:t xml:space="preserve">万元，较2023年度预算数</w:t>
      </w:r>
      <w:r>
        <w:rPr>
          <w:rFonts w:hint="eastAsia"/>
          <w:lang w:val="en-US" w:eastAsia="zh-CN"/>
        </w:rPr>
        <w:t xml:space="preserve">427.03</w:t>
      </w:r>
      <w:r>
        <w:rPr>
          <w:rFonts w:hint="eastAsia"/>
        </w:rPr>
        <w:t xml:space="preserve">万元</w:t>
      </w:r>
      <w:r>
        <w:rPr>
          <w:rFonts w:hint="eastAsia"/>
          <w:lang w:val="en-US" w:eastAsia="zh-CN"/>
        </w:rPr>
        <w:t xml:space="preserve">,</w:t>
      </w:r>
      <w:r>
        <w:rPr>
          <w:u w:color="auto"/>
        </w:rPr>
        <w:t xml:space="preserve">减少3.68</w:t>
      </w:r>
      <w:r>
        <w:rPr>
          <w:rFonts w:hint="eastAsia"/>
        </w:rPr>
        <w:t xml:space="preserve">万元，</w:t>
      </w:r>
      <w:r>
        <w:rPr>
          <w:rFonts w:hint="eastAsia"/>
          <w:lang w:val="en-US" w:eastAsia="zh-CN"/>
        </w:rPr>
        <w:t xml:space="preserve">下降0.86%</w:t>
      </w:r>
      <w:r>
        <w:rPr>
          <w:rFonts w:hint="eastAsia"/>
        </w:rPr>
        <w:t xml:space="preserve">，主要原因是</w:t>
      </w:r>
      <w:r>
        <w:rPr>
          <w:rFonts w:hint="eastAsia"/>
          <w:highlight w:val="none"/>
          <w:lang w:val="en-US" w:eastAsia="zh-CN"/>
        </w:rPr>
        <w:t xml:space="preserve">人员变动减少</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382.10</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90.05%</w:t>
      </w:r>
      <w:r>
        <w:rPr>
          <w:rFonts w:hint="eastAsia"/>
        </w:rPr>
        <w:t xml:space="preserve">，较2023年度预算数</w:t>
      </w:r>
      <w:r>
        <w:rPr>
          <w:rFonts w:hint="eastAsia"/>
          <w:lang w:val="en-US" w:eastAsia="zh-CN"/>
        </w:rPr>
        <w:t xml:space="preserve">388.31</w:t>
      </w:r>
      <w:r>
        <w:rPr>
          <w:rFonts w:hint="eastAsia"/>
        </w:rPr>
        <w:t xml:space="preserve">万元，</w:t>
      </w:r>
      <w:r>
        <w:rPr>
          <w:rFonts w:hint="eastAsia"/>
          <w:lang w:val="en-US" w:eastAsia="zh-CN"/>
        </w:rPr>
        <w:t xml:space="preserve">减少6.21</w:t>
      </w:r>
      <w:r>
        <w:rPr>
          <w:rFonts w:hint="eastAsia"/>
        </w:rPr>
        <w:t xml:space="preserve">万元，</w:t>
      </w:r>
      <w:r>
        <w:rPr>
          <w:rFonts w:hint="eastAsia"/>
          <w:lang w:val="en-US" w:eastAsia="zh-CN"/>
        </w:rPr>
        <w:t xml:space="preserve">减少1.60%</w:t>
      </w:r>
      <w:r>
        <w:rPr>
          <w:rFonts w:hint="eastAsia"/>
        </w:rPr>
        <w:t xml:space="preserve">，主要原因是：</w:t>
      </w:r>
      <w:r>
        <w:rPr>
          <w:rFonts w:hint="eastAsia"/>
          <w:highlight w:val="none"/>
        </w:rPr>
        <w:t xml:space="preserve">人员变动减少</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4.92</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1.16%</w:t>
      </w:r>
      <w:r>
        <w:rPr>
          <w:rFonts w:hint="eastAsia"/>
        </w:rPr>
        <w:t xml:space="preserve">，较2023年度预算数</w:t>
      </w:r>
      <w:r>
        <w:rPr>
          <w:rFonts w:hint="eastAsia"/>
          <w:lang w:val="en-US" w:eastAsia="zh-CN"/>
        </w:rPr>
        <w:t xml:space="preserve">6.39</w:t>
      </w:r>
      <w:r>
        <w:rPr>
          <w:rFonts w:hint="eastAsia"/>
        </w:rPr>
        <w:t xml:space="preserve">万元，</w:t>
      </w:r>
      <w:r>
        <w:rPr>
          <w:rFonts w:hint="eastAsia"/>
          <w:lang w:val="en-US" w:eastAsia="zh-CN"/>
        </w:rPr>
        <w:t xml:space="preserve">减少1.47</w:t>
      </w:r>
      <w:r>
        <w:rPr>
          <w:rFonts w:hint="eastAsia"/>
        </w:rPr>
        <w:t xml:space="preserve">万元，</w:t>
      </w:r>
      <w:r>
        <w:rPr>
          <w:rFonts w:hint="eastAsia"/>
          <w:lang w:val="en-US" w:eastAsia="zh-CN"/>
        </w:rPr>
        <w:t xml:space="preserve">减少23.00%</w:t>
      </w:r>
      <w:r>
        <w:rPr>
          <w:rFonts w:hint="eastAsia"/>
        </w:rPr>
        <w:t xml:space="preserve">，主要原因是：</w:t>
      </w:r>
      <w:r>
        <w:rPr>
          <w:rFonts w:hint="eastAsia"/>
          <w:highlight w:val="none"/>
        </w:rPr>
        <w:t xml:space="preserve">2024年减少工会经费的支出预算安排</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37.33</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8.80%</w:t>
      </w:r>
      <w:r>
        <w:rPr>
          <w:rFonts w:hint="eastAsia"/>
        </w:rPr>
        <w:t xml:space="preserve">，较2023年度预算数</w:t>
      </w:r>
      <w:r>
        <w:rPr>
          <w:rFonts w:hint="eastAsia"/>
          <w:lang w:val="en-US" w:eastAsia="zh-CN"/>
        </w:rPr>
        <w:t xml:space="preserve">33.33</w:t>
      </w:r>
      <w:r>
        <w:rPr>
          <w:rFonts w:hint="eastAsia"/>
        </w:rPr>
        <w:t xml:space="preserve">万元，</w:t>
      </w:r>
      <w:r>
        <w:rPr>
          <w:rFonts w:hint="eastAsia"/>
          <w:lang w:val="en-US" w:eastAsia="zh-CN"/>
        </w:rPr>
        <w:t xml:space="preserve">增长4.00</w:t>
      </w:r>
      <w:r>
        <w:rPr>
          <w:rFonts w:hint="eastAsia"/>
        </w:rPr>
        <w:t xml:space="preserve">万元，</w:t>
      </w:r>
      <w:r>
        <w:rPr>
          <w:rFonts w:hint="eastAsia"/>
          <w:lang w:val="en-US" w:eastAsia="zh-CN"/>
        </w:rPr>
        <w:t xml:space="preserve">增长12.00%</w:t>
      </w:r>
      <w:r>
        <w:rPr>
          <w:rFonts w:hint="eastAsia"/>
        </w:rPr>
        <w:t xml:space="preserve">，主要原因是：</w:t>
      </w:r>
      <w:r>
        <w:rPr>
          <w:rFonts w:hint="eastAsia"/>
          <w:highlight w:val="none"/>
        </w:rPr>
        <w:t xml:space="preserve">退休人员生活补助提高</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943"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3"/>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1.00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1.00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1.00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我部门2024年部门预算无因公出国（境）费</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我部门2024年部门预算无公务接待费预算安排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我部门2024年部门预算无公务用车购置及运行费预算安排</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我部门2024年部门预算无公务用车运行维护费</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我部门2024年部门预算无政府性基金预算</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我部门2024年部门预算无国有资本经营预算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（一）事业单位相关运行经费安排情况说明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4.92</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6.39</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减少1.47</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下降23.00%</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2024年减少工会经费的支出预算安排</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100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100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主要用于：购买救护车1辆、办公设备、医疗设备等</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1</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1</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5</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104.61</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重点项目：自有资金政府采购项目，预算资金100万元，2024年度绩效目标为：购置符合国家相关标准和卫生院实际需求的医疗设备、办公设备和救护车1辆，提高医疗服务质量、提升患者满意度。数量指标：卫生院实际需求的医疗设备、办公设备和救护车1辆，质量指标：设备故障率≤5%，时效指标：项目起止时间：2024年1月1月-2024年12月31日，成本指标：购置成本≤100万元，社会效益指标：设备利用率＝100%，满意度指标：服务对象满意度≥90%</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4"/>
          <w:footerReference w:type="default" r:id="rId15"/>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1"/>
      <w:bookmarkEnd w:id="12"/>
      <w:bookmarkEnd w:id="13"/>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环江毛南族自治县驯乐苗族乡卫生院</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31"/>
      <w:bookmarkStart w:id="18" w:name="bookmark30"/>
      <w:bookmarkStart w:id="19" w:name="bookmark29"/>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cantSplit/>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环江毛南族自治县驯乐苗族乡卫生院</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cantSplit/>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423.35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3.92</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423.35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60.58</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429.17</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35.28</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524.44</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528.95</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4.51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528.95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528.95</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6"/>
          <w:footerReference w:type="default" r:id="rId17"/>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环江毛南族自治县驯乐苗族乡卫生院</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
        </w:trPr>
        <w:tc>
          <w:tcPr>
            <w:tcW w:w="1636"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402017</w:t>
            </w:r>
          </w:p>
        </w:tc>
        <w:tc>
          <w:tcPr>
            <w:tcW w:w="1279" w:type="dxa"/>
          </w:tcPr>
          <w:p>
            <w:pPr>
              <w:pStyle w:val="Other|1"/>
              <w:spacing w:line="326" w:lineRule="exact"/>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环江毛南族自治县驯乐苗族乡卫生院</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528.95</w:t>
            </w:r>
          </w:p>
        </w:tc>
        <w:tc>
          <w:tcPr>
            <w:tcW w:w="926"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524.44</w:t>
            </w:r>
          </w:p>
        </w:tc>
        <w:tc>
          <w:tcPr>
            <w:tcW w:w="909"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423.35</w:t>
            </w:r>
          </w:p>
        </w:tc>
        <w:tc>
          <w:tcPr>
            <w:tcW w:w="968"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101.10</w:t>
            </w:r>
          </w:p>
        </w:tc>
        <w:tc>
          <w:tcPr>
            <w:tcW w:w="91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4.51</w:t>
            </w:r>
          </w:p>
        </w:tc>
        <w:tc>
          <w:tcPr>
            <w:tcW w:w="1011"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4.51</w:t>
            </w:r>
          </w:p>
        </w:tc>
        <w:tc>
          <w:tcPr>
            <w:tcW w:w="859"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94" w:type="dxa"/>
            <w:gridSpan w:val="2"/>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37"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8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5557" w:type="dxa"/>
            <w:gridSpan w:val="16"/>
            <w:tcBorders>
              <w:left w:val="nil"/>
              <w:bottom w:val="nil"/>
              <w:right w:val="nil"/>
            </w:tcBorders>
          </w:tcPr>
          <w:p>
            <w:pPr>
              <w:pStyle w:val="Tablecaption|1"/>
              <w:jc w:val="left"/>
              <w:rPr>
                <w:rFonts w:eastAsia="宋体" w:hint="eastAsia"/>
                <w:sz w:val="17"/>
                <w:szCs w:val="17"/>
                <w:vertAlign w:val="baseline"/>
                <w:lang w:val="en-US" w:eastAsia="zh-CN"/>
              </w:rPr>
            </w:pPr>
            <w:r>
              <w:rPr>
                <w:sz w:val="17"/>
                <w:szCs w:val="17"/>
              </w:rP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8"/>
          <w:footerReference w:type="default" r:id="rId19"/>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3"/>
      <w:bookmarkStart w:id="21" w:name="bookmark41"/>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rPr>
          <w:cantSplit/>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环江毛南族自治县驯乐苗族乡卫生院</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528.95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424.34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104.61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402017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528.95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424.34</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104.61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3.92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3.92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40.38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40.38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2080506</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机关事业单位职业年金缴费支出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2100302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乡镇卫生院</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401.80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301.70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100.10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2100399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其他基层医疗卫生机构支出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25.37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22.86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2.51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2100409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重大公共卫生服务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35.28</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35.28</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bl>
    <w:p>
      <w:pPr>
        <w:pStyle w:val="Tablecaption|1"/>
        <w:ind w:left="672"/>
        <w:jc w:val="left"/>
      </w:pPr>
      <w:r>
        <w:rPr>
          <w:b w:val="0"/>
          <w:bCs w:val="0"/>
        </w:rPr>
        <w:t xml:space="preserve">注：本报表金额单位转换时可能存在四舍五入尾数误差。</w:t>
      </w:r>
      <w:r>
        <w:br w:type="page"/>
      </w:r>
    </w:p>
    <w:p>
      <w:pPr>
        <w:pStyle w:val="Heading#2|1"/>
        <w:keepNext/>
        <w:keepLines/>
        <w:spacing w:after="240"/>
        <w:jc w:val="center"/>
      </w:pPr>
      <w:bookmarkStart w:id="23" w:name="bookmark44"/>
      <w:bookmarkStart w:id="24" w:name="bookmark46"/>
      <w:bookmarkStart w:id="25" w:name="bookmark45"/>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cantSplit/>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环江毛南族自治县驯乐苗族乡卫生院</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423.35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3.92</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423.35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60.58</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328.08</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35.28</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423.35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427.86</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4.51</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427.86</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427.86</w:t>
            </w:r>
          </w:p>
        </w:tc>
      </w:tr>
      <w:tr>
        <w:tblPrEx>
          <w:tblW w:w="0" w:type="auto"/>
          <w:tblInd w:w="0" w:type="dxa"/>
          <w:tblLayout w:type="fixed"/>
          <w:tblCellMar>
            <w:top w:w="0" w:type="dxa"/>
            <w:left w:w="10" w:type="dxa"/>
            <w:bottom w:w="0" w:type="dxa"/>
            <w:right w:w="10" w:type="dxa"/>
          </w:tblCellMar>
        </w:tblPrEx>
        <w:trPr>
          <w:cantSplit/>
          <w:trHeight w:hRule="exact" w:val="352"/>
        </w:trPr>
        <w:tc>
          <w:tcPr>
            <w:tcW w:w="15342" w:type="dxa"/>
            <w:gridSpan w:val="6"/>
            <w:tcBorders>
              <w:top w:val="single" w:sz="4" w:space="0" w:color="auto"/>
            </w:tcBorders>
            <w:shd w:val="clear" w:color="auto" w:fill="FFFFFF"/>
          </w:tcPr>
          <w:p>
            <w:pPr>
              <w:jc w:val="left"/>
              <w:rPr>
                <w:rFonts w:ascii="宋体" w:eastAsia="宋体" w:hAnsi="宋体" w:cs="宋体" w:hint="eastAsia"/>
                <w:sz w:val="17"/>
                <w:szCs w:val="17"/>
                <w:lang w:eastAsia="zh-CN"/>
              </w:rPr>
            </w:pPr>
            <w:r>
              <w:rPr>
                <w:rFonts w:ascii="宋体" w:eastAsia="宋体" w:hAnsi="宋体" w:cs="宋体" w:hint="eastAsia"/>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cantSplit/>
          <w:trHeight w:hRule="exact" w:val="274"/>
        </w:trPr>
        <w:tc>
          <w:tcPr>
            <w:tcW w:w="15342" w:type="dxa"/>
            <w:gridSpan w:val="6"/>
            <w:shd w:val="clear" w:color="auto" w:fill="FFFFFF"/>
            <w:vAlign w:val="bottom"/>
          </w:tcPr>
          <w:p>
            <w:pPr>
              <w:jc w:val="left"/>
              <w:rPr>
                <w:rFonts w:ascii="宋体" w:eastAsia="宋体" w:hAnsi="宋体" w:cs="宋体" w:hint="eastAsia"/>
                <w:sz w:val="17"/>
                <w:szCs w:val="17"/>
                <w:lang w:eastAsia="zh-CN"/>
              </w:rPr>
            </w:pPr>
            <w:r>
              <w:rPr>
                <w:rFonts w:ascii="宋体" w:eastAsia="宋体" w:hAnsi="宋体" w:cs="宋体" w:hint="eastAsia"/>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05"/>
        <w:gridCol w:w="1636"/>
        <w:gridCol w:w="1615"/>
        <w:gridCol w:w="1713"/>
        <w:gridCol w:w="1879"/>
        <w:gridCol w:w="1846"/>
        <w:gridCol w:w="1718"/>
        <w:gridCol w:w="72"/>
        <w:gridCol w:w="1686"/>
        <w:gridCol w:w="1687"/>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环江毛南族自治县驯乐苗族乡卫生院</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402017</w:t>
            </w: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427.86</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423.34</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419.42</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3.92</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4.51</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2012999</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3.92</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3.92</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3.92</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2080505</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40.38</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40.38</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40.38</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2080506</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机关事业单位职业年金缴费支出</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20.19</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20.19</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20.19</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2100302</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乡镇卫生院</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300.71</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300.71</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300.71</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2100399</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其他基层医疗卫生机构支出</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25.37</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22.86</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22.86</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2.51</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2100409</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重大公共卫生服务</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2.00</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2.00</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2210201</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35.28</w:t>
            </w:r>
          </w:p>
        </w:tc>
        <w:tc>
          <w:tcPr>
            <w:tcW w:w="1879" w:type="dxa"/>
            <w:vAlign w:val="center"/>
          </w:tcPr>
          <w:p>
            <w:pPr>
              <w:pStyle w:val="Other|1"/>
              <w:spacing w:line="240" w:lineRule="auto"/>
              <w:ind w:left="13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35.28</w:t>
            </w:r>
          </w:p>
        </w:tc>
        <w:tc>
          <w:tcPr>
            <w:tcW w:w="1729" w:type="dxa"/>
            <w:vAlign w:val="center"/>
          </w:tcPr>
          <w:p>
            <w:pPr>
              <w:pStyle w:val="Other|1"/>
              <w:spacing w:line="240" w:lineRule="auto"/>
              <w:ind w:left="112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35.28</w:t>
            </w:r>
          </w:p>
        </w:tc>
        <w:tc>
          <w:tcPr>
            <w:tcW w:w="1790" w:type="dxa"/>
            <w:gridSpan w:val="2"/>
            <w:vAlign w:val="center"/>
          </w:tcPr>
          <w:p>
            <w:pPr>
              <w:pStyle w:val="Other|1"/>
              <w:spacing w:line="240" w:lineRule="auto"/>
              <w:ind w:left="1060" w:firstLine="0" w:leftChars="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10"/>
            <w:tcBorders>
              <w:left w:val="nil"/>
              <w:bottom w:val="nil"/>
              <w:right w:val="nil"/>
            </w:tcBorders>
          </w:tcPr>
          <w:p>
            <w:pPr>
              <w:jc w:val="left"/>
              <w:rPr>
                <w:rFonts w:hint="eastAsia"/>
                <w:sz w:val="17"/>
                <w:szCs w:val="17"/>
                <w:vertAlign w:val="baseline"/>
                <w:lang w:eastAsia="zh-CN"/>
              </w:rPr>
            </w:pPr>
            <w:r>
              <w:rPr>
                <w:rFonts w:ascii="宋体" w:eastAsia="宋体" w:hAnsi="宋体" w:cs="宋体" w:hint="eastAsia"/>
                <w:sz w:val="17"/>
                <w:szCs w:val="17"/>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6"/>
      <w:bookmarkStart w:id="27" w:name="bookmark57"/>
      <w:bookmarkStart w:id="28" w:name="bookmark58"/>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Header/>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环江毛南族自治县驯乐苗族乡卫生院</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Header/>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blHeader/>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合计</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423.35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419.43</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382.10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382.10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基本工资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115.36</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115.36</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津贴补贴</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41.63</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41.63</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奖金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39.84</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39.84</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30107</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绩效工资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64.01</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64.01</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41.87</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41.87</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职业年金缴费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20.19</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20.19</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30110</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16.75</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16.75</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1.89</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1.89</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35.28</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35.28</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30199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5.28</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5.28</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30228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工会经费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3.92</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30299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37.33</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37.33</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退休费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12.04</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12.04</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30305</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生活补助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2.43</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2.43</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30399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22.86</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22.86</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blHeader/>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rFonts w:ascii="宋体" w:eastAsia="宋体" w:hAnsi="宋体" w:cs="宋体" w:hint="eastAsia"/>
                <w:sz w:val="17"/>
                <w:szCs w:val="17"/>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5"/>
      <w:bookmarkStart w:id="30" w:name="bookmark66"/>
      <w:bookmarkStart w:id="31" w:name="bookmark67"/>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环江毛南族自治县驯乐苗族乡卫生院</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402017</w:t>
            </w:r>
          </w:p>
        </w:tc>
        <w:tc>
          <w:tcPr>
            <w:tcW w:w="1918"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p>
        </w:tc>
        <w:tc>
          <w:tcPr>
            <w:tcW w:w="1884"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1.00</w:t>
            </w:r>
          </w:p>
        </w:tc>
        <w:tc>
          <w:tcPr>
            <w:tcW w:w="1895"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8"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1.00</w:t>
            </w:r>
          </w:p>
        </w:tc>
        <w:tc>
          <w:tcPr>
            <w:tcW w:w="1890"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1.00</w:t>
            </w:r>
          </w:p>
        </w:tc>
        <w:tc>
          <w:tcPr>
            <w:tcW w:w="1897" w:type="dxa"/>
            <w:gridSpan w:val="2"/>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9"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7"/>
                <w:szCs w:val="17"/>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环江毛南族自治县驯乐苗族乡卫生院</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Tablecaption|1"/>
              <w:bidi w:val="0"/>
              <w:jc w:val="both"/>
              <w:rPr>
                <w:vertAlign w:val="baseline"/>
              </w:rPr>
            </w:pPr>
            <w:r>
              <w:rPr>
                <w:b w:val="0"/>
                <w:bCs w:val="0"/>
              </w:rP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环江毛南族自治县驯乐苗族乡卫生院</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Tablecaption|1"/>
              <w:spacing w:line="302" w:lineRule="exact"/>
              <w:ind w:left="672"/>
              <w:jc w:val="left"/>
              <w:rPr>
                <w:rFonts w:ascii="宋体" w:eastAsia="宋体" w:hAnsi="宋体" w:cs="宋体" w:hint="eastAsia"/>
                <w:b w:val="0"/>
                <w:bCs w:val="0"/>
              </w:rPr>
            </w:pPr>
            <w:r>
              <w:rPr>
                <w:rFonts w:ascii="宋体" w:eastAsia="宋体" w:hAnsi="宋体" w:cs="宋体" w:hint="eastAsia"/>
                <w:b w:val="0"/>
                <w:bCs w:val="0"/>
              </w:rPr>
              <w:t xml:space="preserve">注：本报表金额单位转换时可能存在四舍五入尾数误差。本部门</w:t>
            </w:r>
            <w:r>
              <w:rPr>
                <w:rFonts w:ascii="宋体" w:eastAsia="宋体" w:hAnsi="宋体" w:cs="宋体" w:hint="eastAsia"/>
                <w:b w:val="0"/>
                <w:bCs w:val="0"/>
                <w:lang w:eastAsia="zh-CN"/>
              </w:rPr>
              <w:t xml:space="preserve">2024</w:t>
            </w:r>
            <w:r>
              <w:rPr>
                <w:rFonts w:ascii="宋体" w:eastAsia="宋体" w:hAnsi="宋体" w:cs="宋体"/>
                <w:u w:color="auto"/>
              </w:rPr>
              <w:t xml:space="preserve">年</w:t>
            </w:r>
            <w:r>
              <w:rPr>
                <w:rFonts w:ascii="宋体" w:eastAsia="宋体" w:hAnsi="宋体" w:cs="宋体" w:hint="eastAsia"/>
                <w:b w:val="0"/>
                <w:bCs w:val="0"/>
              </w:rP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cantSplit/>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环江毛南族自治县驯乐苗族乡卫生院</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402017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环江毛南族自治县驯乐苗族乡卫生院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党支部组织生活经费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0.10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按时发放</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402017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环江毛南族自治县驯乐苗族乡卫生院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自有资金政府采购项目</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100.00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按照政府采购要求进行采购</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402017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环江毛南族自治县驯乐苗族乡卫生院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补助市县乡村医生生活补助经费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1.07</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补助市县乡村医生生活补助经费</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402017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环江毛南族自治县驯乐苗族乡卫生院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自治区财政补助市县医药生人才队伍建设专项资金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自治区财政补助市县医药生人才队伍建设专项资金</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402017</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环江毛南族自治县驯乐苗族乡卫生院</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中央医疗服务与保障能力提升卫生健康人才培养</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1.44</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中央医疗服务与保障能力提升卫生健康人才培养</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20"/>
          <w:footerReference w:type="default" r:id="rId21"/>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4"/>
      <w:bookmarkStart w:id="33" w:name="bookmark96"/>
      <w:bookmarkStart w:id="34" w:name="bookmark95"/>
      <w:r>
        <w:rPr>
          <w:sz w:val="40"/>
          <w:szCs w:val="40"/>
        </w:rPr>
        <w:t xml:space="preserve">第四部</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2"/>
      <w:footerReference w:type="default" r:id="rId23"/>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37"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2521"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945"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2523"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947"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2525"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posOffset>4538345</wp:posOffset>
              </wp:positionH>
              <wp:positionV relativeFrom="paragraph">
                <wp:posOffset>-151765</wp:posOffset>
              </wp:positionV>
              <wp:extent cx="478790" cy="323215"/>
              <wp:effectExtent l="0" t="0" r="0" b="0"/>
              <wp:wrapNone/>
              <wp:docPr id="948" name="文本框 9"/>
              <wp:cNvGraphicFramePr>
                <a:graphicFrameLocks noChangeAspect="0"/>
              </wp:cNvGraphicFramePr>
              <a:graphic>
                <a:graphicData uri="http://schemas.microsoft.com/office/word/2010/wordprocessingShape">
                  <wps:wsp>
                    <wps:cNvSpPr/>
                    <wps:spPr>
                      <a:xfrm>
                        <a:off x="0" y="0"/>
                        <a:ext cx="478790" cy="32321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9" o:spid="_x0000_s2526" type="#_x0000_t202" style="height:25.45pt;margin-left:357.35pt;margin-top:-11.95pt;mso-height-relative:page;mso-position-horizontal-relative:margin;mso-width-relative:page;mso-wrap-distance-bottom:0;mso-wrap-distance-left:9pt;mso-wrap-distance-right:9pt;mso-wrap-distance-top:0;mso-wrap-style:square;position:absolute;v-text-anchor:top;width:37.7pt;z-index:251664384"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posOffset>4473575</wp:posOffset>
              </wp:positionH>
              <wp:positionV relativeFrom="paragraph">
                <wp:posOffset>-86360</wp:posOffset>
              </wp:positionV>
              <wp:extent cx="447040" cy="267970"/>
              <wp:effectExtent l="0" t="0" r="0" b="0"/>
              <wp:wrapNone/>
              <wp:docPr id="949" name="文本框 11"/>
              <wp:cNvGraphicFramePr>
                <a:graphicFrameLocks noChangeAspect="0"/>
              </wp:cNvGraphicFramePr>
              <a:graphic>
                <a:graphicData uri="http://schemas.microsoft.com/office/word/2010/wordprocessingShape">
                  <wps:wsp>
                    <wps:cNvSpPr/>
                    <wps:spPr>
                      <a:xfrm>
                        <a:off x="0" y="0"/>
                        <a:ext cx="447040" cy="26797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11" o:spid="_x0000_s2527" type="#_x0000_t202" style="height:21.1pt;margin-left:352.25pt;margin-top:-6.8pt;mso-height-relative:page;mso-position-horizontal-relative:margin;mso-width-relative:page;mso-wrap-distance-bottom:0;mso-wrap-distance-left:9pt;mso-wrap-distance-right:9pt;mso-wrap-distance-top:0;mso-wrap-style:square;position:absolute;v-text-anchor:top;width:35.2pt;z-index:251665408"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50"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2528"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944"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252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946"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2524"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60"/>
  <w:bordersDoNotSurroundFooter w:val="0"/>
  <w:bordersDoNotSurroundHeader w:val="0"/>
  <w:doNotTrackMoves/>
  <w:documentProtection w:enforcement="1" w:edit="readOnly" w:salt="iOe9tlrDZoRxttvB6b5CAg==" w:hash="QeOTZupVcU+YCljPpvwWMhcszkTTvBZl4q3l4x6MELhn79bzFWPRoH0scwLnED4Pr90stlQv8JAdm6GpOlNh8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3.xml" Type="http://schemas.openxmlformats.org/officeDocument/2006/relationships/chart"/><Relationship Id="rId11" Target="charts/chart4.xml" Type="http://schemas.openxmlformats.org/officeDocument/2006/relationships/chart"/><Relationship Id="rId12" Target="charts/chart5.xml" Type="http://schemas.openxmlformats.org/officeDocument/2006/relationships/chart"/><Relationship Id="rId13" Target="charts/chart6.xml" Type="http://schemas.openxmlformats.org/officeDocument/2006/relationships/chart"/><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theme/theme1.xml" Type="http://schemas.openxmlformats.org/officeDocument/2006/relationships/theme"/><Relationship Id="rId25" Target="styles.xml" Type="http://schemas.openxmlformats.org/officeDocument/2006/relationships/styles"/><Relationship Id="rId26" Target="webSettings.xml" Type="http://schemas.openxmlformats.org/officeDocument/2006/relationships/webSettings"/><Relationship Id="rId27" Target="numbering.xml" Type="http://schemas.openxmlformats.org/officeDocument/2006/relationships/numbering"/><Relationship Id="rId28" Target="fontTable.xml" Type="http://schemas.openxmlformats.org/officeDocument/2006/relationships/fontTable"/><Relationship Id="rId29"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header1.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charts/chart1.xml" Type="http://schemas.openxmlformats.org/officeDocument/2006/relationships/chart"/><Relationship Id="rId9" Target="charts/chart2.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Sheet1!$A$2:$A$3</c:f>
              <c:strCache>
                <c:ptCount val="2"/>
                <c:pt idx="0">
                  <c:v>一般公共预算拨款</c:v>
                </c:pt>
                <c:pt idx="1">
                  <c:v>事业收入</c:v>
                </c:pt>
              </c:strCache>
            </c:strRef>
          </c:cat>
          <c:val>
            <c:numRef>
              <c:f>Sheet1!$B$2:$B$3</c:f>
              <c:numCache>
                <c:ptCount val="2"/>
                <c:pt idx="0">
                  <c:v>427.86</c:v>
                </c:pt>
                <c:pt idx="1">
                  <c:v>101.1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ptCount val="4"/>
                <c:pt idx="0">
                  <c:v>3.92</c:v>
                </c:pt>
                <c:pt idx="1">
                  <c:v>60.58</c:v>
                </c:pt>
                <c:pt idx="2">
                  <c:v>424.66</c:v>
                </c:pt>
                <c:pt idx="3">
                  <c:v>35.28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427.14</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427.86</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423.35</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3.92</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419.42</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419.42</c:v>
                </c:pt>
                <c:pt idx="1">
                  <c:v>4.92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1.0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1.0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2024-03-01T08:17:38Z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17</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4E3C581BBF724D7C94F9FADCFB18DEB4_13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17</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2024-03-01T09:19:44Z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4E3C581BBF724D7C94F9FADCFB18DEB4_13</vt:lpstr>
  </property>
</Properties>
</file>