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lang w:eastAsia="zh-CN"/>
        </w:rPr>
      </w:pPr>
      <w:r>
        <w:rPr>
          <w:rFonts w:hint="eastAsia"/>
          <w:lang w:eastAsia="zh-CN"/>
        </w:rPr>
        <w:t xml:space="preserve">环江毛南族自治县应急管理局</w:t>
      </w:r>
    </w:p>
    <w:p>
      <w:pPr>
        <w:pStyle w:val="Bodytext|5"/>
        <w:jc w:val="center"/>
        <w:sectPr>
          <w:pgSz w:w="11900" w:h="16840" w:orient="portrait"/>
          <w:pgMar w:top="4713" w:right="1913" w:bottom="4713" w:left="2020" w:header="4285" w:footer="4285" w:gutter="0"/>
          <w:pgBorders>
            <w:top w:val="none" w:sz="0" w:space="0" w:color="auto"/>
            <w:left w:val="none" w:sz="0" w:space="0" w:color="auto"/>
            <w:bottom w:val="none" w:sz="0" w:space="0" w:color="auto"/>
            <w:right w:val="none" w:sz="0" w:space="0" w:color="auto"/>
          </w:pgBorders>
          <w:pgNumType w:start="1"/>
          <w:cols w:num="1" w:space="720">
            <w:col w:w="7967" w:space="720"/>
          </w:cols>
          <w:docGrid w:linePitch="360" w:charSpace="0"/>
        </w:sectPr>
      </w:pPr>
      <w:r>
        <w:rPr>
          <w:rFonts w:hint="eastAsia"/>
          <w:lang w:eastAsia="zh-CN"/>
        </w:rPr>
        <w:t xml:space="preserve">2024</w:t>
      </w:r>
      <w:r>
        <w:rPr>
          <w:rFonts w:ascii="Times New Roman" w:eastAsia="Times New Roman" w:hAnsi="Times New Roman" w:cs="Times New Roman"/>
          <w:sz w:val="56"/>
          <w:u w:color="auto"/>
        </w:rPr>
        <w:t xml:space="preserve">年</w:t>
      </w:r>
      <w:r>
        <w:t xml:space="preserve">度部门预算</w:t>
      </w:r>
    </w:p>
    <w:p>
      <w:pPr>
        <w:pStyle w:val="Heading#1|1"/>
        <w:keepNext/>
        <w:keepLines/>
        <w:spacing w:after="240"/>
        <w:jc w:val="center"/>
      </w:pPr>
      <w:bookmarkStart w:id="0" w:name="bookmark1"/>
      <w:bookmarkStart w:id="1" w:name="bookmark0"/>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环江毛南族自治县应急管理局</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环江毛南族自治县应急管理局</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环江毛南族自治县应急管理局</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1080" w:footer="3" w:gutter="0"/>
          <w:pgBorders>
            <w:top w:val="none" w:sz="0" w:space="0" w:color="auto"/>
            <w:left w:val="none" w:sz="0" w:space="0" w:color="auto"/>
            <w:bottom w:val="none" w:sz="0" w:space="0" w:color="auto"/>
            <w:right w:val="none" w:sz="0" w:space="0" w:color="auto"/>
          </w:pgBorders>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spacing w:after="560"/>
        <w:jc w:val="both"/>
      </w:pPr>
      <w:bookmarkStart w:id="3" w:name="bookmark14"/>
      <w:bookmarkStart w:id="4" w:name="bookmark12"/>
      <w:bookmarkStart w:id="5" w:name="bookmark13"/>
    </w:p>
    <w:p>
      <w:pPr>
        <w:pStyle w:val="Heading#1|1"/>
        <w:keepNext/>
        <w:keepLines/>
        <w:spacing w:after="560"/>
        <w:jc w:val="center"/>
        <w:rPr>
          <w:b/>
          <w:bCs/>
          <w:sz w:val="40"/>
          <w:szCs w:val="40"/>
        </w:rPr>
      </w:pPr>
      <w:r>
        <w:rPr>
          <w:b/>
          <w:bCs/>
          <w:sz w:val="40"/>
          <w:szCs w:val="40"/>
        </w:rPr>
        <w:t xml:space="preserve">第一部分</w:t>
      </w:r>
      <w:r>
        <w:rPr>
          <w:rFonts w:hint="eastAsia"/>
          <w:b/>
          <w:bCs/>
          <w:sz w:val="40"/>
          <w:szCs w:val="40"/>
          <w:lang w:eastAsia="zh-CN"/>
        </w:rPr>
        <w:t xml:space="preserve">：</w:t>
      </w:r>
      <w:r>
        <w:rPr>
          <w:b/>
          <w:sz w:val="40"/>
          <w:u w:color="auto"/>
        </w:rPr>
        <w:t xml:space="preserve">环江毛南族自治县应急管理局</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(一)负责全县应急管理工作，指导各乡镇各部门应对安全生产类、自然灾害类等突发事件和综合防灾减灾救灾工作。负责安全生产综合监督管理和工矿商贸行业安全生产监督管理工作。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(二)拟订全县应急管理、安全生产等政策措施，组织编制全县应急体系建设、安全生产和综合防灾减灾规划，拟定全县应急管理规范性文件。</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指导全县应急预案体系建设，建立完善事故灾难和自然灾害分级应对制度，组织编制自治县总体应急预案和安全生产类、自然灾害类专项预案，综合协调应急预案衔接工作，组织开展预案演练，推动应急重点工程和应急避难设施建设。　　</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(四)牵头建立全县统一的应急管理信息系统，负责全县应急管理信息传输渠道的规划和布局，建立监测预警和灾情报告制度，健全自然灾害信息资源获取和共享机制，依法统一发布灾情。</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五)组织指导协调安全生产类、自然灾害类等突发事件应急救援，承担自治县应对较大灾害指挥部工作，综合研判突发事件发展态势并提出应对建议，协助自治县党委、政府指定的负责同志组织较大灾害应急处置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(六)统一协调指挥本县各类应急专业队伍，建立应急协调联动机制，推进指挥平台对接，衔接解放军和武警部队参与应急救援工作。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七)统筹全县应急救援力量建设，负责消防、森林火灾扑救、抗洪抢险、地震和地质灾害救援、生产安全事故救援等专业应急救援力量建设，配合上级应急管理部门管理综合性应急救援队伍，指导各乡（镇）、县直各单位及社会应急救援力量建设。</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(八)指导城镇、农村、森林消防工作规划编制并推进落实，协调指导消防监督、火灾预防、火灾扑救等工作。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(九)指导协调全县森林火灾、水旱灾害、地震和地质灾害等防治工作，负责自然灾害综合监测预警工作，指导开展自然灾害综合风险评估工作。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(十)组织协调全县灾害救助工作，组织指导灾情核查、损失评估、救灾捐赠工作，管理、分配国家、自治区、河池市下拨和自治县本级救灾款物并监督使用。　　</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(十一)依法行使自治县安全生产综合监督管理职权，指导协调、监督检查自治县有关部门、驻环江中直区直市直单位和各乡（镇）人民政府安全生产工作，组织开展安全生产巡查、考核工作。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二)按照分级负责、属地管理原则，依法监督检查工矿商贸生产经营单位贯彻执行安全生产法律法规情况及其安全生产条件和有关设备(特种设备除外)、材料、劳动防护用品的安全生产管理工作。负责监督管理本级工矿商贸行业企业安全生产工作。依法组织并指导监督实施安全生产准入制度。负责危险化学品安全监督管理综合工作和烟花爆竹安全生产监督管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(十三)依法组织指导全县生产安全事故调查处理，监督事故查处和责任追究落实情况。组织开展自然灾害类突发事件的调查评估工作。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(十四)开展应急管理和安全生产方面的对外交流与合作，按照上级应急部门要求参与安全生产类、自然灾害类等突发事件的跨地区救援工作。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(十五)制定自治县应急物资储备和应急救援装备规划并组织实施，会同自治县粮食和物资储备局等部门建立健全应急物资信息平台和调拨制度，在救灾时统一调度。</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(十六)负责全县应急管理、安全生产宣传教育和培训工作，组织指导应急管理、安全生产的科学技术研究、推广应用和信息化建设工作。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(十七)完成自治县党委、自治县人民政府交办的其他任务。</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八)职能转变。自治县应急管理局应加强、优化、统筹全县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（十九）依据国家和自治区防震减灾工作的法律法规和方针政策，为环江经济社会发展提供地震监测服务。</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十）负责全县地震监测台网（站、点）、地震预警信息系统的运行和维护，协助开展全县地震监测台网（站、点）、地震预警信息系统的建设及管理。负责震情值班，做好各类地震监测数据的分析处理和编目保存以及地震速报、地震预警工作。负责震情跟踪、地震流动观测和可能与地震有关的异常现象调查核实工作。负责县地震监测和信息网络系统的运行、维护与管理，负责信息技术系统、地震基础数据库系统升级更新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十一）负责组织开展防震减灾知识的宣传教育及地震技术标准的宣传。负责开展区域地震监测交流合作；开展地震监测科学研究及其成果的推广应用。协助做好地震活动趋势会商，根据地震活动趋势和震害预测结果，提出相应趋势分析意见。协助做好地震活动断层探测和地震小区划工作以及工程抗震技术研究、开发和推广应用等工作</w:t>
      </w:r>
    </w:p>
    <w:p>
      <w:pPr>
        <w:pStyle w:val="Bodytext|2"/>
        <w:tabs>
          <w:tab w:val="left" w:pos="1369"/>
        </w:tabs>
        <w:spacing w:after="0" w:line="623" w:lineRule="exact"/>
        <w:ind w:firstLine="620"/>
        <w:jc w:val="left"/>
        <w:rPr>
          <w:b/>
          <w:bCs/>
        </w:rPr>
      </w:pPr>
      <w:bookmarkStart w:id="6" w:name="bookmark24"/>
      <w:r>
        <w:rPr>
          <w:b/>
          <w:bCs/>
        </w:rPr>
        <w:t xml:space="preserve">二</w:t>
      </w:r>
      <w:bookmarkEnd w:id="6"/>
      <w:r>
        <w:rPr>
          <w:b/>
          <w:bCs/>
        </w:rPr>
        <w:t xml:space="preserve">、</w:t>
      </w:r>
      <w:r>
        <w:rPr>
          <w:b/>
          <w:bCs/>
        </w:rPr>
        <w:tab/>
      </w:r>
      <w:r>
        <w:rPr>
          <w:rFonts w:hint="eastAsia"/>
          <w:b/>
          <w:bCs/>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自治县应急管理局机关设4个内设机构、二个直属管理二层事业单位：环江毛南族自治县安全生产执法监察大队、环江毛南族自治县应急管理综合服务中心、一个代管事业单位：环江毛南族自治县地震监测信息中心。</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综合股（局办公室、行政审批股、调查评估和统计股）。负责机关日常运转，拟订相关应急管理规范性文件，承担信息、安全、保密、信访、政务公开、重要文稿起草等工作，负责组织相关调研督查工作。负责应急管理系统干部教育培训工作，指导应急救援队伍教育训练，组织指导应急管理社会动员工作。负责门户网站和新媒体平台的日常管理工作。承担应急管理和安全生产新闻宣传、舆情应对、文化建设等工作，开展公众知识普及工作。负责机关和所属事业单位的党群和离退休人员工作。指导协调交通、建筑、电力、水利、邮政、电信、农林、旅游等行业的安全生产工作，组织协调全县性安全生产、自然灾害防范的检查以及专项督查、专项整治等工作，组织实施安全生产巡查、考核工作。负责相关行业应急管理和安全生产行政审批工作。承担应急管理、安全生产的科技和信息化建设工作，规划信息传输渠道，健全自然灾害信息资源获取和共享机制。依法承担生产安全事故调查处理工作，监督事故查处和责任追究情况，组织开展自然灾害类突发事件的调查评估工作，负责应急管理统计分析工作。负责机关和所属事业单位干部人事、机构编制、劳动工资等工作，指导应急管理系统思想政治建设和干部队伍建设工作。负责部门预决算、财务、装备和资产管理、内部审计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应急救援指挥股。承担应急值守、政务值班等工作，组织制定事故灾难和自然灾害分级应对制度，发布预警和灾情信息，承担自治县应对较大灾害指挥部的应急调度和现场协调保障工作，衔接解放军和武警部队参与应急救援工作。按照上级应急部门要求参与安全生产类、自然灾害类等突发事件的跨地区救援工作。编制全县应急体系建设、安全生产和综合防灾减灾规划并组织实施，研究提出相关经济政策建议，推动应急重点工程和避难设施建设。统筹应急预案体系建设，组织编制全县总体应急预案和安全生产类、自然灾害类专项预案并负责各类应急预案衔接协调，承担预案演练的组织实施和指导监督工作，建立重大安全生产风险监测预警和评估论证机制，承担自然灾害综合监测预警工作，组织开展自然灾害综合风险与减灾能力调查评估。组织实施消防法规和技术标准，组织指导城镇、农村、森林消防工作规划编制并推进落实，指导协调消防监督、火灾预防、火灾扑救工作，指导森林火灾应急救援队伍建设。承担灾情核查、损失评估、救灾捐赠等灾害救助工作，拟订应急物资储备规划和需求计划，组织建立应急物资共用共享和协调机制，组织协调重要应急物资的储备、调拨和紧急配送，承担国家、自治区、河池市和自治县救灾款物的管理、分配和监督使用工作，会同有关方面组织协调紧急转移安置受灾群众、因灾毁损房屋恢复重建补助和受灾群众生活救助。指导协调水旱灾害、地震地质灾害等防治工作，组织协调水旱灾害、地震和地质灾害应急救援工作，协调指导重要江河湖泊和重要水工程实施防御洪水抗御旱灾调度和应急水量调度工作，指导水旱灾害、地震和地质灾害应急救援队伍建设。</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安全监督管理股。依法监督检查非煤矿山（含地质勘探）行业生产经营单位贯彻执行安全生产法律法规情况及其安全生产条件、设备设施（特种设备除外）安全管理情况，指导监督相关安全标准化、安全预防控制体系建设等工作。负责监督检查煤矿企业落实安全生产法律、法规执行情况；负责监督检查煤矿企业安全生产条件、设备设施安全情况；督促指导煤矿开展安全生产标准化建设工作；参与煤矿建设项目“三同时”监督，参与煤矿事故调查处理；参与指导煤矿事务应急救援工作。负责化工（含石油化工、加油站等，炼化、成品油管道除外）、医药、危险化学品和烟花爆竹安全生产监督管理工作，依法监督检查相关行业生产经营单位贯彻执行安全生产法律、法规情况及其安全生产条件、设备设施安全情况，承担危险化学品安全综合监督管理工作，指导非药品类易制毒化学品生产经营监督管理工作。负责冶金、有色、建材、机械、轻工、纺织、烟草、商贸等工贸行业安全生产基础工作，指导监督相关行业企业安全生产标准化、安全预防控制体系建设等工作，指导监督相关行业的安全设施的设计审查、安全评价工作。承担和协调工矿商贸等行业安全生产综合执法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地震监测信息中心。完善“三网一员”群测群防网络建设，组织开展防震减灾知识的宣传教育及地震技术标准的宣传，负责全县地震监测台网（站、点）、地震预警信息系统的运行和维护，做好地震背景场GNSS观测网络建设工作</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spacing w:before="120" w:after="0" w:line="629" w:lineRule="exact"/>
        <w:jc w:val="center"/>
        <w:rPr>
          <w:b/>
          <w:bCs/>
          <w:sz w:val="40"/>
          <w:szCs w:val="40"/>
        </w:rPr>
      </w:pPr>
      <w:bookmarkStart w:id="7" w:name="bookmark68"/>
      <w:bookmarkStart w:id="8" w:name="bookmark69"/>
      <w:bookmarkStart w:id="9" w:name="bookmark70"/>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环江毛南族自治县应急管理局</w:t>
      </w:r>
      <w:r>
        <w:rPr>
          <w:b/>
          <w:sz w:val="40"/>
          <w:u w:color="auto"/>
        </w:rPr>
        <w:t xml:space="preserve">2024</w:t>
      </w:r>
      <w:r>
        <w:rPr>
          <w:b/>
          <w:sz w:val="40"/>
          <w:u w:color="auto"/>
        </w:rPr>
        <w:t xml:space="preserve">年部门预算情况说明</w:t>
      </w:r>
    </w:p>
    <w:p>
      <w:pPr>
        <w:pStyle w:val="Bodytext|2"/>
        <w:tabs>
          <w:tab w:val="left" w:pos="1235"/>
        </w:tabs>
        <w:spacing w:after="0" w:line="624" w:lineRule="exact"/>
        <w:ind w:firstLine="580"/>
        <w:jc w:val="left"/>
        <w:rPr>
          <w:b/>
          <w:bCs/>
        </w:rPr>
      </w:pPr>
      <w:bookmarkStart w:id="13" w:name="bookmark71"/>
      <w:r>
        <w:rPr>
          <w:b/>
          <w:bCs/>
        </w:rPr>
        <w:t xml:space="preserve">一</w:t>
      </w:r>
      <w:bookmarkEnd w:id="13"/>
      <w:r>
        <w:rPr>
          <w:b/>
          <w:bCs/>
        </w:rPr>
        <w:t xml:space="preserve">、</w:t>
      </w:r>
      <w:r>
        <w:rPr>
          <w:b/>
          <w:bCs/>
        </w:rPr>
        <w:tab/>
      </w:r>
      <w:r>
        <w:rPr>
          <w:b/>
          <w:bCs/>
        </w:rPr>
        <w:t xml:space="preserve">部门预算收支总体情况说明</w:t>
      </w:r>
    </w:p>
    <w:p>
      <w:pPr>
        <w:pStyle w:val="Bodytext|1"/>
        <w:spacing w:line="623" w:lineRule="exact"/>
        <w:ind w:left="0" w:firstLine="560" w:leftChars="0" w:firstLineChars="200"/>
        <w:jc w:val="left"/>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1319.40</w:t>
      </w:r>
      <w:r>
        <w:rPr>
          <w:rFonts w:hint="eastAsia"/>
          <w:b w:val="0"/>
          <w:bCs w:val="0"/>
          <w:sz w:val="28"/>
          <w:szCs w:val="28"/>
        </w:rPr>
        <w:t xml:space="preserve">万元，总支出</w:t>
      </w:r>
      <w:r>
        <w:rPr>
          <w:rFonts w:hint="eastAsia"/>
          <w:sz w:val="28"/>
          <w:szCs w:val="28"/>
          <w:lang w:val="en-US" w:eastAsia="zh-CN"/>
        </w:rPr>
        <w:t xml:space="preserve">1319.40</w:t>
      </w:r>
      <w:r>
        <w:rPr>
          <w:rFonts w:hint="eastAsia"/>
          <w:b w:val="0"/>
          <w:bCs w:val="0"/>
          <w:sz w:val="28"/>
          <w:szCs w:val="28"/>
        </w:rPr>
        <w:t xml:space="preserve">万元。总收入较2023年度预算数</w:t>
      </w:r>
      <w:r>
        <w:rPr>
          <w:rFonts w:hint="eastAsia"/>
          <w:sz w:val="28"/>
          <w:szCs w:val="28"/>
          <w:lang w:val="en-US" w:eastAsia="zh-CN"/>
        </w:rPr>
        <w:t xml:space="preserve">1155.14</w:t>
      </w:r>
      <w:r>
        <w:rPr>
          <w:rFonts w:hint="eastAsia"/>
          <w:b w:val="0"/>
          <w:bCs w:val="0"/>
          <w:sz w:val="28"/>
          <w:szCs w:val="28"/>
        </w:rPr>
        <w:t xml:space="preserve">万元，</w:t>
      </w:r>
      <w:r>
        <w:rPr>
          <w:rFonts w:hint="eastAsia"/>
          <w:sz w:val="28"/>
          <w:szCs w:val="28"/>
        </w:rPr>
        <w:t xml:space="preserve">增加164.26</w:t>
      </w:r>
      <w:r>
        <w:rPr>
          <w:rFonts w:hint="eastAsia"/>
          <w:b w:val="0"/>
          <w:bCs w:val="0"/>
          <w:sz w:val="28"/>
          <w:szCs w:val="28"/>
        </w:rPr>
        <w:t xml:space="preserve">万元，</w:t>
      </w:r>
      <w:r>
        <w:rPr>
          <w:rFonts w:hint="eastAsia"/>
          <w:sz w:val="28"/>
          <w:szCs w:val="28"/>
        </w:rPr>
        <w:t xml:space="preserve">增长14.22%</w:t>
      </w:r>
      <w:r>
        <w:rPr>
          <w:rFonts w:hint="eastAsia"/>
          <w:b w:val="0"/>
          <w:bCs w:val="0"/>
          <w:sz w:val="28"/>
          <w:szCs w:val="28"/>
        </w:rPr>
        <w:t xml:space="preserve">，主要原因是</w:t>
      </w:r>
      <w:r>
        <w:rPr>
          <w:rFonts w:hint="eastAsia"/>
          <w:highlight w:val="none"/>
          <w:lang w:val="en-US" w:eastAsia="zh-CN"/>
        </w:rPr>
        <w:t xml:space="preserve">2024年工资标准调整及因工作需要新增了六个专项业务工作经费</w:t>
      </w:r>
      <w:r>
        <w:rPr>
          <w:rFonts w:hint="eastAsia"/>
          <w:b w:val="0"/>
          <w:bCs w:val="0"/>
          <w:sz w:val="28"/>
          <w:szCs w:val="28"/>
        </w:rPr>
        <w:t xml:space="preserve">。总支出较2023年度预算数</w:t>
      </w:r>
      <w:r>
        <w:rPr>
          <w:rFonts w:hint="eastAsia"/>
          <w:sz w:val="28"/>
          <w:szCs w:val="28"/>
          <w:lang w:val="en-US" w:eastAsia="zh-CN"/>
        </w:rPr>
        <w:t xml:space="preserve">1155.14</w:t>
      </w:r>
      <w:r>
        <w:rPr>
          <w:rFonts w:hint="eastAsia"/>
          <w:b w:val="0"/>
          <w:bCs w:val="0"/>
          <w:sz w:val="28"/>
          <w:szCs w:val="28"/>
        </w:rPr>
        <w:t xml:space="preserve">万元，</w:t>
      </w:r>
      <w:r>
        <w:rPr>
          <w:rFonts w:hint="eastAsia"/>
          <w:sz w:val="28"/>
          <w:szCs w:val="28"/>
        </w:rPr>
        <w:t xml:space="preserve">增加164.26</w:t>
      </w:r>
      <w:r>
        <w:rPr>
          <w:rFonts w:hint="eastAsia"/>
          <w:b w:val="0"/>
          <w:bCs w:val="0"/>
          <w:sz w:val="28"/>
          <w:szCs w:val="28"/>
        </w:rPr>
        <w:t xml:space="preserve">万元，</w:t>
      </w:r>
      <w:r>
        <w:rPr>
          <w:rFonts w:hint="eastAsia"/>
          <w:sz w:val="28"/>
          <w:szCs w:val="28"/>
        </w:rPr>
        <w:t xml:space="preserve">增长14.22%</w:t>
      </w:r>
      <w:r>
        <w:rPr>
          <w:rFonts w:hint="eastAsia"/>
          <w:b w:val="0"/>
          <w:bCs w:val="0"/>
          <w:sz w:val="28"/>
          <w:szCs w:val="28"/>
        </w:rPr>
        <w:t xml:space="preserve">，主要原因是</w:t>
      </w:r>
      <w:r>
        <w:rPr>
          <w:rFonts w:hint="eastAsia"/>
          <w:highlight w:val="none"/>
          <w:lang w:val="en-US" w:eastAsia="zh-CN"/>
        </w:rPr>
        <w:t xml:space="preserve">2024年工资标准调整及因工作需要新增了六个专项业务工作经费支出</w:t>
      </w:r>
      <w:r>
        <w:rPr>
          <w:rFonts w:hint="eastAsia"/>
          <w:b w:val="0"/>
          <w:bCs w:val="0"/>
          <w:sz w:val="28"/>
          <w:szCs w:val="28"/>
        </w:rPr>
        <w:t xml:space="preserve">。</w:t>
      </w:r>
    </w:p>
    <w:p>
      <w:pPr>
        <w:pStyle w:val="Bodytext|2"/>
        <w:tabs>
          <w:tab w:val="left" w:pos="1235"/>
        </w:tabs>
        <w:spacing w:after="0" w:line="624" w:lineRule="exact"/>
        <w:ind w:firstLine="580"/>
        <w:jc w:val="left"/>
        <w:rPr>
          <w:b/>
          <w:bCs/>
          <w:lang w:val="en-US" w:eastAsia="zh-CN"/>
        </w:rPr>
      </w:pPr>
      <w:r>
        <w:rPr>
          <w:rFonts w:hint="eastAsia"/>
          <w:b/>
          <w:bCs/>
          <w:lang w:val="en-US" w:eastAsia="zh-CN"/>
        </w:rPr>
        <w:t xml:space="preserve">二、</w:t>
      </w:r>
      <w:r>
        <w:rPr>
          <w:b/>
          <w:bCs/>
        </w:rPr>
        <w:t xml:space="preserve">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2440"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1319.40</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1155.14</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增加164.26</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增长14.22%</w:t>
      </w:r>
      <w:r>
        <w:rPr>
          <w:rFonts w:ascii="宋体" w:eastAsia="宋体" w:hAnsi="宋体" w:cs="宋体" w:hint="eastAsia"/>
          <w:sz w:val="28"/>
          <w:szCs w:val="28"/>
          <w:u w:color="auto"/>
        </w:rPr>
        <w:t xml:space="preserve">，主要原因是</w:t>
      </w:r>
      <w:r>
        <w:rPr>
          <w:rFonts w:hint="eastAsia"/>
          <w:highlight w:val="none"/>
          <w:lang w:val="en-US" w:eastAsia="zh-CN"/>
        </w:rPr>
        <w:t xml:space="preserve">2024年工资标准调整及因工作需要新增了六个专项业务工作经费</w:t>
      </w:r>
      <w:r>
        <w:rPr>
          <w:rFonts w:ascii="宋体" w:eastAsia="宋体" w:hAnsi="宋体" w:cs="宋体" w:hint="eastAsia"/>
          <w:sz w:val="28"/>
          <w:szCs w:val="28"/>
          <w:u w:color="auto"/>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三、</w:t>
      </w:r>
      <w:r>
        <w:rPr>
          <w:b/>
          <w:bCs/>
        </w:rPr>
        <w:t xml:space="preserve">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2441"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spacing w:line="623" w:lineRule="exact"/>
        <w:ind w:left="0" w:firstLine="560" w:leftChars="0" w:firstLineChars="200"/>
        <w:jc w:val="left"/>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1319.40</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1155.14</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增加164.26</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增长14.22%</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2024年工资标准调整及因工作需要新增了六个专项业务工作经费</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2024年工资标准调整与2023年比较有所增长。为保障应急救援力量建设，新增了应急救援值勤餐补和现场救援补助、特岗人员意外伤害保险、应急救援队员专项培训等专项支出。</w:t>
      </w:r>
      <w:r>
        <w:rPr>
          <w:rFonts w:ascii="Times New Roman" w:hAnsi="Times New Roman" w:cs="Times New Roman" w:hint="eastAsia"/>
          <w:sz w:val="30"/>
          <w:szCs w:val="30"/>
          <w:lang w:eastAsia="zh-CN"/>
        </w:rPr>
        <w:t xml:space="preserve">。</w:t>
      </w:r>
    </w:p>
    <w:p>
      <w:pPr>
        <w:pStyle w:val="Bodytext|1"/>
        <w:spacing w:after="140" w:line="240" w:lineRule="auto"/>
        <w:ind w:firstLine="0"/>
        <w:jc w:val="left"/>
      </w:pPr>
      <w:r>
        <w:t xml:space="preserve">（一）按支出功能分类科目划分，共分为</w:t>
      </w:r>
      <w:r>
        <w:rPr>
          <w:rFonts w:hint="eastAsia"/>
          <w:lang w:val="en-US" w:eastAsia="zh-CN"/>
        </w:rPr>
        <w:t xml:space="preserve">4</w:t>
      </w:r>
      <w:r>
        <w:t xml:space="preserve">类，其中:</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1</w:t>
      </w:r>
      <w:r>
        <w:rPr>
          <w:u w:color="auto"/>
        </w:rPr>
        <w:t xml:space="preserve">)</w:t>
      </w:r>
      <w:r>
        <w:rPr>
          <w:u w:color="auto"/>
        </w:rPr>
        <w:t xml:space="preserve">灾害防治及应急管理支出</w:t>
      </w:r>
      <w:r>
        <w:rPr>
          <w:rFonts w:hint="eastAsia"/>
          <w:lang w:val="en-US" w:eastAsia="zh-CN"/>
        </w:rPr>
        <w:t xml:space="preserve">1213.93</w:t>
      </w:r>
      <w:r>
        <w:rPr>
          <w:rFonts w:hint="eastAsia"/>
        </w:rPr>
        <w:t xml:space="preserve">万元，占支出总预算</w:t>
      </w:r>
      <w:r>
        <w:rPr>
          <w:rFonts w:hint="eastAsia"/>
          <w:lang w:val="en-US" w:eastAsia="zh-CN"/>
        </w:rPr>
        <w:t xml:space="preserve">92.01%</w:t>
      </w:r>
      <w:r>
        <w:rPr>
          <w:rFonts w:hint="eastAsia"/>
        </w:rPr>
        <w:t xml:space="preserve">,比上年</w:t>
      </w:r>
      <w:r>
        <w:rPr>
          <w:rFonts w:hint="eastAsia"/>
          <w:lang w:val="en-US" w:eastAsia="zh-CN"/>
        </w:rPr>
        <w:t xml:space="preserve">增长162.65</w:t>
      </w:r>
      <w:r>
        <w:rPr>
          <w:rFonts w:hint="eastAsia"/>
        </w:rPr>
        <w:t xml:space="preserve">万元，</w:t>
      </w:r>
      <w:r>
        <w:rPr>
          <w:rFonts w:hint="eastAsia"/>
          <w:lang w:val="en-US" w:eastAsia="zh-CN"/>
        </w:rPr>
        <w:t xml:space="preserve">增长15.47%</w:t>
      </w:r>
      <w:r>
        <w:rPr>
          <w:rFonts w:hint="eastAsia"/>
        </w:rPr>
        <w:t xml:space="preserve">,</w:t>
      </w:r>
      <w:r>
        <w:rPr>
          <w:rFonts w:hint="eastAsia"/>
          <w:highlight w:val="none"/>
        </w:rPr>
        <w:t xml:space="preserve">主要原因是：</w:t>
      </w:r>
      <w:r>
        <w:rPr>
          <w:rFonts w:hint="eastAsia"/>
          <w:highlight w:val="none"/>
          <w:lang w:val="en-US" w:eastAsia="zh-CN"/>
        </w:rPr>
        <w:t xml:space="preserve">2024年工资标准调整及因工作需要新增了六个专项业务工作经费</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2</w:t>
      </w:r>
      <w:r>
        <w:rPr>
          <w:u w:color="auto"/>
        </w:rPr>
        <w:t xml:space="preserve">)</w:t>
      </w:r>
      <w:r>
        <w:rPr>
          <w:u w:color="auto"/>
        </w:rPr>
        <w:t xml:space="preserve">社会保障和就业支出</w:t>
      </w:r>
      <w:r>
        <w:rPr>
          <w:rFonts w:hint="eastAsia"/>
          <w:lang w:val="en-US" w:eastAsia="zh-CN"/>
        </w:rPr>
        <w:t xml:space="preserve">53.92</w:t>
      </w:r>
      <w:r>
        <w:rPr>
          <w:rFonts w:hint="eastAsia"/>
        </w:rPr>
        <w:t xml:space="preserve">万元，占支出总预算</w:t>
      </w:r>
      <w:r>
        <w:rPr>
          <w:rFonts w:hint="eastAsia"/>
          <w:lang w:val="en-US" w:eastAsia="zh-CN"/>
        </w:rPr>
        <w:t xml:space="preserve">4.09%</w:t>
      </w:r>
      <w:r>
        <w:rPr>
          <w:rFonts w:hint="eastAsia"/>
        </w:rPr>
        <w:t xml:space="preserve">,比上年</w:t>
      </w:r>
      <w:r>
        <w:rPr>
          <w:rFonts w:hint="eastAsia"/>
          <w:lang w:val="en-US" w:eastAsia="zh-CN"/>
        </w:rPr>
        <w:t xml:space="preserve">减少1.44</w:t>
      </w:r>
      <w:r>
        <w:rPr>
          <w:rFonts w:hint="eastAsia"/>
        </w:rPr>
        <w:t xml:space="preserve">万元，</w:t>
      </w:r>
      <w:r>
        <w:rPr>
          <w:rFonts w:hint="eastAsia"/>
          <w:lang w:val="en-US" w:eastAsia="zh-CN"/>
        </w:rPr>
        <w:t xml:space="preserve">减少2.60%</w:t>
      </w:r>
      <w:r>
        <w:rPr>
          <w:rFonts w:hint="eastAsia"/>
        </w:rPr>
        <w:t xml:space="preserve">,</w:t>
      </w:r>
      <w:r>
        <w:rPr>
          <w:rFonts w:hint="eastAsia"/>
          <w:highlight w:val="none"/>
        </w:rPr>
        <w:t xml:space="preserve">主要原因是：</w:t>
      </w:r>
      <w:r>
        <w:rPr>
          <w:rFonts w:hint="eastAsia"/>
          <w:highlight w:val="none"/>
          <w:lang w:val="en-US" w:eastAsia="zh-CN"/>
        </w:rPr>
        <w:t xml:space="preserve">人员变动，人数较上年有所减少</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3</w:t>
      </w:r>
      <w:r>
        <w:rPr>
          <w:u w:color="auto"/>
        </w:rPr>
        <w:t xml:space="preserve">)</w:t>
      </w:r>
      <w:r>
        <w:rPr>
          <w:u w:color="auto"/>
        </w:rPr>
        <w:t xml:space="preserve">住房保障支出</w:t>
      </w:r>
      <w:r>
        <w:rPr>
          <w:rFonts w:hint="eastAsia"/>
          <w:lang w:val="en-US" w:eastAsia="zh-CN"/>
        </w:rPr>
        <w:t xml:space="preserve">46.82</w:t>
      </w:r>
      <w:r>
        <w:rPr>
          <w:rFonts w:hint="eastAsia"/>
        </w:rPr>
        <w:t xml:space="preserve">万元，占支出总预算</w:t>
      </w:r>
      <w:r>
        <w:rPr>
          <w:rFonts w:hint="eastAsia"/>
          <w:lang w:val="en-US" w:eastAsia="zh-CN"/>
        </w:rPr>
        <w:t xml:space="preserve">3.55%</w:t>
      </w:r>
      <w:r>
        <w:rPr>
          <w:rFonts w:hint="eastAsia"/>
        </w:rPr>
        <w:t xml:space="preserve">,比上年</w:t>
      </w:r>
      <w:r>
        <w:rPr>
          <w:rFonts w:hint="eastAsia"/>
          <w:lang w:val="en-US" w:eastAsia="zh-CN"/>
        </w:rPr>
        <w:t xml:space="preserve">增长5.24</w:t>
      </w:r>
      <w:r>
        <w:rPr>
          <w:rFonts w:hint="eastAsia"/>
        </w:rPr>
        <w:t xml:space="preserve">万元，</w:t>
      </w:r>
      <w:r>
        <w:rPr>
          <w:rFonts w:hint="eastAsia"/>
          <w:lang w:val="en-US" w:eastAsia="zh-CN"/>
        </w:rPr>
        <w:t xml:space="preserve">增长12.60%</w:t>
      </w:r>
      <w:r>
        <w:rPr>
          <w:rFonts w:hint="eastAsia"/>
        </w:rPr>
        <w:t xml:space="preserve">,</w:t>
      </w:r>
      <w:r>
        <w:rPr>
          <w:rFonts w:hint="eastAsia"/>
          <w:highlight w:val="none"/>
        </w:rPr>
        <w:t xml:space="preserve">主要原因是：</w:t>
      </w:r>
      <w:r>
        <w:rPr>
          <w:rFonts w:hint="eastAsia"/>
          <w:highlight w:val="none"/>
          <w:lang w:val="en-US" w:eastAsia="zh-CN"/>
        </w:rPr>
        <w:t xml:space="preserve">工资基数比上年增加，住房住房保障支出增长</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4</w:t>
      </w:r>
      <w:r>
        <w:rPr>
          <w:u w:color="auto"/>
        </w:rPr>
        <w:t xml:space="preserve">)</w:t>
      </w:r>
      <w:r>
        <w:rPr>
          <w:u w:color="auto"/>
        </w:rPr>
        <w:t xml:space="preserve">一般公共服务支出</w:t>
      </w:r>
      <w:r>
        <w:rPr>
          <w:rFonts w:hint="eastAsia"/>
          <w:lang w:val="en-US" w:eastAsia="zh-CN"/>
        </w:rPr>
        <w:t xml:space="preserve">4.73</w:t>
      </w:r>
      <w:r>
        <w:rPr>
          <w:rFonts w:hint="eastAsia"/>
        </w:rPr>
        <w:t xml:space="preserve">万元，占支出总预算</w:t>
      </w:r>
      <w:r>
        <w:rPr>
          <w:rFonts w:hint="eastAsia"/>
          <w:lang w:val="en-US" w:eastAsia="zh-CN"/>
        </w:rPr>
        <w:t xml:space="preserve">0.36%</w:t>
      </w:r>
      <w:r>
        <w:rPr>
          <w:rFonts w:hint="eastAsia"/>
        </w:rPr>
        <w:t xml:space="preserve">,比上年</w:t>
      </w:r>
      <w:r>
        <w:rPr>
          <w:rFonts w:hint="eastAsia"/>
          <w:lang w:val="en-US" w:eastAsia="zh-CN"/>
        </w:rPr>
        <w:t xml:space="preserve">减少2.19</w:t>
      </w:r>
      <w:r>
        <w:rPr>
          <w:rFonts w:hint="eastAsia"/>
        </w:rPr>
        <w:t xml:space="preserve">万元，</w:t>
      </w:r>
      <w:r>
        <w:rPr>
          <w:rFonts w:hint="eastAsia"/>
          <w:lang w:val="en-US" w:eastAsia="zh-CN"/>
        </w:rPr>
        <w:t xml:space="preserve">减少31.65%</w:t>
      </w:r>
      <w:r>
        <w:rPr>
          <w:rFonts w:hint="eastAsia"/>
        </w:rPr>
        <w:t xml:space="preserve">,</w:t>
      </w:r>
      <w:r>
        <w:rPr>
          <w:rFonts w:hint="eastAsia"/>
          <w:highlight w:val="none"/>
        </w:rPr>
        <w:t xml:space="preserve">主要原因是：</w:t>
      </w:r>
      <w:r>
        <w:rPr>
          <w:rFonts w:hint="eastAsia"/>
          <w:highlight w:val="none"/>
          <w:lang w:val="en-US" w:eastAsia="zh-CN"/>
        </w:rPr>
        <w:t xml:space="preserve">工会经费计提基数较上年调减</w:t>
      </w:r>
      <w:r>
        <w:rPr>
          <w:rFonts w:hint="eastAsia"/>
          <w:highlight w:val="none"/>
        </w:rPr>
        <w:t xml:space="preserve">。</w:t>
      </w:r>
    </w:p>
    <w:p>
      <w:pPr>
        <w:pStyle w:val="Bodytext|1"/>
        <w:spacing w:line="635" w:lineRule="exact"/>
        <w:ind w:firstLine="740"/>
        <w:jc w:val="left"/>
      </w:pPr>
      <w:r>
        <w:t xml:space="preserve">(二)按支出结构分类划分，分为基本支出预算和项目支出预算。</w:t>
      </w:r>
    </w:p>
    <w:p>
      <w:pPr>
        <w:pStyle w:val="Bodytext|1"/>
        <w:spacing w:line="635" w:lineRule="exact"/>
        <w:ind w:firstLine="600"/>
        <w:jc w:val="left"/>
      </w:pPr>
      <w:r>
        <w:rPr>
          <w:rFonts w:ascii="Times New Roman" w:eastAsia="Times New Roman" w:hAnsi="Times New Roman" w:cs="Times New Roman"/>
          <w:sz w:val="30"/>
          <w:szCs w:val="30"/>
        </w:rPr>
        <w:t xml:space="preserve">1</w:t>
      </w:r>
      <w:r>
        <w:t xml:space="preserve">.基本支出预算。</w:t>
      </w:r>
    </w:p>
    <w:p>
      <w:pPr>
        <w:pStyle w:val="Bodytext|1"/>
        <w:spacing w:line="619" w:lineRule="exact"/>
        <w:ind w:firstLine="600"/>
        <w:jc w:val="left"/>
        <w:rPr>
          <w:rFonts w:hint="eastAsia"/>
          <w:lang w:val="en-US" w:eastAsia="zh-CN"/>
        </w:rPr>
      </w:pPr>
      <w:r>
        <w:rPr>
          <w:rFonts w:hint="eastAsia"/>
        </w:rPr>
        <w:t xml:space="preserve">基本支出预算</w:t>
      </w:r>
      <w:r>
        <w:rPr>
          <w:rFonts w:hint="eastAsia"/>
          <w:lang w:val="en-US" w:eastAsia="zh-CN"/>
        </w:rPr>
        <w:t xml:space="preserve">1131.16</w:t>
      </w:r>
      <w:r>
        <w:rPr>
          <w:rFonts w:hint="eastAsia"/>
        </w:rPr>
        <w:t xml:space="preserve">万元，占支出预算</w:t>
      </w:r>
      <w:r>
        <w:rPr>
          <w:u w:color="auto"/>
        </w:rPr>
        <w:t xml:space="preserve">85.73%</w:t>
      </w:r>
      <w:r>
        <w:rPr>
          <w:u w:color="auto"/>
        </w:rPr>
        <w:t xml:space="preserve">,比上年</w:t>
      </w:r>
      <w:r>
        <w:rPr>
          <w:u w:color="auto"/>
        </w:rPr>
        <w:t xml:space="preserve">增长83.14</w:t>
      </w:r>
      <w:r>
        <w:rPr>
          <w:u w:color="auto"/>
        </w:rPr>
        <w:t xml:space="preserve">万元，</w:t>
      </w:r>
      <w:r>
        <w:rPr>
          <w:u w:color="auto"/>
        </w:rPr>
        <w:t xml:space="preserve">增长7.93%</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1068.82</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94.49%</w:t>
      </w:r>
      <w:r>
        <w:rPr>
          <w:rFonts w:hint="eastAsia"/>
        </w:rPr>
        <w:t xml:space="preserve">,</w:t>
      </w:r>
      <w:r>
        <w:t xml:space="preserve">比上年</w:t>
      </w:r>
      <w:r>
        <w:rPr>
          <w:rFonts w:hint="eastAsia"/>
        </w:rPr>
        <w:t xml:space="preserve">增长77.58</w:t>
      </w:r>
      <w:r>
        <w:t xml:space="preserve">万元，</w:t>
      </w:r>
      <w:r>
        <w:rPr>
          <w:rFonts w:hint="eastAsia"/>
        </w:rPr>
        <w:t xml:space="preserve">增长7.83%</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2024年工资标准调整与2023年比较有所增长；工资标准调整增加；社会保险基数增长</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44.16</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3.90%</w:t>
      </w:r>
      <w:r>
        <w:rPr>
          <w:rFonts w:hint="eastAsia"/>
        </w:rPr>
        <w:t xml:space="preserve">,</w:t>
      </w:r>
      <w:r>
        <w:t xml:space="preserve">比上年</w:t>
      </w:r>
      <w:r>
        <w:rPr>
          <w:rFonts w:hint="eastAsia"/>
        </w:rPr>
        <w:t xml:space="preserve">减少2.22</w:t>
      </w:r>
      <w:r>
        <w:t xml:space="preserve">万元，</w:t>
      </w:r>
      <w:r>
        <w:rPr>
          <w:rFonts w:hint="eastAsia"/>
        </w:rPr>
        <w:t xml:space="preserve">减少4.79%</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工会经费计提基数较上年调减</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18.18</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1.61%</w:t>
      </w:r>
      <w:r>
        <w:rPr>
          <w:rFonts w:hint="eastAsia"/>
        </w:rPr>
        <w:t xml:space="preserve">,</w:t>
      </w:r>
      <w:r>
        <w:t xml:space="preserve">比上年</w:t>
      </w:r>
      <w:r>
        <w:rPr>
          <w:rFonts w:hint="eastAsia"/>
        </w:rPr>
        <w:t xml:space="preserve">增长7.78</w:t>
      </w:r>
      <w:r>
        <w:t xml:space="preserve">万元，</w:t>
      </w:r>
      <w:r>
        <w:rPr>
          <w:rFonts w:hint="eastAsia"/>
        </w:rPr>
        <w:t xml:space="preserve">增长74.81%</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退休人员生活补助标准调增</w:t>
      </w:r>
      <w:r>
        <w:rPr>
          <w:rFonts w:hint="eastAsia"/>
          <w:highlight w:val="none"/>
          <w:lang w:val="en-US" w:eastAsia="zh-CN"/>
        </w:rPr>
        <w:t xml:space="preserve">。</w:t>
      </w:r>
    </w:p>
    <w:p>
      <w:pPr>
        <w:pStyle w:val="Bodytext|1"/>
        <w:numPr>
          <w:ilvl w:val="0"/>
          <w:numId w:val="3"/>
        </w:numPr>
        <w:spacing w:line="614" w:lineRule="exact"/>
        <w:ind w:firstLine="600"/>
        <w:jc w:val="left"/>
      </w:pPr>
      <w:r>
        <w:t xml:space="preserve">项目支出预算。</w:t>
      </w:r>
    </w:p>
    <w:p>
      <w:pPr>
        <w:pStyle w:val="Bodytext|1"/>
        <w:spacing w:line="619" w:lineRule="exact"/>
        <w:ind w:firstLine="600"/>
        <w:jc w:val="left"/>
        <w:rPr>
          <w:rFonts w:hint="eastAsia"/>
          <w:lang w:val="en-US" w:eastAsia="zh-CN"/>
        </w:rPr>
      </w:pPr>
      <w:r>
        <w:rPr>
          <w:rFonts w:hint="eastAsia"/>
        </w:rPr>
        <w:t xml:space="preserve">项目支出预算</w:t>
      </w:r>
      <w:r>
        <w:rPr>
          <w:rFonts w:hint="eastAsia"/>
          <w:lang w:val="en-US" w:eastAsia="zh-CN"/>
        </w:rPr>
        <w:t xml:space="preserve">188.24</w:t>
      </w:r>
      <w:r>
        <w:rPr>
          <w:rFonts w:hint="eastAsia"/>
        </w:rPr>
        <w:t xml:space="preserve">万元，占支出预算</w:t>
      </w:r>
      <w:r>
        <w:rPr>
          <w:u w:color="auto"/>
        </w:rPr>
        <w:t xml:space="preserve">14.27%</w:t>
      </w:r>
      <w:r>
        <w:rPr>
          <w:rFonts w:hint="eastAsia"/>
        </w:rPr>
        <w:t xml:space="preserve">,比上年</w:t>
      </w:r>
      <w:r>
        <w:rPr>
          <w:u w:color="auto"/>
        </w:rPr>
        <w:t xml:space="preserve">增长81.13</w:t>
      </w:r>
      <w:r>
        <w:rPr>
          <w:rFonts w:hint="eastAsia"/>
        </w:rPr>
        <w:t xml:space="preserve">万元，</w:t>
      </w:r>
      <w:r>
        <w:rPr>
          <w:u w:color="auto"/>
        </w:rPr>
        <w:t xml:space="preserve">增长75.74%</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172.59</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91.69%</w:t>
      </w:r>
      <w:r>
        <w:t xml:space="preserve">,比上年</w:t>
      </w:r>
      <w:r>
        <w:rPr>
          <w:rFonts w:hint="eastAsia"/>
        </w:rPr>
        <w:t xml:space="preserve">增长80.67</w:t>
      </w:r>
      <w:r>
        <w:t xml:space="preserve">万元，</w:t>
      </w:r>
      <w:r>
        <w:rPr>
          <w:rFonts w:hint="eastAsia"/>
        </w:rPr>
        <w:t xml:space="preserve">增长87.76%</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工作需要新增了六个专项业务工作经费</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3.42</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1.82%</w:t>
      </w:r>
      <w:r>
        <w:t xml:space="preserve">,比上年</w:t>
      </w:r>
      <w:r>
        <w:rPr>
          <w:rFonts w:hint="eastAsia"/>
        </w:rPr>
        <w:t xml:space="preserve">增长2.82</w:t>
      </w:r>
      <w:r>
        <w:t xml:space="preserve">万元，</w:t>
      </w:r>
      <w:r>
        <w:rPr>
          <w:rFonts w:hint="eastAsia"/>
        </w:rPr>
        <w:t xml:space="preserve">增长470.00%</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因工作需要添置办公设备</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12.23</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6.50%</w:t>
      </w:r>
      <w:r>
        <w:t xml:space="preserve">,比上年</w:t>
      </w:r>
      <w:r>
        <w:rPr>
          <w:rFonts w:hint="eastAsia"/>
        </w:rPr>
        <w:t xml:space="preserve">减少1.55</w:t>
      </w:r>
      <w:r>
        <w:t xml:space="preserve">万元，</w:t>
      </w:r>
      <w:r>
        <w:rPr>
          <w:rFonts w:hint="eastAsia"/>
        </w:rPr>
        <w:t xml:space="preserve">减少11.25%</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部分自然灾害救灾补助项目已完成，较上年比较有所减少</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资本性支出（基本建设）</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0.00%</w:t>
      </w:r>
      <w:r>
        <w:t xml:space="preserve">,比上年</w:t>
      </w:r>
      <w:r>
        <w:rPr>
          <w:rFonts w:hint="eastAsia"/>
        </w:rPr>
        <w:t xml:space="preserve">减少0.81</w:t>
      </w:r>
      <w:r>
        <w:t xml:space="preserve">万元，</w:t>
      </w:r>
      <w:r>
        <w:rPr>
          <w:rFonts w:hint="eastAsia"/>
        </w:rPr>
        <w:t xml:space="preserve">减少100.00%</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本度年无基本建设支出项目</w:t>
      </w:r>
      <w:r>
        <w:rPr>
          <w:rFonts w:hint="eastAsia"/>
          <w:highlight w:val="none"/>
          <w:lang w:val="en-US" w:eastAsia="zh-CN"/>
        </w:rPr>
        <w:t xml:space="preserve">。</w:t>
      </w:r>
    </w:p>
    <w:p>
      <w:pPr>
        <w:pStyle w:val="Bodytext|2"/>
        <w:numPr>
          <w:ilvl w:val="0"/>
          <w:numId w:val="0"/>
        </w:numPr>
        <w:tabs>
          <w:tab w:val="left" w:pos="1238"/>
        </w:tabs>
        <w:spacing w:after="0" w:line="625" w:lineRule="exact"/>
        <w:jc w:val="left"/>
        <w:rPr>
          <w:b/>
          <w:bCs/>
        </w:rPr>
      </w:pPr>
    </w:p>
    <w:p>
      <w:pPr>
        <w:pStyle w:val="Bodytext|2"/>
        <w:tabs>
          <w:tab w:val="left" w:pos="1235"/>
        </w:tabs>
        <w:spacing w:after="0" w:line="624" w:lineRule="exact"/>
        <w:ind w:firstLine="580"/>
        <w:jc w:val="left"/>
        <w:rPr>
          <w:b/>
          <w:bCs/>
        </w:rPr>
      </w:pPr>
      <w:r>
        <w:rPr>
          <w:rFonts w:hint="eastAsia"/>
          <w:b/>
          <w:bCs/>
          <w:lang w:val="en-US" w:eastAsia="zh-CN"/>
        </w:rPr>
        <w:t xml:space="preserve">四、</w:t>
      </w:r>
      <w:r>
        <w:rPr>
          <w:b/>
          <w:bCs/>
        </w:rPr>
        <w:t xml:space="preserve">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20955" b="14605"/>
            <wp:docPr id="2442"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spacing w:line="624" w:lineRule="exact"/>
        <w:ind w:firstLine="6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1319.40</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1319.40</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1155.14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增加164.26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增长14.22%</w:t>
      </w:r>
      <w:r>
        <w:rPr>
          <w:rFonts w:ascii="宋体" w:eastAsia="宋体" w:hAnsi="宋体" w:cs="宋体" w:hint="eastAsia"/>
          <w:sz w:val="28"/>
          <w:szCs w:val="28"/>
        </w:rPr>
        <w:t xml:space="preserve">，主要原因是</w:t>
      </w:r>
      <w:r>
        <w:rPr>
          <w:rFonts w:hint="eastAsia"/>
          <w:highlight w:val="none"/>
          <w:lang w:val="en-US" w:eastAsia="zh-CN"/>
        </w:rPr>
        <w:t xml:space="preserve">2024年工资标准调整及因工作需要新增了六个专项业务工作经费</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1155.14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增加164.26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增长14.22%</w:t>
      </w:r>
      <w:r>
        <w:rPr>
          <w:rFonts w:ascii="宋体" w:eastAsia="宋体" w:hAnsi="宋体" w:cs="宋体" w:hint="eastAsia"/>
          <w:sz w:val="28"/>
          <w:szCs w:val="28"/>
        </w:rPr>
        <w:t xml:space="preserve">，主要原因是</w:t>
      </w:r>
      <w:r>
        <w:rPr>
          <w:rFonts w:hint="eastAsia"/>
          <w:highlight w:val="none"/>
          <w:lang w:val="en-US" w:eastAsia="zh-CN"/>
        </w:rPr>
        <w:t xml:space="preserve">2024年工资标准调整及因工作需要新增了六个专项业务工作经费</w:t>
      </w:r>
      <w:r>
        <w:rPr>
          <w:rFonts w:ascii="宋体" w:eastAsia="宋体" w:hAnsi="宋体" w:cs="宋体" w:hint="eastAsia"/>
          <w:sz w:val="28"/>
          <w:szCs w:val="28"/>
        </w:rPr>
        <w:t xml:space="preserve">。</w:t>
      </w:r>
    </w:p>
    <w:p>
      <w:pPr>
        <w:pStyle w:val="Bodytext|2"/>
        <w:numPr>
          <w:ilvl w:val="0"/>
          <w:numId w:val="0"/>
        </w:numPr>
        <w:tabs>
          <w:tab w:val="left" w:pos="1238"/>
        </w:tabs>
        <w:spacing w:after="0" w:line="625" w:lineRule="exact"/>
        <w:ind w:firstLine="560" w:firstLineChars="200"/>
        <w:jc w:val="left"/>
        <w:rPr>
          <w:rFonts w:hint="eastAsia"/>
          <w:sz w:val="28"/>
          <w:szCs w:val="28"/>
        </w:rPr>
      </w:pPr>
    </w:p>
    <w:p>
      <w:pPr>
        <w:pStyle w:val="Bodytext|2"/>
        <w:tabs>
          <w:tab w:val="left" w:pos="1235"/>
        </w:tabs>
        <w:spacing w:after="0" w:line="624" w:lineRule="exact"/>
        <w:ind w:firstLine="580"/>
        <w:jc w:val="left"/>
        <w:rPr>
          <w:b/>
          <w:bCs/>
        </w:rPr>
      </w:pPr>
      <w:r>
        <w:rPr>
          <w:rFonts w:hint="eastAsia"/>
          <w:b/>
          <w:bCs/>
          <w:lang w:val="en-US" w:eastAsia="zh-CN"/>
        </w:rPr>
        <w:t xml:space="preserve">五、</w:t>
      </w:r>
      <w:r>
        <w:rPr>
          <w:b/>
          <w:bCs/>
        </w:rPr>
        <w:t xml:space="preserve">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2443"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1319.40</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1155.14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增加164.26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增长14.22%</w:t>
      </w:r>
      <w:r>
        <w:rPr>
          <w:rFonts w:ascii="宋体" w:eastAsia="宋体" w:hAnsi="宋体" w:cs="宋体" w:hint="eastAsia"/>
          <w:sz w:val="28"/>
          <w:szCs w:val="28"/>
        </w:rPr>
        <w:t xml:space="preserve">，主要原因是</w:t>
      </w:r>
      <w:r>
        <w:rPr>
          <w:rFonts w:hint="eastAsia"/>
          <w:highlight w:val="none"/>
          <w:lang w:val="en-US" w:eastAsia="zh-CN"/>
        </w:rPr>
        <w:t xml:space="preserve">2024年工资标准调整及因工作需要新增了六个专项业务工作经费</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4.73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0.36%</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6.92</w:t>
      </w:r>
      <w:r>
        <w:rPr>
          <w:rFonts w:ascii="宋体" w:eastAsia="宋体" w:hAnsi="宋体" w:cs="宋体" w:hint="eastAsia"/>
          <w:sz w:val="28"/>
          <w:szCs w:val="28"/>
        </w:rPr>
        <w:t xml:space="preserve">万元，</w:t>
      </w:r>
      <w:r>
        <w:rPr>
          <w:rFonts w:ascii="宋体" w:eastAsia="宋体" w:hAnsi="宋体" w:cs="宋体"/>
          <w:sz w:val="28"/>
          <w:u w:color="auto"/>
        </w:rPr>
        <w:t xml:space="preserve">减少2.19</w:t>
      </w:r>
      <w:r>
        <w:rPr>
          <w:rFonts w:ascii="宋体" w:eastAsia="宋体" w:hAnsi="宋体" w:cs="宋体" w:hint="eastAsia"/>
          <w:sz w:val="28"/>
          <w:szCs w:val="28"/>
        </w:rPr>
        <w:t xml:space="preserve">万元，</w:t>
      </w:r>
      <w:r>
        <w:rPr>
          <w:rFonts w:ascii="宋体" w:eastAsia="宋体" w:hAnsi="宋体" w:cs="宋体"/>
          <w:sz w:val="28"/>
          <w:u w:color="auto"/>
        </w:rPr>
        <w:t xml:space="preserve">减少31.65%</w:t>
      </w:r>
      <w:r>
        <w:rPr>
          <w:rFonts w:ascii="宋体" w:eastAsia="宋体" w:hAnsi="宋体" w:cs="宋体" w:hint="eastAsia"/>
          <w:sz w:val="28"/>
          <w:szCs w:val="28"/>
        </w:rPr>
        <w:t xml:space="preserve">，主要原因是：</w:t>
      </w:r>
      <w:r>
        <w:rPr>
          <w:rFonts w:hint="eastAsia"/>
          <w:highlight w:val="none"/>
        </w:rPr>
        <w:t xml:space="preserve">工会经费计提基数较上年调减</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46.82</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3.55%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41.58</w:t>
      </w:r>
      <w:r>
        <w:rPr>
          <w:rFonts w:ascii="宋体" w:eastAsia="宋体" w:hAnsi="宋体" w:cs="宋体" w:hint="eastAsia"/>
          <w:sz w:val="28"/>
          <w:szCs w:val="28"/>
        </w:rPr>
        <w:t xml:space="preserve">万元，</w:t>
      </w:r>
      <w:r>
        <w:rPr>
          <w:rFonts w:ascii="宋体" w:eastAsia="宋体" w:hAnsi="宋体" w:cs="宋体"/>
          <w:sz w:val="28"/>
          <w:u w:color="auto"/>
        </w:rPr>
        <w:t xml:space="preserve">增长5.24</w:t>
      </w:r>
      <w:r>
        <w:rPr>
          <w:rFonts w:ascii="宋体" w:eastAsia="宋体" w:hAnsi="宋体" w:cs="宋体" w:hint="eastAsia"/>
          <w:sz w:val="28"/>
          <w:szCs w:val="28"/>
        </w:rPr>
        <w:t xml:space="preserve">万元，</w:t>
      </w:r>
      <w:r>
        <w:rPr>
          <w:rFonts w:ascii="宋体" w:eastAsia="宋体" w:hAnsi="宋体" w:cs="宋体"/>
          <w:sz w:val="28"/>
          <w:u w:color="auto"/>
        </w:rPr>
        <w:t xml:space="preserve">增长12.60%</w:t>
      </w:r>
      <w:r>
        <w:rPr>
          <w:rFonts w:ascii="宋体" w:eastAsia="宋体" w:hAnsi="宋体" w:cs="宋体" w:hint="eastAsia"/>
          <w:sz w:val="28"/>
          <w:szCs w:val="28"/>
        </w:rPr>
        <w:t xml:space="preserve">，主要原因是：</w:t>
      </w:r>
      <w:r>
        <w:rPr>
          <w:rFonts w:hint="eastAsia"/>
          <w:highlight w:val="none"/>
        </w:rPr>
        <w:t xml:space="preserve">工资基数比上年增加，住房住房保障支出增长</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灾害防治及应急管理支出</w:t>
      </w:r>
      <w:r>
        <w:rPr>
          <w:rFonts w:ascii="宋体" w:eastAsia="宋体" w:hAnsi="宋体" w:cs="宋体" w:hint="eastAsia"/>
          <w:sz w:val="28"/>
          <w:szCs w:val="28"/>
        </w:rPr>
        <w:t xml:space="preserve">（类）支出</w:t>
      </w:r>
      <w:r>
        <w:rPr>
          <w:rFonts w:ascii="宋体" w:eastAsia="宋体" w:hAnsi="宋体" w:cs="宋体"/>
          <w:sz w:val="28"/>
          <w:u w:color="auto"/>
        </w:rPr>
        <w:t xml:space="preserve">1213.93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92.01%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1051.28</w:t>
      </w:r>
      <w:r>
        <w:rPr>
          <w:rFonts w:ascii="宋体" w:eastAsia="宋体" w:hAnsi="宋体" w:cs="宋体" w:hint="eastAsia"/>
          <w:sz w:val="28"/>
          <w:szCs w:val="28"/>
        </w:rPr>
        <w:t xml:space="preserve">万元，</w:t>
      </w:r>
      <w:r>
        <w:rPr>
          <w:rFonts w:ascii="宋体" w:eastAsia="宋体" w:hAnsi="宋体" w:cs="宋体"/>
          <w:sz w:val="28"/>
          <w:u w:color="auto"/>
        </w:rPr>
        <w:t xml:space="preserve">增长162.65</w:t>
      </w:r>
      <w:r>
        <w:rPr>
          <w:rFonts w:ascii="宋体" w:eastAsia="宋体" w:hAnsi="宋体" w:cs="宋体" w:hint="eastAsia"/>
          <w:sz w:val="28"/>
          <w:szCs w:val="28"/>
        </w:rPr>
        <w:t xml:space="preserve">万元，</w:t>
      </w:r>
      <w:r>
        <w:rPr>
          <w:rFonts w:ascii="宋体" w:eastAsia="宋体" w:hAnsi="宋体" w:cs="宋体"/>
          <w:sz w:val="28"/>
          <w:u w:color="auto"/>
        </w:rPr>
        <w:t xml:space="preserve">增长15.47%</w:t>
      </w:r>
      <w:r>
        <w:rPr>
          <w:rFonts w:ascii="宋体" w:eastAsia="宋体" w:hAnsi="宋体" w:cs="宋体" w:hint="eastAsia"/>
          <w:sz w:val="28"/>
          <w:szCs w:val="28"/>
        </w:rPr>
        <w:t xml:space="preserve">，主要原因是：</w:t>
      </w:r>
      <w:r>
        <w:rPr>
          <w:rFonts w:hint="eastAsia"/>
          <w:highlight w:val="none"/>
        </w:rPr>
        <w:t xml:space="preserve">2024年工资标准调整及因工作需要新增了六个专项业务工作经费</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53.92</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4.09%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55.36</w:t>
      </w:r>
      <w:r>
        <w:rPr>
          <w:rFonts w:ascii="宋体" w:eastAsia="宋体" w:hAnsi="宋体" w:cs="宋体" w:hint="eastAsia"/>
          <w:sz w:val="28"/>
          <w:szCs w:val="28"/>
        </w:rPr>
        <w:t xml:space="preserve">万元，</w:t>
      </w:r>
      <w:r>
        <w:rPr>
          <w:rFonts w:ascii="宋体" w:eastAsia="宋体" w:hAnsi="宋体" w:cs="宋体"/>
          <w:sz w:val="28"/>
          <w:u w:color="auto"/>
        </w:rPr>
        <w:t xml:space="preserve">减少1.44</w:t>
      </w:r>
      <w:r>
        <w:rPr>
          <w:rFonts w:ascii="宋体" w:eastAsia="宋体" w:hAnsi="宋体" w:cs="宋体" w:hint="eastAsia"/>
          <w:sz w:val="28"/>
          <w:szCs w:val="28"/>
        </w:rPr>
        <w:t xml:space="preserve">万元，</w:t>
      </w:r>
      <w:r>
        <w:rPr>
          <w:rFonts w:ascii="宋体" w:eastAsia="宋体" w:hAnsi="宋体" w:cs="宋体"/>
          <w:sz w:val="28"/>
          <w:u w:color="auto"/>
        </w:rPr>
        <w:t xml:space="preserve">减少2.60%</w:t>
      </w:r>
      <w:r>
        <w:rPr>
          <w:rFonts w:ascii="宋体" w:eastAsia="宋体" w:hAnsi="宋体" w:cs="宋体" w:hint="eastAsia"/>
          <w:sz w:val="28"/>
          <w:szCs w:val="28"/>
        </w:rPr>
        <w:t xml:space="preserve">，主要原因是：</w:t>
      </w:r>
      <w:r>
        <w:rPr>
          <w:rFonts w:hint="eastAsia"/>
          <w:highlight w:val="none"/>
        </w:rPr>
        <w:t xml:space="preserve">人员变动，人数较上年有所减少</w:t>
      </w:r>
      <w:r>
        <w:rPr>
          <w:rFonts w:ascii="宋体" w:eastAsia="宋体" w:hAnsi="宋体" w:cs="宋体" w:hint="eastAsia"/>
          <w:sz w:val="28"/>
          <w:szCs w:val="28"/>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六、</w:t>
      </w:r>
      <w:r>
        <w:rPr>
          <w:b/>
          <w:bCs/>
        </w:rPr>
        <w:t xml:space="preserve">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2444"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spacing w:line="623" w:lineRule="exact"/>
        <w:ind w:left="0" w:firstLine="560" w:leftChars="0" w:firstLineChars="200"/>
        <w:jc w:val="left"/>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1131.16</w:t>
      </w:r>
      <w:r>
        <w:rPr>
          <w:rFonts w:hint="eastAsia"/>
        </w:rPr>
        <w:t xml:space="preserve">万元，较2023年度预算数</w:t>
      </w:r>
      <w:r>
        <w:rPr>
          <w:rFonts w:hint="eastAsia"/>
          <w:lang w:val="en-US" w:eastAsia="zh-CN"/>
        </w:rPr>
        <w:t xml:space="preserve">1048.02</w:t>
      </w:r>
      <w:r>
        <w:rPr>
          <w:rFonts w:hint="eastAsia"/>
        </w:rPr>
        <w:t xml:space="preserve">万元</w:t>
      </w:r>
      <w:r>
        <w:rPr>
          <w:rFonts w:hint="eastAsia"/>
          <w:lang w:val="en-US" w:eastAsia="zh-CN"/>
        </w:rPr>
        <w:t xml:space="preserve">,</w:t>
      </w:r>
      <w:r>
        <w:rPr>
          <w:u w:color="auto"/>
        </w:rPr>
        <w:t xml:space="preserve">增加83.14</w:t>
      </w:r>
      <w:r>
        <w:rPr>
          <w:rFonts w:hint="eastAsia"/>
        </w:rPr>
        <w:t xml:space="preserve">万元，</w:t>
      </w:r>
      <w:r>
        <w:rPr>
          <w:rFonts w:hint="eastAsia"/>
          <w:lang w:val="en-US" w:eastAsia="zh-CN"/>
        </w:rPr>
        <w:t xml:space="preserve">增长7.93%</w:t>
      </w:r>
      <w:r>
        <w:rPr>
          <w:rFonts w:hint="eastAsia"/>
        </w:rPr>
        <w:t xml:space="preserve">，主要原因是</w:t>
      </w:r>
      <w:r>
        <w:rPr>
          <w:rFonts w:hint="eastAsia"/>
          <w:highlight w:val="none"/>
          <w:lang w:val="en-US" w:eastAsia="zh-CN"/>
        </w:rPr>
        <w:t xml:space="preserve">2024年工资标准调整，社会保险基数提高</w:t>
      </w:r>
      <w:r>
        <w:rPr>
          <w:rFonts w:hint="eastAsia"/>
        </w:rPr>
        <w:t xml:space="preserve">。具体情况为：</w:t>
      </w:r>
    </w:p>
    <w:p>
      <w:pPr>
        <w:pStyle w:val="Bodytext|1"/>
        <w:spacing w:line="626" w:lineRule="exact"/>
        <w:ind w:firstLine="600"/>
        <w:jc w:val="left"/>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1068.82</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94.49%</w:t>
      </w:r>
      <w:r>
        <w:rPr>
          <w:rFonts w:hint="eastAsia"/>
        </w:rPr>
        <w:t xml:space="preserve">，较2023年度预算数</w:t>
      </w:r>
      <w:r>
        <w:rPr>
          <w:rFonts w:hint="eastAsia"/>
          <w:lang w:val="en-US" w:eastAsia="zh-CN"/>
        </w:rPr>
        <w:t xml:space="preserve">991.24</w:t>
      </w:r>
      <w:r>
        <w:rPr>
          <w:rFonts w:hint="eastAsia"/>
        </w:rPr>
        <w:t xml:space="preserve">万元，</w:t>
      </w:r>
      <w:r>
        <w:rPr>
          <w:rFonts w:hint="eastAsia"/>
          <w:lang w:val="en-US" w:eastAsia="zh-CN"/>
        </w:rPr>
        <w:t xml:space="preserve">增长77.58</w:t>
      </w:r>
      <w:r>
        <w:rPr>
          <w:rFonts w:hint="eastAsia"/>
        </w:rPr>
        <w:t xml:space="preserve">万元，</w:t>
      </w:r>
      <w:r>
        <w:rPr>
          <w:rFonts w:hint="eastAsia"/>
          <w:lang w:val="en-US" w:eastAsia="zh-CN"/>
        </w:rPr>
        <w:t xml:space="preserve">增长7.83%</w:t>
      </w:r>
      <w:r>
        <w:rPr>
          <w:rFonts w:hint="eastAsia"/>
        </w:rPr>
        <w:t xml:space="preserve">，主要原因是：</w:t>
      </w:r>
      <w:r>
        <w:rPr>
          <w:rFonts w:hint="eastAsia"/>
          <w:highlight w:val="none"/>
        </w:rPr>
        <w:t xml:space="preserve">2024年工资标准调整，应急岗位津贴标准和人数提高，社会保险基数提高</w:t>
      </w:r>
      <w:r>
        <w:rPr>
          <w:rFonts w:hint="eastAsia"/>
          <w:highlight w:val="none"/>
          <w:lang w:val="en-US" w:eastAsia="zh-CN"/>
        </w:rPr>
        <w:t xml:space="preserve">。</w:t>
      </w:r>
    </w:p>
    <w:p>
      <w:pPr>
        <w:pStyle w:val="Bodytext|1"/>
        <w:spacing w:line="626" w:lineRule="exact"/>
        <w:ind w:firstLine="600"/>
        <w:jc w:val="left"/>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44.16</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3.90%</w:t>
      </w:r>
      <w:r>
        <w:rPr>
          <w:rFonts w:hint="eastAsia"/>
        </w:rPr>
        <w:t xml:space="preserve">，较2023年度预算数</w:t>
      </w:r>
      <w:r>
        <w:rPr>
          <w:rFonts w:hint="eastAsia"/>
          <w:lang w:val="en-US" w:eastAsia="zh-CN"/>
        </w:rPr>
        <w:t xml:space="preserve">46.38</w:t>
      </w:r>
      <w:r>
        <w:rPr>
          <w:rFonts w:hint="eastAsia"/>
        </w:rPr>
        <w:t xml:space="preserve">万元，</w:t>
      </w:r>
      <w:r>
        <w:rPr>
          <w:rFonts w:hint="eastAsia"/>
          <w:lang w:val="en-US" w:eastAsia="zh-CN"/>
        </w:rPr>
        <w:t xml:space="preserve">减少2.22</w:t>
      </w:r>
      <w:r>
        <w:rPr>
          <w:rFonts w:hint="eastAsia"/>
        </w:rPr>
        <w:t xml:space="preserve">万元，</w:t>
      </w:r>
      <w:r>
        <w:rPr>
          <w:rFonts w:hint="eastAsia"/>
          <w:lang w:val="en-US" w:eastAsia="zh-CN"/>
        </w:rPr>
        <w:t xml:space="preserve">减少4.79%</w:t>
      </w:r>
      <w:r>
        <w:rPr>
          <w:rFonts w:hint="eastAsia"/>
        </w:rPr>
        <w:t xml:space="preserve">，主要原因是：</w:t>
      </w:r>
      <w:r>
        <w:rPr>
          <w:rFonts w:hint="eastAsia"/>
          <w:highlight w:val="none"/>
        </w:rPr>
        <w:t xml:space="preserve">工会经费计提基数较上年调减</w:t>
      </w:r>
      <w:r>
        <w:rPr>
          <w:rFonts w:hint="eastAsia"/>
          <w:highlight w:val="none"/>
          <w:lang w:val="en-US" w:eastAsia="zh-CN"/>
        </w:rPr>
        <w:t xml:space="preserve">。</w:t>
      </w:r>
    </w:p>
    <w:p>
      <w:pPr>
        <w:pStyle w:val="Bodytext|1"/>
        <w:spacing w:line="626" w:lineRule="exact"/>
        <w:ind w:firstLine="600"/>
        <w:jc w:val="left"/>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18.18</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1.61%</w:t>
      </w:r>
      <w:r>
        <w:rPr>
          <w:rFonts w:hint="eastAsia"/>
        </w:rPr>
        <w:t xml:space="preserve">，较2023年度预算数</w:t>
      </w:r>
      <w:r>
        <w:rPr>
          <w:rFonts w:hint="eastAsia"/>
          <w:lang w:val="en-US" w:eastAsia="zh-CN"/>
        </w:rPr>
        <w:t xml:space="preserve">10.40</w:t>
      </w:r>
      <w:r>
        <w:rPr>
          <w:rFonts w:hint="eastAsia"/>
        </w:rPr>
        <w:t xml:space="preserve">万元，</w:t>
      </w:r>
      <w:r>
        <w:rPr>
          <w:rFonts w:hint="eastAsia"/>
          <w:lang w:val="en-US" w:eastAsia="zh-CN"/>
        </w:rPr>
        <w:t xml:space="preserve">增长7.78</w:t>
      </w:r>
      <w:r>
        <w:rPr>
          <w:rFonts w:hint="eastAsia"/>
        </w:rPr>
        <w:t xml:space="preserve">万元，</w:t>
      </w:r>
      <w:r>
        <w:rPr>
          <w:rFonts w:hint="eastAsia"/>
          <w:lang w:val="en-US" w:eastAsia="zh-CN"/>
        </w:rPr>
        <w:t xml:space="preserve">增长74.81%</w:t>
      </w:r>
      <w:r>
        <w:rPr>
          <w:rFonts w:hint="eastAsia"/>
        </w:rPr>
        <w:t xml:space="preserve">，主要原因是：</w:t>
      </w:r>
      <w:r>
        <w:rPr>
          <w:rFonts w:hint="eastAsia"/>
          <w:highlight w:val="none"/>
        </w:rPr>
        <w:t xml:space="preserve">增加了特岗人员意外伤害保险支出项目</w:t>
      </w:r>
      <w:r>
        <w:rPr>
          <w:rFonts w:hint="eastAsia"/>
          <w:highlight w:val="none"/>
          <w:lang w:val="en-US" w:eastAsia="zh-CN"/>
        </w:rPr>
        <w:t xml:space="preserve">。</w:t>
      </w:r>
    </w:p>
    <w:p>
      <w:pPr>
        <w:pStyle w:val="Bodytext|2"/>
        <w:tabs>
          <w:tab w:val="left" w:pos="1235"/>
        </w:tabs>
        <w:spacing w:after="0" w:line="624" w:lineRule="exact"/>
        <w:ind w:firstLine="580"/>
        <w:jc w:val="left"/>
        <w:rPr>
          <w:rFonts w:hint="eastAsia"/>
          <w:b/>
          <w:bCs/>
        </w:rPr>
      </w:pPr>
      <w:r>
        <w:rPr>
          <w:rFonts w:hint="eastAsia"/>
          <w:b/>
          <w:bCs/>
          <w:lang w:val="en-US" w:eastAsia="zh-CN"/>
        </w:rPr>
        <w:t xml:space="preserve">七、</w:t>
      </w:r>
      <w:r>
        <w:rPr>
          <w:b/>
          <w:bCs/>
        </w:rPr>
        <w:t xml:space="preserve">一般公共预算</w:t>
      </w:r>
      <w:r>
        <w:rPr>
          <w:b/>
          <w:bCs/>
          <w:lang w:val="zh-CN" w:eastAsia="zh-CN" w:bidi="zh-CN"/>
        </w:rPr>
        <w:t xml:space="preserve">“三</w:t>
      </w:r>
      <w:r>
        <w:rPr>
          <w:b/>
          <w:bCs/>
        </w:rPr>
        <w:t xml:space="preserve">公”</w:t>
      </w:r>
      <w:r>
        <w:rPr>
          <w:rFonts w:hint="eastAsia"/>
          <w:b/>
          <w:bCs/>
        </w:rPr>
        <w:t xml:space="preserve">经费支出情况说明</w:t>
      </w:r>
    </w:p>
    <w:p>
      <w:pPr>
        <w:pStyle w:val="Bodytext|2"/>
        <w:numPr>
          <w:ilvl w:val="0"/>
          <w:numId w:val="0"/>
        </w:numPr>
        <w:spacing w:after="0"/>
        <w:jc w:val="left"/>
        <w:rPr>
          <w:rFonts w:hint="eastAsia"/>
          <w:b/>
          <w:bCs/>
        </w:rPr>
      </w:pP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2445"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9.60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5.00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4.60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4.60</w:t>
      </w:r>
      <w:r>
        <w:rPr>
          <w:rFonts w:hint="eastAsia"/>
          <w:b w:val="0"/>
          <w:bCs w:val="0"/>
          <w:sz w:val="28"/>
          <w:szCs w:val="28"/>
          <w:lang w:eastAsia="zh-CN"/>
        </w:rPr>
        <w:t xml:space="preserve">万元）。</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9.60</w:t>
      </w:r>
      <w:r>
        <w:rPr>
          <w:rFonts w:hint="eastAsia"/>
          <w:b w:val="0"/>
          <w:bCs w:val="0"/>
          <w:sz w:val="28"/>
          <w:szCs w:val="28"/>
        </w:rPr>
        <w:t xml:space="preserve">万元，同口径较2023年度预算数</w:t>
      </w:r>
      <w:r>
        <w:rPr>
          <w:rFonts w:hint="eastAsia"/>
          <w:b w:val="0"/>
          <w:bCs w:val="0"/>
          <w:sz w:val="28"/>
          <w:szCs w:val="28"/>
          <w:lang w:val="en-US" w:eastAsia="zh-CN"/>
        </w:rPr>
        <w:t xml:space="preserve">13.60</w:t>
      </w:r>
      <w:r>
        <w:rPr>
          <w:rFonts w:hint="eastAsia"/>
          <w:b w:val="0"/>
          <w:bCs w:val="0"/>
          <w:sz w:val="28"/>
          <w:szCs w:val="28"/>
        </w:rPr>
        <w:t xml:space="preserve">万元，</w:t>
      </w:r>
      <w:r>
        <w:rPr>
          <w:rFonts w:hint="eastAsia"/>
          <w:b w:val="0"/>
          <w:bCs w:val="0"/>
          <w:sz w:val="28"/>
          <w:szCs w:val="28"/>
          <w:lang w:val="en-US" w:eastAsia="zh-CN"/>
        </w:rPr>
        <w:t xml:space="preserve">减少4.00</w:t>
      </w:r>
      <w:r>
        <w:rPr>
          <w:rFonts w:hint="eastAsia"/>
          <w:b w:val="0"/>
          <w:bCs w:val="0"/>
          <w:sz w:val="28"/>
          <w:szCs w:val="28"/>
        </w:rPr>
        <w:t xml:space="preserve">万元，</w:t>
      </w:r>
      <w:r>
        <w:rPr>
          <w:rFonts w:hint="eastAsia"/>
          <w:b w:val="0"/>
          <w:bCs w:val="0"/>
          <w:sz w:val="28"/>
          <w:szCs w:val="28"/>
          <w:lang w:val="en-US" w:eastAsia="zh-CN"/>
        </w:rPr>
        <w:t xml:space="preserve">减少29.41%</w:t>
      </w:r>
      <w:r>
        <w:rPr>
          <w:rFonts w:hint="eastAsia"/>
          <w:b w:val="0"/>
          <w:bCs w:val="0"/>
          <w:sz w:val="28"/>
          <w:szCs w:val="28"/>
        </w:rPr>
        <w:t xml:space="preserve">，具体如下：</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业务工作不涉及，未安排此项支出</w:t>
      </w:r>
      <w:r>
        <w:rPr>
          <w:rFonts w:hint="eastAsia"/>
          <w:b w:val="0"/>
          <w:bCs w:val="0"/>
          <w:sz w:val="28"/>
          <w:szCs w:val="28"/>
        </w:rPr>
        <w:t xml:space="preserve">。</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5.00</w:t>
      </w:r>
      <w:r>
        <w:rPr>
          <w:rFonts w:hint="eastAsia"/>
          <w:b w:val="0"/>
          <w:bCs w:val="0"/>
          <w:sz w:val="28"/>
          <w:szCs w:val="28"/>
        </w:rPr>
        <w:t xml:space="preserve">万元，较2023年度预算数</w:t>
      </w:r>
      <w:r>
        <w:rPr>
          <w:sz w:val="28"/>
          <w:u w:color="auto"/>
        </w:rPr>
        <w:t xml:space="preserve">5.00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，主要原因是</w:t>
      </w:r>
      <w:r>
        <w:rPr>
          <w:rFonts w:hint="eastAsia"/>
          <w:highlight w:val="none"/>
          <w:lang w:val="en-US" w:eastAsia="zh-CN"/>
        </w:rPr>
        <w:t xml:space="preserve">进一步落实厉行节约有关规定，切实严格接待标准，减少公务接待支出</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4.60</w:t>
      </w:r>
      <w:r>
        <w:rPr>
          <w:rFonts w:hint="eastAsia"/>
          <w:b w:val="0"/>
          <w:bCs w:val="0"/>
          <w:sz w:val="28"/>
          <w:szCs w:val="28"/>
        </w:rPr>
        <w:t xml:space="preserve">万元，较2023年度预算数</w:t>
      </w:r>
      <w:r>
        <w:rPr>
          <w:sz w:val="28"/>
          <w:u w:color="auto"/>
        </w:rPr>
        <w:t xml:space="preserve">8.60</w:t>
      </w:r>
      <w:r>
        <w:rPr>
          <w:rFonts w:hint="eastAsia"/>
          <w:b w:val="0"/>
          <w:bCs w:val="0"/>
          <w:sz w:val="28"/>
          <w:szCs w:val="28"/>
        </w:rPr>
        <w:t xml:space="preserve">万元，</w:t>
      </w:r>
      <w:r>
        <w:rPr>
          <w:sz w:val="28"/>
          <w:u w:color="auto"/>
        </w:rPr>
        <w:t xml:space="preserve">减少4.00</w:t>
      </w:r>
      <w:r>
        <w:rPr>
          <w:rFonts w:hint="eastAsia"/>
          <w:b w:val="0"/>
          <w:bCs w:val="0"/>
          <w:sz w:val="28"/>
          <w:szCs w:val="28"/>
        </w:rPr>
        <w:t xml:space="preserve">万元，</w:t>
      </w:r>
      <w:r>
        <w:rPr>
          <w:sz w:val="28"/>
          <w:u w:color="auto"/>
        </w:rPr>
        <w:t xml:space="preserve">减少46.51%</w:t>
      </w:r>
      <w:r>
        <w:rPr>
          <w:rFonts w:hint="eastAsia"/>
          <w:b w:val="0"/>
          <w:bCs w:val="0"/>
          <w:sz w:val="28"/>
          <w:szCs w:val="28"/>
        </w:rPr>
        <w:t xml:space="preserve">，其中：</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我部门2024年部门预算无公务用车购置预算</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4.60</w:t>
      </w:r>
      <w:r>
        <w:rPr>
          <w:rFonts w:hint="eastAsia"/>
          <w:b w:val="0"/>
          <w:bCs w:val="0"/>
          <w:sz w:val="28"/>
          <w:szCs w:val="28"/>
        </w:rPr>
        <w:t xml:space="preserve">万元，较2023年度预算数</w:t>
      </w:r>
      <w:r>
        <w:rPr>
          <w:sz w:val="28"/>
          <w:u w:color="auto"/>
        </w:rPr>
        <w:t xml:space="preserve">8.60</w:t>
      </w:r>
      <w:r>
        <w:rPr>
          <w:rFonts w:hint="eastAsia"/>
          <w:b w:val="0"/>
          <w:bCs w:val="0"/>
          <w:sz w:val="28"/>
          <w:szCs w:val="28"/>
        </w:rPr>
        <w:t xml:space="preserve">万元，</w:t>
      </w:r>
      <w:r>
        <w:rPr>
          <w:sz w:val="28"/>
          <w:u w:color="auto"/>
        </w:rPr>
        <w:t xml:space="preserve">减少4.00</w:t>
      </w:r>
      <w:r>
        <w:rPr>
          <w:rFonts w:hint="eastAsia"/>
          <w:b w:val="0"/>
          <w:bCs w:val="0"/>
          <w:sz w:val="28"/>
          <w:szCs w:val="28"/>
        </w:rPr>
        <w:t xml:space="preserve">万元，</w:t>
      </w:r>
      <w:r>
        <w:rPr>
          <w:sz w:val="28"/>
          <w:u w:color="auto"/>
        </w:rPr>
        <w:t xml:space="preserve">减少46.51%</w:t>
      </w:r>
      <w:r>
        <w:rPr>
          <w:rFonts w:hint="eastAsia"/>
          <w:b w:val="0"/>
          <w:bCs w:val="0"/>
          <w:sz w:val="28"/>
          <w:szCs w:val="28"/>
        </w:rPr>
        <w:t xml:space="preserve">，主要原因是</w:t>
      </w:r>
      <w:r>
        <w:rPr>
          <w:rFonts w:hint="eastAsia"/>
          <w:highlight w:val="none"/>
          <w:lang w:val="en-US" w:eastAsia="zh-CN"/>
        </w:rPr>
        <w:t xml:space="preserve">进一步落实厉行节约有关规定，减少公务用车费用</w:t>
      </w:r>
      <w:r>
        <w:rPr>
          <w:rFonts w:hint="eastAsia"/>
          <w:b w:val="0"/>
          <w:bCs w:val="0"/>
          <w:sz w:val="28"/>
          <w:szCs w:val="28"/>
        </w:rPr>
        <w:t xml:space="preserve">。</w:t>
      </w:r>
    </w:p>
    <w:p>
      <w:pPr>
        <w:pStyle w:val="Bodytext|2"/>
        <w:tabs>
          <w:tab w:val="left" w:pos="1235"/>
        </w:tabs>
        <w:spacing w:after="0" w:line="624" w:lineRule="exact"/>
        <w:ind w:firstLine="580"/>
        <w:jc w:val="left"/>
        <w:rPr>
          <w:b/>
          <w:bCs/>
        </w:rPr>
      </w:pPr>
      <w:r>
        <w:rPr>
          <w:b/>
          <w:bCs/>
        </w:rPr>
        <w:t xml:space="preserve">八</w:t>
      </w:r>
      <w:bookmarkEnd w:id="14"/>
      <w:r>
        <w:rPr>
          <w:b/>
          <w:bCs/>
        </w:rPr>
        <w:t xml:space="preserve">、</w:t>
      </w:r>
      <w:r>
        <w:rPr>
          <w:b/>
          <w:bCs/>
        </w:rPr>
        <w:tab/>
      </w:r>
      <w:r>
        <w:rPr>
          <w:b/>
          <w:bCs/>
        </w:rPr>
        <w:t xml:space="preserve">政府性基金预算支出情况说明</w:t>
      </w:r>
    </w:p>
    <w:p>
      <w:pPr>
        <w:pStyle w:val="Bodytext|1"/>
        <w:spacing w:line="629" w:lineRule="exact"/>
        <w:ind w:firstLine="600"/>
        <w:jc w:val="left"/>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0.00</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增加0.00</w:t>
      </w:r>
      <w:r>
        <w:rPr>
          <w:rFonts w:hint="eastAsia"/>
        </w:rPr>
        <w:t xml:space="preserve">万元，</w:t>
      </w:r>
      <w:r>
        <w:rPr>
          <w:rFonts w:hint="eastAsia"/>
          <w:b w:val="0"/>
          <w:bCs w:val="0"/>
          <w:sz w:val="28"/>
          <w:szCs w:val="28"/>
          <w:lang w:eastAsia="zh-CN"/>
        </w:rPr>
        <w:t xml:space="preserve">增长0%</w:t>
      </w:r>
      <w:r>
        <w:rPr>
          <w:rFonts w:hint="eastAsia"/>
        </w:rPr>
        <w:t xml:space="preserve">，主要原因是</w:t>
      </w:r>
      <w:r>
        <w:rPr>
          <w:rFonts w:hint="eastAsia"/>
          <w:highlight w:val="none"/>
          <w:lang w:val="en-US" w:eastAsia="zh-CN"/>
        </w:rPr>
        <w:t xml:space="preserve">我部门2024年部门预算无政府性基金预算</w:t>
      </w:r>
      <w:r>
        <w:rPr>
          <w:rFonts w:hint="eastAsia"/>
        </w:rPr>
        <w:t xml:space="preserve">。</w:t>
      </w:r>
    </w:p>
    <w:p>
      <w:pPr>
        <w:pStyle w:val="Bodytext|2"/>
        <w:tabs>
          <w:tab w:val="left" w:pos="1235"/>
        </w:tabs>
        <w:spacing w:after="0" w:line="624" w:lineRule="exact"/>
        <w:ind w:firstLine="580"/>
        <w:jc w:val="left"/>
        <w:rPr>
          <w:b/>
          <w:bCs/>
        </w:rPr>
      </w:pPr>
      <w:bookmarkStart w:id="15" w:name="bookmark91"/>
      <w:r>
        <w:rPr>
          <w:b/>
          <w:bCs/>
        </w:rPr>
        <w:t xml:space="preserve">九</w:t>
      </w:r>
      <w:bookmarkEnd w:id="15"/>
      <w:r>
        <w:rPr>
          <w:b/>
          <w:bCs/>
        </w:rPr>
        <w:t xml:space="preserve">、</w:t>
      </w:r>
      <w:r>
        <w:rPr>
          <w:b/>
          <w:bCs/>
        </w:rPr>
        <w:tab/>
      </w:r>
      <w:r>
        <w:rPr>
          <w:b/>
          <w:bCs/>
        </w:rPr>
        <w:t xml:space="preserve">国有资本经营预算支出情况说明</w:t>
      </w:r>
    </w:p>
    <w:p>
      <w:pPr>
        <w:pStyle w:val="Bodytext|1"/>
        <w:spacing w:line="437" w:lineRule="auto"/>
        <w:ind w:firstLine="600"/>
        <w:jc w:val="left"/>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我部门2024年部门预算无国有资本经营预算</w:t>
      </w:r>
      <w:r>
        <w:rPr>
          <w:rFonts w:hint="eastAsia"/>
        </w:rPr>
        <w:t xml:space="preserve">。</w:t>
      </w:r>
    </w:p>
    <w:p>
      <w:pPr>
        <w:pStyle w:val="Bodytext|2"/>
        <w:tabs>
          <w:tab w:val="left" w:pos="1235"/>
        </w:tabs>
        <w:spacing w:after="0" w:line="624" w:lineRule="exact"/>
        <w:ind w:firstLine="580"/>
        <w:jc w:val="left"/>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b w:val="0"/>
          <w:bCs w:val="0"/>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44.16</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46.38</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减少2.22</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下降4.79%</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主要用于本级为保证日常运转发生的基本支出。按自治区统一规定的开支标准安排的办公费、邮电费、会议费、公务接待费、工会经费、公务用车运行维护费、其他交通费用支出。同比减少2.22万元，减少4.79%，主要原因是工会经费计提基数调减。</w:t>
      </w:r>
      <w:r>
        <w:rPr>
          <w:rFonts w:ascii="宋体" w:eastAsia="宋体" w:hAnsi="宋体" w:cs="宋体" w:hint="eastAsia"/>
          <w:sz w:val="28"/>
          <w:szCs w:val="28"/>
          <w:lang w:eastAsia="zh-CN"/>
        </w:rPr>
        <w:t xml:space="preserve">。</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spacing w:line="624" w:lineRule="exact"/>
        <w:ind w:firstLine="600"/>
        <w:jc w:val="left"/>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hint="eastAsia"/>
          <w:highlight w:val="none"/>
          <w:lang w:val="en-US" w:eastAsia="zh-CN"/>
        </w:rPr>
        <w:t xml:space="preserve">14.37</w:t>
      </w:r>
      <w:r>
        <w:rPr>
          <w:rFonts w:ascii="宋体" w:eastAsia="宋体" w:hAnsi="宋体" w:cs="宋体" w:hint="eastAsia"/>
          <w:sz w:val="28"/>
          <w:szCs w:val="28"/>
          <w:lang w:eastAsia="zh-CN"/>
        </w:rPr>
        <w:t xml:space="preserve">万元。其中：货物类采购</w:t>
      </w:r>
      <w:r>
        <w:rPr>
          <w:rFonts w:hint="eastAsia"/>
          <w:highlight w:val="none"/>
          <w:lang w:val="en-US" w:eastAsia="zh-CN"/>
        </w:rPr>
        <w:t xml:space="preserve">14.37</w:t>
      </w:r>
      <w:r>
        <w:rPr>
          <w:rFonts w:ascii="宋体" w:eastAsia="宋体" w:hAnsi="宋体" w:cs="宋体" w:hint="eastAsia"/>
          <w:sz w:val="28"/>
          <w:szCs w:val="28"/>
          <w:lang w:eastAsia="zh-CN"/>
        </w:rPr>
        <w:t xml:space="preserve">万元、工程类采购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万元、服务类采购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w:t>
      </w:r>
      <w:r>
        <w:rPr>
          <w:rFonts w:cs="宋体" w:hint="eastAsia"/>
          <w:sz w:val="28"/>
          <w:szCs w:val="28"/>
          <w:lang w:val="en-US" w:eastAsia="zh-CN"/>
        </w:rPr>
        <w:t xml:space="preserve">主要用于：</w:t>
      </w:r>
      <w:r>
        <w:rPr>
          <w:rFonts w:hint="eastAsia"/>
          <w:highlight w:val="none"/>
          <w:lang w:val="en-US" w:eastAsia="zh-CN"/>
        </w:rPr>
        <w:t xml:space="preserve">采购办公设备电脑、投影仪；印刷安全生产防灾减灾宣传资料；公务用车维修加油等方面支出</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2</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2</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21</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188.24</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spacing w:line="624" w:lineRule="exact"/>
        <w:ind w:firstLine="600"/>
        <w:jc w:val="left"/>
        <w:rPr>
          <w:rFonts w:hint="eastAsia"/>
          <w:highlight w:val="none"/>
          <w:lang w:val="en-US" w:eastAsia="zh-CN"/>
        </w:rPr>
      </w:pPr>
      <w:r>
        <w:rPr>
          <w:rFonts w:hint="eastAsia"/>
          <w:highlight w:val="none"/>
          <w:lang w:val="en-US" w:eastAsia="zh-CN"/>
        </w:rPr>
        <w:t xml:space="preserve">重点项目一：项目名称：聘请安全生产专家检查、评审资金项目，预算资金18万元，2024年度绩效目标为保障聘请安全生产专家检查、评审工作的开展，设1条数量指标，检查频次≥42个；设1条质量指标：完成检查报告数量≥42个;设时效指标1条：年度检查任务按时完成率≤100%；设效益指标1条：检查结果公开率≤100%；设满意度指标1条：检查人员被投诉次数≤1。</w:t>
      </w:r>
    </w:p>
    <w:p>
      <w:pPr>
        <w:pStyle w:val="Bodytext|1"/>
        <w:spacing w:line="624" w:lineRule="exact"/>
        <w:ind w:firstLine="600"/>
        <w:jc w:val="left"/>
        <w:rPr>
          <w:rFonts w:hint="eastAsia"/>
          <w:highlight w:val="none"/>
          <w:lang w:val="en-US" w:eastAsia="zh-CN"/>
        </w:rPr>
      </w:pPr>
      <w:r>
        <w:rPr>
          <w:rFonts w:hint="eastAsia"/>
          <w:highlight w:val="none"/>
          <w:lang w:val="en-US" w:eastAsia="zh-CN"/>
        </w:rPr>
        <w:t xml:space="preserve">重点项目二：项目名称：应急救援专项工作资金项目，预算资金12万元，2024年度绩效目标为保障应急救援专项工作的开展，设1条数量指标，应急救援专项工作资金≤120000元；设1条质量指标：经费支出合规性-定性-合规;设时效指标1条：经费计划支出时间-定性-2023年；设1条成本指标，年度完成工作成本≤120000元；设效益指标1条：推动应急救援工作的落实-定性-显著；设满意度指标1条：服务对象满意度≥97%</w:t>
      </w:r>
    </w:p>
    <w:p>
      <w:pPr>
        <w:pStyle w:val="Bodytext|1"/>
        <w:spacing w:line="624" w:lineRule="exact"/>
        <w:ind w:firstLine="600"/>
        <w:jc w:val="left"/>
        <w:rPr>
          <w:rFonts w:hint="eastAsia"/>
          <w:highlight w:val="none"/>
          <w:lang w:val="en-US" w:eastAsia="zh-CN"/>
        </w:rPr>
      </w:pPr>
    </w:p>
    <w:p>
      <w:pPr>
        <w:pStyle w:val="Bodytext|1"/>
        <w:spacing w:line="624" w:lineRule="exact"/>
        <w:ind w:firstLine="600"/>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3" w:gutter="0"/>
          <w:pgBorders>
            <w:top w:val="none" w:sz="0" w:space="0" w:color="auto"/>
            <w:left w:val="none" w:sz="0" w:space="0" w:color="auto"/>
            <w:bottom w:val="none" w:sz="0" w:space="0" w:color="auto"/>
            <w:right w:val="none" w:sz="0" w:space="0" w:color="auto"/>
          </w:pgBorders>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环江毛南族自治县应急管理局</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1"/>
      <w:bookmarkStart w:id="17" w:name="bookmark29"/>
      <w:bookmarkStart w:id="18" w:name="bookmark30"/>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环江毛南族自治县应急管理局</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1319.40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4.73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1314.40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53.92</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46.82</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1213.93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1319.40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1319.40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1319.40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1319.40</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3" w:gutter="0"/>
          <w:pgBorders>
            <w:top w:val="none" w:sz="0" w:space="0" w:color="auto"/>
            <w:left w:val="none" w:sz="0" w:space="0" w:color="auto"/>
            <w:bottom w:val="none" w:sz="0" w:space="0" w:color="auto"/>
            <w:right w:val="none" w:sz="0" w:space="0" w:color="auto"/>
          </w:pgBorders>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环江毛南族自治县应急管理局</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 </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1319.40</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1319.40</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1319.40</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317001</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1319.40</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1319.40</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1319.40</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2|1"/>
        <w:keepNext/>
        <w:keepLines/>
        <w:spacing w:after="240"/>
        <w:jc w:val="center"/>
      </w:pPr>
      <w:bookmarkStart w:id="19" w:name="bookmark41"/>
      <w:bookmarkStart w:id="20" w:name="bookmark43"/>
      <w:bookmarkStart w:id="21" w:name="bookmark42"/>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环江毛南族自治县应急管理局</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1319.40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1131.16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188.24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317001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1319.40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1131.16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188.24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4.73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4.73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53.92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53.92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46.82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46.82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2240101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行政运行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1025.69</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1025.69</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2240102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一般行政管理事务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18.02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18.02</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2240103</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机关服务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0.22</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0.22</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2240106</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安全监管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33.80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33.80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2240109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应急管理</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102.74</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102.74</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2240202</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一般行政管理事务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14.40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14.40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地震预测预报</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3.81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3.81</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2240506</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地震灾害预防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7.15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7.15</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2240599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其他地震事务支出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2240703</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自然灾害救灾补助</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5.10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5.10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4"/>
      <w:bookmarkStart w:id="24" w:name="bookmark45"/>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环江毛南族自治县应急管理局</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1319.40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4.73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1314.40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53.92</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46.82</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1213.93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1319.40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1319.40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1319.40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1319.40</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环江毛南族自治县应急管理局</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317001</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1319.40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1131.16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1087.00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44.16</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188.24</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4.73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4.73</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4.73</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53.92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53.92</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53.92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46.82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46.82</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46.82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2240101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行政运行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1025.69</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1025.69</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986.26</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39.43</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2240102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一般行政管理事务</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18.02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18.02</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2240103</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机关服务</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0.22</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0.22</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2240106</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安全监管</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33.80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33.80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2240109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应急管理</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102.74</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102.74</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2240202</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一般行政管理事务</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14.40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14.40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地震预测预报</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3.81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3.81</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2240506</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地震灾害预防</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7.15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7.15</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2240599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其他地震事务支出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3.00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2240703</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自然灾害救灾补助</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5.10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5.10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8"/>
      <w:bookmarkStart w:id="26" w:name="bookmark56"/>
      <w:bookmarkStart w:id="27" w:name="bookmark57"/>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环江毛南族自治县应急管理局</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1131.16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1087.00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44.16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1068.82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1068.82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136.58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136.58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76.83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76.83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101.43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101.43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13.97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13.97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55.41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55.41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22.16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22.16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49.60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49.60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611.08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611.08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44.16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44.16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印刷费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0.78</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邮电费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6.79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6.79</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物业管理费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维修（护）费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会议费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培训费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公务接待费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专用材料费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劳务费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委托业务费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4.73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4.73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公务用车运行维护费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4.60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其他交通费用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22.26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22.26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18.18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18.18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退休费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17.73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17.73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生活补助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0.45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0.45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救济费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30309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奖励金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30399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其他对个人和家庭的补助</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资本性支出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31002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办公设备购置</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8" w:name="bookmark67"/>
      <w:bookmarkStart w:id="29" w:name="bookmark66"/>
      <w:bookmarkStart w:id="30" w:name="bookmark65"/>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环江毛南族自治县应急管理局</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317001</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9.60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4.60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4.60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5.00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环江毛南族自治县应急管理局</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2240101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行政运行</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2240102</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一般行政管理事务</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2240103</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机关服务</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2240106</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安全监管</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2240109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应急管理</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2240202</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一般行政管理事务</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地震预测预报</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2240506</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地震灾害预防</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2240599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其他地震事务支出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2240703</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自然灾害救灾补助</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环江毛南族自治县应急管理局</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环江毛南族自治县应急管理局</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自然灾害救灾资金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2024年5月31日前根据实际情况组织开展救灾救助工作。</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应急救援值勤餐补和现场应急救援出勤补助经费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50.00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保障应急救援值勤餐补和现场应急救援出勤补助支出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应急管理系统特岗人员意外伤害保险经费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6.73</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保障应急管理系统特岗人员生命安全</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应急救援队员专项培训经费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10.00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保障综合应急救援队员专项培训经费的支出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2024年安全生产委员会办公室办公资金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3.20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保障安全生产委员会办公室工作的开展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2024年安全生产月活动</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2.50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保障安全生产月宣传活动的开展。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2024年安全生产执法监察大队工作资金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3.20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保障安全生产执法监察大队工作的开展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2024年综合应急指挥中心工作资金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5.60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保障综合应急指挥中心工作的开展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2024年聘请安全生产专家检查、评审经费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18.00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 保障聘请安全生产专家检查、评审工作的开展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2024年党支部组织生活资金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0.22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保障党支部组织生活活动的开展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2024年防汛抗旱专项工作资金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12.42</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保障防汛抗旱专项工作的开展。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2024年森林防灭火专项工作资金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14.40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保障森林防灭火专项工作的开展。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2024年应急救援专项工作资金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12.00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保障应急救援专项工作的开展。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2024年自然灾害县级配套资金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0.10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保障自然灾害县级配套资金的支出。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2024年地震预测预报与宏观监测</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3.81</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保障地震预测预报与宏观观测工作的开展。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2024年防震减灾科普宣传</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保障防震减灾科普宣传工作的开展。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2024年广西地震背景场观测网络项目日常运行</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保障地震背景场观测网络项目的日常运行。</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2024年广西地震烈度速报与预警系统项目台站管护</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4.15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保障地震烈度速报与预警系统项目台站管护工作的开展。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2024年安全监督监察专项资金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6.40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保障安全监督监察工作的开展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综合应急救援队工作经费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24.01</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保障综合应急救援队伍工作的开展。</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317001</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环江毛南族自治县应急管理局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安全生产领域举报奖励</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0.50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保障安全生产领域举报奖励的支出。</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1|1"/>
        <w:keepNext/>
        <w:keepLines/>
        <w:spacing w:before="200" w:after="0"/>
        <w:jc w:val="center"/>
        <w:rPr>
          <w:sz w:val="40"/>
          <w:szCs w:val="40"/>
        </w:rPr>
      </w:pPr>
      <w:bookmarkStart w:id="31" w:name="bookmark95"/>
      <w:bookmarkStart w:id="32" w:name="bookmark94"/>
      <w:bookmarkStart w:id="33" w:name="bookmark96"/>
      <w:r>
        <w:rPr>
          <w:sz w:val="40"/>
          <w:szCs w:val="40"/>
        </w:rPr>
        <w:t xml:space="preserve">第四部</w:t>
      </w:r>
      <w:r>
        <w:rPr>
          <w:rFonts w:hint="eastAsia"/>
          <w:sz w:val="40"/>
          <w:szCs w:val="40"/>
          <w:lang w:val="en-US" w:eastAsia="zh-CN"/>
        </w:rPr>
        <w:t xml:space="preserve">  </w:t>
      </w:r>
      <w:bookmarkStart w:id="34" w:name="_GoBack"/>
      <w:bookmarkEnd w:id="34"/>
      <w:r>
        <w:rPr>
          <w:sz w:val="40"/>
          <w:szCs w:val="40"/>
        </w:rPr>
        <w:t xml:space="preserve">分名词解释</w:t>
      </w:r>
      <w:bookmarkEnd w:id="31"/>
      <w:bookmarkEnd w:id="32"/>
      <w:bookmarkEnd w:id="33"/>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3" w:gutter="0"/>
      <w:pgBorders>
        <w:top w:val="none" w:sz="0" w:space="0" w:color="auto"/>
        <w:left w:val="none" w:sz="0" w:space="0" w:color="auto"/>
        <w:bottom w:val="none" w:sz="0" w:space="0" w:color="auto"/>
        <w:right w:val="none" w:sz="0" w:space="0" w:color="auto"/>
      </w:pgBorders>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446"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4789"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447"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479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2"/>
      <w:numFmt w:val="decimal"/>
      <w:suff w:val="tab"/>
      <w:lvlText w:val="%1."/>
      <w:lvlJc w:val="left"/>
      <w:pPr>
        <w:tabs>
          <w:tab w:val="left" w:pos="312"/>
        </w:tabs>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80"/>
  <w:bordersDoNotSurroundFooter w:val="0"/>
  <w:bordersDoNotSurroundHeader w:val="0"/>
  <w:doNotTrackMoves/>
  <w:documentProtection w:enforcement="1" w:edit="readOnly" w:salt="zlCywJ2VE9+B+PR4uaNydA==" w:hash="HFp/FiVjr0lYwdhe61NcGRYc+4GqTd58CLhVFgOR63ySl06Cd+IKLlXv699dvkI2UkRKSoVUALcRs2R7+Cl9vQ=="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ODFiOTZkYjkwN2Q1MTBhY2U1NDI3ZmEwNzcyMDM4OG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1319.4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社会保障和就业支出</c:v>
                </c:pt>
                <c:pt idx="2">
                  <c:v>住房保障支出</c:v>
                </c:pt>
                <c:pt idx="3">
                  <c:v>灾害防治及应急管理支出</c:v>
                </c:pt>
              </c:strCache>
            </c:strRef>
          </c:cat>
          <c:val>
            <c:numRef>
              <c:f>Sheet1!$B$2:$B$5</c:f>
              <c:numCache>
                <c:ptCount val="4"/>
                <c:pt idx="0">
                  <c:v>4.73</c:v>
                </c:pt>
                <c:pt idx="1">
                  <c:v>53.92</c:v>
                </c:pt>
                <c:pt idx="2">
                  <c:v>46.82</c:v>
                </c:pt>
                <c:pt idx="3">
                  <c:v>1208.93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支出</c:v>
                </c:pt>
                <c:pt idx="1">
                  <c:v>收入</c:v>
                </c:pt>
              </c:strCache>
            </c:strRef>
          </c:cat>
          <c:val>
            <c:numRef>
              <c:f>Sheet1!$B$2:$B$3</c:f>
              <c:numCache>
                <c:formatCode>General</c:formatCode>
                <c:ptCount val="2"/>
                <c:pt idx="0">
                  <c:v>1139.92</c:v>
                </c:pt>
                <c:pt idx="1">
                  <c:v>1139.92</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支出</c:v>
                </c:pt>
                <c:pt idx="1">
                  <c:v>收入</c:v>
                </c:pt>
              </c:strCache>
            </c:strRef>
          </c:cat>
          <c:val>
            <c:numRef>
              <c:f>Sheet1!$C$2:$C$3</c:f>
              <c:numCache>
                <c:formatCode>General</c:formatCode>
                <c:ptCount val="2"/>
                <c:pt idx="0">
                  <c:v>1314.4</c:v>
                </c:pt>
                <c:pt idx="1">
                  <c:v>1314.4</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1131.16</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183.24</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44.16</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1087.0</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1087.0</c:v>
                </c:pt>
                <c:pt idx="1">
                  <c:v>44.16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公务用车购置及运行费预算</c:v>
                </c:pt>
                <c:pt idx="1">
                  <c:v>公务接待费预算</c:v>
                </c:pt>
                <c:pt idx="2">
                  <c:v>因公出国（境）经费预算</c:v>
                </c:pt>
              </c:strCache>
            </c:strRef>
          </c:cat>
          <c:val>
            <c:numRef>
              <c:f>Sheet1!$B$2:$B$4</c:f>
              <c:numCache>
                <c:formatCode>General</c:formatCode>
                <c:ptCount val="3"/>
                <c:pt idx="0">
                  <c:v>8.6</c:v>
                </c:pt>
                <c:pt idx="1">
                  <c:v>5.0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公务用车购置及运行费预算</c:v>
                </c:pt>
                <c:pt idx="1">
                  <c:v>公务接待费预算</c:v>
                </c:pt>
                <c:pt idx="2">
                  <c:v>因公出国（境）经费预算</c:v>
                </c:pt>
              </c:strCache>
            </c:strRef>
          </c:cat>
          <c:val>
            <c:numRef>
              <c:f>Sheet1!$C$2:$C$4</c:f>
              <c:numCache>
                <c:formatCode>General</c:formatCode>
                <c:ptCount val="3"/>
                <c:pt idx="0">
                  <c:v>4.6</c:v>
                </c:pt>
                <c:pt idx="1">
                  <c:v>5.0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2024-02-27T09:38:28Z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88404FF73E4A4D02B71DC44154D3F401_13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10</TotalTime>
  <Pages>35</Pages>
  <Words>8576</Words>
  <Characters>11046</Characters>
  <Application>WPS Office_12.1.0.16120_F1E327BC-269C-435d-A152-05C5408002CA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2024-02-29T07:40:52Z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2052-12.1.0.16120</vt:lpstr>
  </property>
  <property fmtid="{D5CDD505-2E9C-101B-9397-08002B2CF9AE}" pid="3" name="ICV">
    <vt:lpstr>88404FF73E4A4D02B71DC44154D3F401_13</vt:lpstr>
  </property>
</Properties>
</file>