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960" w:firstLineChars="3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kern w:val="2"/>
          <w:sz w:val="32"/>
          <w:szCs w:val="32"/>
          <w:lang w:val="en-US" w:eastAsia="zh-CN" w:bidi="ar-SA"/>
        </w:rPr>
        <w:t>环江毛南族自治县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“三公”经费支出调整情况</w:t>
      </w:r>
      <w:r>
        <w:rPr>
          <w:rFonts w:hint="eastAsia" w:eastAsia="黑体" w:cs="Times New Roman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2023年年初预算安排“三公”经费支出1,338万元，调整为1,382万元，调增44万元，其中：一般公共预算安排支出年初预算1,271万元，调整为1,358万元，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调增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87万元；政府性基金安排支出年初预算67万元，调整为24万元，调减43万元。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具体调整情况如下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（一）一般公共预算安排“三公”经费支出情况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1.因公出国（境）费支出0.72万元。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2.公务用车购置费年初预算安排133万元，现调整为134万元，调增1万元，主要原因是增加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县纪委公务用车购置费19万元，减少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县司法局公务用车购置费18万元。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3.公务用车运行维护费年初预算安排736万元，现调整为769万元，调增33万元。主要原因是增加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自治县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机关事务服务中心车辆运行费维护费26万元。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4.公务接待费年初预算安排402万元，调整为481万元，调增79万元，主要原因是增加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自治县公务接待服务中心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四家班子接待费11万元，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县乡村振兴局接待费93万元，减少全县部分单位接待费25万元。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（二）政府性基金安排“三公”经费支出情况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1.公务用车运行维护费年初预算安排47万元，现调整为4万元，调减43万元，主要原因是调减征地办公务用车运行维护费43万元。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2.公务接待费支出20万元。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2024-02-18T08:41:18Z</dcterms:created>
  <dc:creator>Administrator</dc:creator>
  <cp:lastModifiedBy>Administrator</cp:lastModifiedBy>
  <dcterms:modified xsi:type="dcterms:W3CDTF">2024-02-18T08:42:22Z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D7BB16D0677F4D1FA9C4BBB0DDF35DE2</vt:lpwstr>
  </property>
</Properties>
</file>