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olors1.xml" ContentType="application/vnd.ms-office.chartcolorstyle+xml"/>
  <Override PartName="/word/charts/colors2.xml" ContentType="application/vnd.ms-office.chartcolorstyle+xml"/>
  <Override PartName="/word/charts/style1.xml" ContentType="application/vnd.ms-office.chartstyle+xml"/>
  <Override PartName="/word/charts/style2.xml" ContentType="application/vnd.ms-office.chartstyl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hint="eastAsia" w:ascii="黑体" w:hAnsi="黑体" w:eastAsia="黑体" w:cs="黑体"/>
          <w:b/>
          <w:bCs/>
          <w:sz w:val="52"/>
          <w:szCs w:val="52"/>
          <w:lang w:val="en-US" w:eastAsia="zh-CN"/>
        </w:rPr>
      </w:pPr>
      <w:r>
        <w:rPr>
          <w:rFonts w:hint="eastAsia" w:ascii="黑体" w:hAnsi="黑体" w:eastAsia="黑体" w:cs="黑体"/>
          <w:b/>
          <w:bCs/>
          <w:sz w:val="52"/>
          <w:szCs w:val="52"/>
          <w:lang w:val="en-US" w:eastAsia="zh-CN"/>
        </w:rPr>
        <w:t>环江毛南族自治县城镇集体二轻</w:t>
      </w:r>
    </w:p>
    <w:p>
      <w:pPr>
        <w:jc w:val="center"/>
        <w:rPr>
          <w:rFonts w:ascii="黑体" w:hAnsi="黑体" w:eastAsia="黑体" w:cs="黑体"/>
          <w:b/>
          <w:bCs/>
          <w:sz w:val="52"/>
          <w:szCs w:val="52"/>
          <w:highlight w:val="none"/>
        </w:rPr>
      </w:pPr>
      <w:r>
        <w:rPr>
          <w:rFonts w:hint="eastAsia" w:ascii="黑体" w:hAnsi="黑体" w:eastAsia="黑体" w:cs="黑体"/>
          <w:b/>
          <w:bCs/>
          <w:sz w:val="52"/>
          <w:szCs w:val="52"/>
          <w:lang w:val="en-US" w:eastAsia="zh-CN"/>
        </w:rPr>
        <w:t>联社</w:t>
      </w:r>
      <w:r>
        <w:rPr>
          <w:rFonts w:hint="eastAsia" w:ascii="黑体" w:hAnsi="黑体" w:eastAsia="黑体" w:cs="黑体"/>
          <w:b/>
          <w:bCs/>
          <w:sz w:val="52"/>
          <w:szCs w:val="52"/>
          <w:highlight w:val="none"/>
        </w:rPr>
        <w:t>2022年度部门决算</w:t>
      </w:r>
    </w:p>
    <w:p>
      <w:pPr>
        <w:jc w:val="center"/>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left"/>
        <w:rPr>
          <w:rFonts w:ascii="仿宋" w:hAnsi="仿宋" w:eastAsia="仿宋" w:cs="仿宋"/>
          <w:sz w:val="32"/>
          <w:szCs w:val="32"/>
          <w:highlight w:val="none"/>
        </w:rPr>
      </w:pP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2023年</w:t>
      </w:r>
      <w:r>
        <w:rPr>
          <w:rFonts w:hint="eastAsia" w:ascii="黑体" w:hAnsi="黑体" w:eastAsia="黑体" w:cs="黑体"/>
          <w:b/>
          <w:bCs/>
          <w:sz w:val="36"/>
          <w:szCs w:val="36"/>
          <w:highlight w:val="none"/>
          <w:lang w:val="en-US" w:eastAsia="zh-CN"/>
        </w:rPr>
        <w:t>10</w:t>
      </w:r>
      <w:r>
        <w:rPr>
          <w:rFonts w:hint="eastAsia" w:ascii="黑体" w:hAnsi="黑体" w:eastAsia="黑体" w:cs="黑体"/>
          <w:b/>
          <w:bCs/>
          <w:sz w:val="36"/>
          <w:szCs w:val="36"/>
          <w:highlight w:val="none"/>
        </w:rPr>
        <w:t>月</w:t>
      </w:r>
    </w:p>
    <w:p>
      <w:pPr>
        <w:rPr>
          <w:rFonts w:ascii="仿宋" w:hAnsi="仿宋" w:eastAsia="仿宋" w:cs="仿宋"/>
          <w:sz w:val="32"/>
          <w:szCs w:val="32"/>
          <w:highlight w:val="none"/>
        </w:rPr>
      </w:pPr>
      <w:r>
        <w:rPr>
          <w:rFonts w:ascii="仿宋" w:hAnsi="仿宋" w:eastAsia="仿宋" w:cs="仿宋"/>
          <w:sz w:val="32"/>
          <w:szCs w:val="32"/>
          <w:highlight w:val="none"/>
        </w:rPr>
        <w:br w:type="page"/>
      </w:r>
    </w:p>
    <w:p>
      <w:pPr>
        <w:jc w:val="center"/>
        <w:rPr>
          <w:rFonts w:ascii="黑体" w:hAnsi="黑体" w:eastAsia="黑体" w:cs="黑体"/>
          <w:b/>
          <w:bCs/>
          <w:sz w:val="36"/>
          <w:szCs w:val="36"/>
          <w:highlight w:val="none"/>
        </w:rPr>
      </w:pPr>
      <w:r>
        <w:rPr>
          <w:rFonts w:hint="eastAsia" w:ascii="黑体" w:hAnsi="黑体" w:eastAsia="黑体" w:cs="黑体"/>
          <w:b/>
          <w:bCs/>
          <w:sz w:val="36"/>
          <w:szCs w:val="36"/>
          <w:highlight w:val="none"/>
        </w:rPr>
        <w:t>目</w:t>
      </w:r>
      <w:r>
        <w:rPr>
          <w:rFonts w:hint="eastAsia" w:ascii="黑体" w:hAnsi="黑体" w:eastAsia="黑体" w:cs="黑体"/>
          <w:b/>
          <w:bCs/>
          <w:sz w:val="36"/>
          <w:szCs w:val="36"/>
          <w:highlight w:val="none"/>
          <w:lang w:val="en-US" w:eastAsia="zh-CN"/>
        </w:rPr>
        <w:t xml:space="preserve">  </w:t>
      </w:r>
      <w:r>
        <w:rPr>
          <w:rFonts w:hint="eastAsia" w:ascii="黑体" w:hAnsi="黑体" w:eastAsia="黑体" w:cs="黑体"/>
          <w:b/>
          <w:bCs/>
          <w:sz w:val="36"/>
          <w:szCs w:val="36"/>
          <w:highlight w:val="none"/>
        </w:rPr>
        <w:t xml:space="preserve"> 录</w:t>
      </w:r>
    </w:p>
    <w:p>
      <w:pPr>
        <w:jc w:val="left"/>
        <w:rPr>
          <w:rFonts w:ascii="黑体" w:hAnsi="黑体" w:eastAsia="黑体" w:cs="黑体"/>
          <w:b/>
          <w:bCs/>
          <w:sz w:val="36"/>
          <w:szCs w:val="36"/>
          <w:highlight w:val="none"/>
        </w:rPr>
      </w:pPr>
    </w:p>
    <w:p>
      <w:pPr>
        <w:jc w:val="left"/>
        <w:rPr>
          <w:rFonts w:hint="eastAsia" w:ascii="仿宋" w:hAnsi="仿宋" w:eastAsia="仿宋" w:cs="仿宋"/>
          <w:sz w:val="32"/>
          <w:szCs w:val="32"/>
          <w:highlight w:val="none"/>
        </w:rPr>
      </w:pPr>
      <w:r>
        <w:rPr>
          <w:rFonts w:hint="eastAsia" w:ascii="黑体" w:hAnsi="黑体" w:eastAsia="黑体" w:cs="黑体"/>
          <w:sz w:val="32"/>
          <w:szCs w:val="32"/>
          <w:highlight w:val="none"/>
        </w:rPr>
        <w:t>第一部分：</w:t>
      </w:r>
      <w:r>
        <w:rPr>
          <w:rFonts w:hint="eastAsia" w:ascii="黑体" w:hAnsi="黑体" w:eastAsia="黑体" w:cs="黑体"/>
          <w:sz w:val="32"/>
          <w:szCs w:val="32"/>
          <w:highlight w:val="none"/>
          <w:lang w:val="en-US" w:eastAsia="zh-CN"/>
        </w:rPr>
        <w:t>县城镇集体二轻联社概况</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一、主要职能</w:t>
      </w:r>
    </w:p>
    <w:p>
      <w:pPr>
        <w:jc w:val="left"/>
        <w:rPr>
          <w:rFonts w:ascii="仿宋" w:hAnsi="仿宋" w:eastAsia="仿宋" w:cs="仿宋"/>
          <w:sz w:val="32"/>
          <w:szCs w:val="32"/>
          <w:highlight w:val="none"/>
        </w:rPr>
      </w:pPr>
      <w:r>
        <w:rPr>
          <w:rFonts w:hint="eastAsia" w:ascii="仿宋" w:hAnsi="仿宋" w:eastAsia="仿宋" w:cs="仿宋"/>
          <w:sz w:val="32"/>
          <w:szCs w:val="32"/>
          <w:highlight w:val="none"/>
        </w:rPr>
        <w:t>二、部门决算单位构成</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第二部分：</w:t>
      </w:r>
      <w:r>
        <w:rPr>
          <w:rFonts w:hint="eastAsia" w:ascii="黑体" w:hAnsi="黑体" w:eastAsia="黑体" w:cs="黑体"/>
          <w:sz w:val="32"/>
          <w:szCs w:val="32"/>
          <w:highlight w:val="none"/>
          <w:lang w:val="en-US" w:eastAsia="zh-CN"/>
        </w:rPr>
        <w:t>县城镇集体二轻联社</w:t>
      </w:r>
      <w:r>
        <w:rPr>
          <w:rFonts w:hint="eastAsia" w:ascii="黑体" w:hAnsi="黑体" w:eastAsia="黑体" w:cs="黑体"/>
          <w:sz w:val="32"/>
          <w:szCs w:val="32"/>
          <w:highlight w:val="none"/>
        </w:rPr>
        <w:t>2022年度部门决算报表</w:t>
      </w:r>
    </w:p>
    <w:p>
      <w:pPr>
        <w:rPr>
          <w:rFonts w:hint="eastAsia" w:ascii="仿宋_GB2312" w:eastAsia="仿宋_GB2312"/>
          <w:sz w:val="32"/>
          <w:szCs w:val="32"/>
          <w:highlight w:val="none"/>
        </w:rPr>
      </w:pPr>
      <w:r>
        <w:rPr>
          <w:rFonts w:hint="eastAsia" w:ascii="仿宋_GB2312" w:eastAsia="仿宋_GB2312"/>
          <w:sz w:val="32"/>
          <w:szCs w:val="32"/>
          <w:highlight w:val="none"/>
        </w:rPr>
        <w:t>表一：收入支出决算总表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表二：收入决算表</w:t>
      </w:r>
    </w:p>
    <w:p>
      <w:pPr>
        <w:rPr>
          <w:rFonts w:hint="eastAsia" w:ascii="仿宋_GB2312" w:eastAsia="仿宋_GB2312"/>
          <w:sz w:val="32"/>
          <w:szCs w:val="32"/>
          <w:highlight w:val="none"/>
        </w:rPr>
      </w:pPr>
      <w:r>
        <w:rPr>
          <w:rFonts w:hint="eastAsia" w:ascii="仿宋_GB2312" w:eastAsia="仿宋_GB2312"/>
          <w:sz w:val="32"/>
          <w:szCs w:val="32"/>
          <w:highlight w:val="none"/>
        </w:rPr>
        <w:t>表三：支出决算表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表四：财政拨款收入支出决算总表</w:t>
      </w:r>
    </w:p>
    <w:p>
      <w:pPr>
        <w:rPr>
          <w:rFonts w:hint="eastAsia" w:ascii="仿宋_GB2312" w:eastAsia="仿宋_GB2312"/>
          <w:sz w:val="32"/>
          <w:szCs w:val="32"/>
          <w:highlight w:val="none"/>
        </w:rPr>
      </w:pPr>
      <w:r>
        <w:rPr>
          <w:rFonts w:hint="eastAsia" w:ascii="仿宋_GB2312" w:eastAsia="仿宋_GB2312"/>
          <w:sz w:val="32"/>
          <w:szCs w:val="32"/>
          <w:highlight w:val="none"/>
        </w:rPr>
        <w:t>表五：一般公共预算财政拨款支出决算表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表六：一般公共预算财政拨款基本支出决算明细表</w:t>
      </w:r>
    </w:p>
    <w:p>
      <w:pPr>
        <w:rPr>
          <w:rFonts w:hint="eastAsia" w:ascii="仿宋_GB2312" w:eastAsia="仿宋_GB2312"/>
          <w:sz w:val="32"/>
          <w:szCs w:val="32"/>
          <w:highlight w:val="none"/>
        </w:rPr>
      </w:pPr>
      <w:r>
        <w:rPr>
          <w:rFonts w:hint="eastAsia" w:ascii="仿宋_GB2312" w:eastAsia="仿宋_GB2312"/>
          <w:sz w:val="32"/>
          <w:szCs w:val="32"/>
          <w:highlight w:val="none"/>
        </w:rPr>
        <w:t>表七：政府性基金</w:t>
      </w:r>
      <w:r>
        <w:rPr>
          <w:rFonts w:hint="eastAsia" w:ascii="仿宋_GB2312" w:hAnsi="黑体" w:eastAsia="仿宋_GB2312"/>
          <w:sz w:val="32"/>
          <w:szCs w:val="32"/>
          <w:highlight w:val="none"/>
        </w:rPr>
        <w:t>预算财政拨款</w:t>
      </w:r>
      <w:r>
        <w:rPr>
          <w:rFonts w:hint="eastAsia" w:ascii="仿宋_GB2312" w:eastAsia="仿宋_GB2312"/>
          <w:sz w:val="32"/>
          <w:szCs w:val="32"/>
          <w:highlight w:val="none"/>
        </w:rPr>
        <w:t>收入支出决算表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表八：国有资本经营预算</w:t>
      </w:r>
      <w:r>
        <w:rPr>
          <w:rFonts w:hint="eastAsia" w:ascii="仿宋_GB2312" w:hAnsi="黑体" w:eastAsia="仿宋_GB2312"/>
          <w:sz w:val="32"/>
          <w:szCs w:val="32"/>
          <w:highlight w:val="none"/>
        </w:rPr>
        <w:t>财政拨款</w:t>
      </w:r>
      <w:r>
        <w:rPr>
          <w:rFonts w:hint="eastAsia" w:ascii="仿宋_GB2312" w:eastAsia="仿宋_GB2312"/>
          <w:sz w:val="32"/>
          <w:szCs w:val="32"/>
          <w:highlight w:val="none"/>
        </w:rPr>
        <w:t>支出决算表</w:t>
      </w:r>
    </w:p>
    <w:p>
      <w:pPr>
        <w:rPr>
          <w:rFonts w:hint="eastAsia" w:ascii="仿宋_GB2312" w:eastAsia="仿宋_GB2312"/>
          <w:sz w:val="32"/>
          <w:szCs w:val="32"/>
          <w:highlight w:val="none"/>
        </w:rPr>
      </w:pPr>
      <w:r>
        <w:rPr>
          <w:rFonts w:hint="eastAsia" w:ascii="仿宋_GB2312" w:eastAsia="仿宋_GB2312"/>
          <w:sz w:val="32"/>
          <w:szCs w:val="32"/>
          <w:highlight w:val="none"/>
        </w:rPr>
        <w:t>表九：一般公共预算财政拨款安排的“三公”经费支出决算表</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第三部分：</w:t>
      </w:r>
      <w:r>
        <w:rPr>
          <w:rFonts w:hint="eastAsia" w:ascii="黑体" w:hAnsi="黑体" w:eastAsia="黑体" w:cs="黑体"/>
          <w:sz w:val="32"/>
          <w:szCs w:val="32"/>
          <w:highlight w:val="none"/>
          <w:lang w:val="en-US" w:eastAsia="zh-CN"/>
        </w:rPr>
        <w:t>县城镇集体二轻联社</w:t>
      </w:r>
      <w:r>
        <w:rPr>
          <w:rFonts w:hint="eastAsia" w:ascii="黑体" w:hAnsi="黑体" w:eastAsia="黑体" w:cs="黑体"/>
          <w:sz w:val="32"/>
          <w:szCs w:val="32"/>
          <w:highlight w:val="none"/>
        </w:rPr>
        <w:t>2022年度部门决算情况说明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一、</w:t>
      </w:r>
      <w:r>
        <w:rPr>
          <w:rFonts w:hint="eastAsia" w:ascii="仿宋_GB2312" w:eastAsia="仿宋_GB2312"/>
          <w:kern w:val="0"/>
          <w:sz w:val="32"/>
          <w:szCs w:val="32"/>
          <w:highlight w:val="none"/>
        </w:rPr>
        <w:t>202</w:t>
      </w:r>
      <w:r>
        <w:rPr>
          <w:rFonts w:hint="eastAsia" w:ascii="仿宋_GB2312" w:eastAsia="仿宋_GB2312"/>
          <w:kern w:val="0"/>
          <w:sz w:val="32"/>
          <w:szCs w:val="32"/>
          <w:highlight w:val="none"/>
          <w:lang w:val="en-US" w:eastAsia="zh-CN"/>
        </w:rPr>
        <w:t>2</w:t>
      </w:r>
      <w:r>
        <w:rPr>
          <w:rFonts w:hint="eastAsia" w:ascii="仿宋_GB2312" w:eastAsia="仿宋_GB2312" w:cs="仿宋_GB2312"/>
          <w:kern w:val="0"/>
          <w:sz w:val="32"/>
          <w:szCs w:val="32"/>
          <w:highlight w:val="none"/>
        </w:rPr>
        <w:t>年度收入支出决算总体情况。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二、</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公共预算财政拨款支出决算情况。</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三、20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年度一般公共预算财政拨款基本支出决算情况说明。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四、</w:t>
      </w:r>
      <w:r>
        <w:rPr>
          <w:rFonts w:hint="eastAsia" w:ascii="仿宋_GB2312" w:eastAsia="仿宋_GB2312"/>
          <w:kern w:val="0"/>
          <w:sz w:val="32"/>
          <w:szCs w:val="32"/>
          <w:highlight w:val="none"/>
        </w:rPr>
        <w:t>20</w:t>
      </w:r>
      <w:r>
        <w:rPr>
          <w:rFonts w:hint="eastAsia" w:ascii="仿宋_GB2312" w:eastAsia="仿宋_GB2312"/>
          <w:kern w:val="0"/>
          <w:sz w:val="32"/>
          <w:szCs w:val="32"/>
          <w:highlight w:val="none"/>
          <w:lang w:val="en-US" w:eastAsia="zh-CN"/>
        </w:rPr>
        <w:t>22</w:t>
      </w:r>
      <w:r>
        <w:rPr>
          <w:rFonts w:hint="eastAsia" w:ascii="仿宋_GB2312" w:eastAsia="仿宋_GB2312" w:cs="仿宋_GB2312"/>
          <w:kern w:val="0"/>
          <w:sz w:val="32"/>
          <w:szCs w:val="32"/>
          <w:highlight w:val="none"/>
        </w:rPr>
        <w:t>年度政府性基金支出决算情况。</w:t>
      </w:r>
    </w:p>
    <w:p>
      <w:pPr>
        <w:autoSpaceDE w:val="0"/>
        <w:autoSpaceDN w:val="0"/>
        <w:adjustRightInd w:val="0"/>
        <w:jc w:val="left"/>
        <w:rPr>
          <w:rFonts w:hint="eastAsia" w:ascii="仿宋_GB2312" w:eastAsia="仿宋_GB2312" w:cs="仿宋_GB2312"/>
          <w:kern w:val="0"/>
          <w:sz w:val="32"/>
          <w:szCs w:val="32"/>
          <w:highlight w:val="none"/>
          <w:lang w:eastAsia="zh-CN"/>
        </w:rPr>
      </w:pPr>
      <w:r>
        <w:rPr>
          <w:rFonts w:hint="eastAsia" w:ascii="仿宋_GB2312" w:eastAsia="仿宋_GB2312" w:cs="仿宋_GB2312"/>
          <w:kern w:val="0"/>
          <w:sz w:val="32"/>
          <w:szCs w:val="32"/>
          <w:highlight w:val="none"/>
        </w:rPr>
        <w:t>五、20</w:t>
      </w:r>
      <w:r>
        <w:rPr>
          <w:rFonts w:hint="eastAsia" w:ascii="仿宋_GB2312" w:eastAsia="仿宋_GB2312" w:cs="仿宋_GB2312"/>
          <w:kern w:val="0"/>
          <w:sz w:val="32"/>
          <w:szCs w:val="32"/>
          <w:highlight w:val="none"/>
          <w:lang w:val="en-US" w:eastAsia="zh-CN"/>
        </w:rPr>
        <w:t>22</w:t>
      </w:r>
      <w:r>
        <w:rPr>
          <w:rFonts w:hint="eastAsia" w:ascii="仿宋_GB2312" w:eastAsia="仿宋_GB2312" w:cs="仿宋_GB2312"/>
          <w:kern w:val="0"/>
          <w:sz w:val="32"/>
          <w:szCs w:val="32"/>
          <w:highlight w:val="none"/>
        </w:rPr>
        <w:t>年度国有资本经营预算支出决算情况</w:t>
      </w:r>
      <w:r>
        <w:rPr>
          <w:rFonts w:hint="eastAsia" w:ascii="仿宋_GB2312" w:eastAsia="仿宋_GB2312" w:cs="仿宋_GB2312"/>
          <w:kern w:val="0"/>
          <w:sz w:val="32"/>
          <w:szCs w:val="32"/>
          <w:highlight w:val="none"/>
          <w:lang w:eastAsia="zh-CN"/>
        </w:rPr>
        <w:t>。</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六、</w:t>
      </w:r>
      <w:r>
        <w:rPr>
          <w:rFonts w:hint="eastAsia" w:ascii="仿宋_GB2312" w:eastAsia="仿宋_GB2312"/>
          <w:sz w:val="32"/>
          <w:szCs w:val="32"/>
          <w:highlight w:val="none"/>
        </w:rPr>
        <w:t>一般</w:t>
      </w:r>
      <w:r>
        <w:rPr>
          <w:rFonts w:hint="eastAsia" w:ascii="仿宋_GB2312" w:eastAsia="仿宋_GB2312" w:cs="仿宋_GB2312"/>
          <w:kern w:val="0"/>
          <w:sz w:val="32"/>
          <w:szCs w:val="32"/>
          <w:highlight w:val="none"/>
        </w:rPr>
        <w:t>公共预算财政拨款安排的“三公”经费支出决算情况说明。</w:t>
      </w:r>
    </w:p>
    <w:p>
      <w:pPr>
        <w:autoSpaceDE w:val="0"/>
        <w:autoSpaceDN w:val="0"/>
        <w:adjustRightInd w:val="0"/>
        <w:jc w:val="left"/>
        <w:rPr>
          <w:rFonts w:hint="eastAsia" w:ascii="仿宋_GB2312" w:eastAsia="仿宋_GB2312" w:cs="仿宋_GB2312"/>
          <w:kern w:val="0"/>
          <w:sz w:val="32"/>
          <w:szCs w:val="32"/>
          <w:highlight w:val="none"/>
        </w:rPr>
      </w:pPr>
      <w:r>
        <w:rPr>
          <w:rFonts w:hint="eastAsia" w:ascii="仿宋_GB2312" w:eastAsia="仿宋_GB2312" w:cs="仿宋_GB2312"/>
          <w:kern w:val="0"/>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第四部分：名词解释</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br w:type="page"/>
      </w:r>
    </w:p>
    <w:p>
      <w:pPr>
        <w:jc w:val="center"/>
        <w:rPr>
          <w:rFonts w:ascii="仿宋" w:hAnsi="仿宋" w:eastAsia="仿宋" w:cs="仿宋"/>
          <w:sz w:val="32"/>
          <w:szCs w:val="32"/>
          <w:highlight w:val="none"/>
        </w:rPr>
      </w:pPr>
      <w:r>
        <w:rPr>
          <w:rFonts w:hint="eastAsia" w:ascii="黑体" w:hAnsi="黑体" w:eastAsia="黑体" w:cs="黑体"/>
          <w:b/>
          <w:bCs/>
          <w:sz w:val="32"/>
          <w:szCs w:val="32"/>
          <w:highlight w:val="none"/>
        </w:rPr>
        <w:t>第一部分：</w:t>
      </w:r>
      <w:r>
        <w:rPr>
          <w:rFonts w:hint="eastAsia" w:ascii="黑体" w:hAnsi="黑体" w:eastAsia="黑体" w:cs="黑体"/>
          <w:b/>
          <w:sz w:val="32"/>
          <w:u w:color="auto"/>
          <w:lang w:eastAsia="zh-CN"/>
        </w:rPr>
        <w:t>单位</w:t>
      </w:r>
      <w:r>
        <w:rPr>
          <w:rFonts w:hint="eastAsia" w:ascii="黑体" w:hAnsi="黑体" w:eastAsia="黑体" w:cs="黑体"/>
          <w:b/>
          <w:bCs/>
          <w:sz w:val="32"/>
          <w:szCs w:val="32"/>
          <w:highlight w:val="none"/>
        </w:rPr>
        <w:t>概况</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一、主要职能</w:t>
      </w:r>
    </w:p>
    <w:p>
      <w:pPr>
        <w:pStyle w:val="5"/>
        <w:keepNext w:val="0"/>
        <w:keepLines w:val="0"/>
        <w:widowControl/>
        <w:suppressLineNumbers w:val="0"/>
        <w:shd w:val="clear" w:fill="FFFFFF"/>
        <w:spacing w:before="105" w:beforeAutospacing="0" w:after="105" w:afterAutospacing="0"/>
        <w:ind w:left="0" w:firstLine="435"/>
        <w:rPr>
          <w:color w:val="666666"/>
        </w:rPr>
      </w:pPr>
      <w:r>
        <w:rPr>
          <w:rFonts w:ascii="仿宋_GB2312" w:hAnsi="微软雅黑" w:eastAsia="仿宋_GB2312" w:cs="仿宋_GB2312"/>
          <w:color w:val="333333"/>
          <w:sz w:val="31"/>
          <w:szCs w:val="31"/>
          <w:shd w:val="clear" w:fill="FFFFFF"/>
        </w:rPr>
        <w:t>（一）负责贯彻实施国家和自治区行业政策，监督实施《中华人民共和国城镇集体所在制企业条例》，开展二轻集体经济政策的调查研究，向上级反映情况，提出意见和建议，并协同有关部门协调解决二轻集体经济发展中的有关问题。</w:t>
      </w:r>
      <w:r>
        <w:rPr>
          <w:rFonts w:hint="default" w:ascii="仿宋_GB2312" w:hAnsi="微软雅黑" w:eastAsia="仿宋_GB2312" w:cs="仿宋_GB2312"/>
          <w:color w:val="333333"/>
          <w:sz w:val="31"/>
          <w:szCs w:val="31"/>
          <w:shd w:val="clear" w:fill="FFFFFF"/>
        </w:rPr>
        <w:br w:type="textWrapping"/>
      </w:r>
      <w:r>
        <w:rPr>
          <w:rFonts w:ascii="Verdana" w:hAnsi="Verdana" w:eastAsia="微软雅黑" w:cs="Verdana"/>
          <w:color w:val="333333"/>
          <w:sz w:val="31"/>
          <w:szCs w:val="31"/>
          <w:shd w:val="clear" w:fill="FFFFFF"/>
        </w:rPr>
        <w:t>      </w:t>
      </w:r>
      <w:r>
        <w:rPr>
          <w:rFonts w:hint="default" w:ascii="仿宋_GB2312" w:hAnsi="微软雅黑" w:eastAsia="仿宋_GB2312" w:cs="仿宋_GB2312"/>
          <w:color w:val="333333"/>
          <w:sz w:val="31"/>
          <w:szCs w:val="31"/>
          <w:shd w:val="clear" w:fill="FFFFFF"/>
        </w:rPr>
        <w:t>（二）负责全县二轻系统的生产、技改、基建、财务的月、季、年度报表的汇总、分析和上报。对全县二轻系统各企业进行行业指导，监督、协调、服务等。</w:t>
      </w:r>
      <w:r>
        <w:rPr>
          <w:rFonts w:hint="default" w:ascii="仿宋_GB2312" w:hAnsi="微软雅黑" w:eastAsia="仿宋_GB2312" w:cs="仿宋_GB2312"/>
          <w:color w:val="333333"/>
          <w:sz w:val="31"/>
          <w:szCs w:val="31"/>
          <w:shd w:val="clear" w:fill="FFFFFF"/>
        </w:rPr>
        <w:br w:type="textWrapping"/>
      </w:r>
      <w:r>
        <w:rPr>
          <w:rFonts w:hint="default" w:ascii="Verdana" w:hAnsi="Verdana" w:eastAsia="微软雅黑" w:cs="Verdana"/>
          <w:color w:val="333333"/>
          <w:sz w:val="31"/>
          <w:szCs w:val="31"/>
          <w:shd w:val="clear" w:fill="FFFFFF"/>
        </w:rPr>
        <w:t>      </w:t>
      </w:r>
      <w:r>
        <w:rPr>
          <w:rFonts w:hint="default" w:ascii="仿宋_GB2312" w:hAnsi="微软雅黑" w:eastAsia="仿宋_GB2312" w:cs="仿宋_GB2312"/>
          <w:color w:val="333333"/>
          <w:sz w:val="31"/>
          <w:szCs w:val="31"/>
          <w:shd w:val="clear" w:fill="FFFFFF"/>
        </w:rPr>
        <w:t>（三）承办市联社、县委、县政府及有关部门交办的事项。</w:t>
      </w:r>
    </w:p>
    <w:p>
      <w:pPr>
        <w:jc w:val="left"/>
        <w:rPr>
          <w:rFonts w:hint="eastAsia" w:ascii="黑体" w:hAnsi="黑体" w:eastAsia="黑体" w:cs="黑体"/>
          <w:sz w:val="32"/>
          <w:szCs w:val="32"/>
          <w:highlight w:val="none"/>
        </w:rPr>
      </w:pPr>
      <w:r>
        <w:rPr>
          <w:rFonts w:hint="eastAsia" w:ascii="黑体" w:hAnsi="黑体" w:eastAsia="黑体" w:cs="黑体"/>
          <w:sz w:val="32"/>
          <w:szCs w:val="32"/>
          <w:highlight w:val="none"/>
        </w:rPr>
        <w:t>二、部门决算单位构成</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420" w:lineRule="atLeast"/>
        <w:ind w:left="0" w:firstLine="645"/>
        <w:rPr>
          <w:rFonts w:hint="default" w:ascii="仿宋_GB2312" w:hAnsi="微软雅黑" w:eastAsia="仿宋_GB2312" w:cs="仿宋_GB2312"/>
          <w:color w:val="333333"/>
          <w:spacing w:val="0"/>
          <w:sz w:val="31"/>
          <w:szCs w:val="31"/>
          <w:shd w:val="clear" w:fill="FFFFFF"/>
        </w:rPr>
      </w:pPr>
      <w:r>
        <w:rPr>
          <w:rFonts w:ascii="仿宋_GB2312" w:hAnsi="微软雅黑" w:eastAsia="仿宋_GB2312" w:cs="仿宋_GB2312"/>
          <w:color w:val="333333"/>
          <w:spacing w:val="0"/>
          <w:sz w:val="31"/>
          <w:szCs w:val="31"/>
          <w:shd w:val="clear" w:fill="FFFFFF"/>
        </w:rPr>
        <w:t>机构设置情况：</w:t>
      </w:r>
      <w:r>
        <w:rPr>
          <w:rFonts w:hint="default" w:ascii="仿宋_GB2312" w:hAnsi="微软雅黑" w:eastAsia="仿宋_GB2312" w:cs="仿宋_GB2312"/>
          <w:color w:val="333333"/>
          <w:spacing w:val="0"/>
          <w:sz w:val="31"/>
          <w:szCs w:val="31"/>
          <w:shd w:val="clear" w:fill="FFFFFF"/>
        </w:rPr>
        <w:t>设置有秘书股和综合财务股。</w:t>
      </w:r>
    </w:p>
    <w:p>
      <w:pPr>
        <w:pStyle w:val="5"/>
        <w:keepNext w:val="0"/>
        <w:keepLines w:val="0"/>
        <w:widowControl/>
        <w:suppressLineNumbers w:val="0"/>
        <w:spacing w:line="555" w:lineRule="atLeast"/>
        <w:ind w:left="0" w:firstLine="645"/>
        <w:rPr>
          <w:rFonts w:hint="eastAsia" w:ascii="黑体" w:hAnsi="黑体" w:eastAsia="黑体" w:cs="黑体"/>
          <w:sz w:val="32"/>
          <w:szCs w:val="32"/>
          <w:highlight w:val="none"/>
          <w:lang w:val="en-US" w:eastAsia="zh-CN"/>
        </w:rPr>
        <w:sectPr>
          <w:pgSz w:w="11906" w:h="16838"/>
          <w:pgMar w:top="1440" w:right="1800" w:bottom="1440" w:left="1800" w:header="851" w:footer="992" w:gutter="0"/>
          <w:cols w:space="425" w:num="1"/>
          <w:docGrid w:type="lines" w:linePitch="312" w:charSpace="0"/>
        </w:sectPr>
      </w:pPr>
      <w:r>
        <w:rPr>
          <w:rFonts w:ascii="仿宋_GB2312" w:hAnsi="微软雅黑" w:eastAsia="仿宋_GB2312" w:cs="仿宋_GB2312"/>
          <w:color w:val="333333"/>
          <w:sz w:val="31"/>
          <w:szCs w:val="31"/>
          <w:shd w:val="clear" w:fill="FFFFFF"/>
        </w:rPr>
        <w:t>人员编制总数为</w:t>
      </w:r>
      <w:r>
        <w:rPr>
          <w:rFonts w:hint="default" w:ascii="仿宋_GB2312" w:hAnsi="微软雅黑" w:eastAsia="仿宋_GB2312" w:cs="仿宋_GB2312"/>
          <w:color w:val="333333"/>
          <w:sz w:val="31"/>
          <w:szCs w:val="31"/>
          <w:shd w:val="clear" w:fill="FFFFFF"/>
        </w:rPr>
        <w:t>8人，其中行政编制0人，事业编制8人，机关后勤服务中心聘用人员控制数0人。实有财政供养人数7人，其中行政在职0人，事业在职7人，离退休人员8人（其中离休0人）。编外在职实有人数0人。</w:t>
      </w:r>
    </w:p>
    <w:p>
      <w:pPr>
        <w:jc w:val="both"/>
        <w:rPr>
          <w:rFonts w:hint="default" w:ascii="黑体" w:hAnsi="黑体" w:eastAsia="黑体" w:cs="黑体"/>
          <w:sz w:val="32"/>
          <w:szCs w:val="32"/>
          <w:highlight w:val="none"/>
          <w:lang w:val="en-US" w:eastAsia="zh-CN"/>
        </w:rPr>
      </w:pPr>
    </w:p>
    <w:p>
      <w:pPr>
        <w:jc w:val="center"/>
        <w:rPr>
          <w:rFonts w:hint="eastAsia" w:ascii="黑体" w:hAnsi="黑体" w:eastAsia="黑体" w:cs="黑体"/>
          <w:sz w:val="32"/>
          <w:szCs w:val="32"/>
          <w:highlight w:val="none"/>
        </w:rPr>
      </w:pPr>
      <w:r>
        <w:rPr>
          <w:rFonts w:hint="eastAsia" w:ascii="黑体" w:hAnsi="黑体" w:eastAsia="黑体" w:cs="黑体"/>
          <w:sz w:val="32"/>
          <w:szCs w:val="32"/>
          <w:highlight w:val="none"/>
        </w:rPr>
        <w:t>第二部分：2022年度部门决算报表</w:t>
      </w:r>
    </w:p>
    <w:p>
      <w:pPr>
        <w:keepNext w:val="0"/>
        <w:keepLines w:val="0"/>
        <w:suppressLineNumbers w:val="0"/>
        <w:spacing w:before="0" w:beforeAutospacing="0" w:after="0" w:afterAutospacing="0"/>
        <w:ind w:left="0" w:right="0"/>
        <w:jc w:val="left"/>
        <w:rPr>
          <w:rFonts w:hint="eastAsia" w:ascii="黑体" w:hAnsi="黑体" w:eastAsia="黑体" w:cs="黑体"/>
          <w:sz w:val="32"/>
          <w:szCs w:val="32"/>
          <w:highlight w:val="none"/>
          <w:lang w:val="en-US" w:eastAsia="zh-CN"/>
        </w:rPr>
      </w:pPr>
      <w:r>
        <w:rPr>
          <w:rFonts w:hint="eastAsia" w:ascii="仿宋" w:hAnsi="仿宋" w:eastAsia="仿宋" w:cs="仿宋"/>
          <w:sz w:val="24"/>
          <w:highlight w:val="none"/>
        </w:rPr>
        <w:t>表</w:t>
      </w:r>
      <w:r>
        <w:rPr>
          <w:rFonts w:hint="eastAsia" w:ascii="仿宋" w:hAnsi="仿宋" w:eastAsia="仿宋" w:cs="仿宋"/>
          <w:sz w:val="24"/>
          <w:highlight w:val="none"/>
          <w:lang w:eastAsia="zh-CN"/>
        </w:rPr>
        <w:t>一</w:t>
      </w:r>
      <w:r>
        <w:rPr>
          <w:rFonts w:hint="eastAsia" w:ascii="仿宋" w:hAnsi="仿宋" w:eastAsia="仿宋" w:cs="仿宋"/>
          <w:sz w:val="24"/>
          <w:highlight w:val="none"/>
        </w:rPr>
        <w:t>：收入</w:t>
      </w:r>
      <w:r>
        <w:rPr>
          <w:rFonts w:hint="eastAsia" w:ascii="仿宋" w:hAnsi="仿宋" w:eastAsia="仿宋" w:cs="仿宋"/>
          <w:sz w:val="24"/>
          <w:highlight w:val="none"/>
          <w:lang w:eastAsia="zh-CN"/>
        </w:rPr>
        <w:t>支出决算总</w:t>
      </w:r>
      <w:r>
        <w:rPr>
          <w:rFonts w:hint="eastAsia" w:ascii="仿宋" w:hAnsi="仿宋" w:eastAsia="仿宋" w:cs="仿宋"/>
          <w:sz w:val="24"/>
          <w:highlight w:val="none"/>
        </w:rPr>
        <w:t>表</w:t>
      </w:r>
    </w:p>
    <w:tbl>
      <w:tblPr>
        <w:tblStyle w:val="6"/>
        <w:tblW w:w="140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721"/>
        <w:gridCol w:w="748"/>
        <w:gridCol w:w="999"/>
        <w:gridCol w:w="4010"/>
        <w:gridCol w:w="748"/>
        <w:gridCol w:w="184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70" w:type="dxa"/>
            <w:gridSpan w:val="6"/>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公开01表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部门：广西河池市环江毛南族自治县二轻联社（本级）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w:t>
            </w:r>
          </w:p>
        </w:tc>
        <w:tc>
          <w:tcPr>
            <w:tcW w:w="0" w:type="auto"/>
            <w:gridSpan w:val="3"/>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四、上级补助收入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五、事业收入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六、经营收入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七、附属单位上缴收入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八、其他收入</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使用非财政拨款结余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结余分配</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注：1.本表反映部门本年度的总收支和年末结转结余情况。</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6"/>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2.本套报表金额单位转换时可能存在尾数误差。</w:t>
            </w:r>
          </w:p>
        </w:tc>
      </w:tr>
    </w:tbl>
    <w:p>
      <w:pPr>
        <w:rPr>
          <w:rFonts w:ascii="宋体" w:hAnsi="宋体" w:eastAsia="宋体" w:cs="宋体"/>
          <w:color w:val="000000"/>
          <w:kern w:val="0"/>
          <w:sz w:val="30"/>
          <w:szCs w:val="30"/>
          <w:highlight w:val="none"/>
          <w:lang w:bidi="ar"/>
        </w:rPr>
      </w:pPr>
      <w:r>
        <w:rPr>
          <w:rFonts w:hint="eastAsia" w:ascii="宋体" w:hAnsi="宋体" w:eastAsia="宋体" w:cs="宋体"/>
          <w:color w:val="000000"/>
          <w:kern w:val="0"/>
          <w:sz w:val="30"/>
          <w:szCs w:val="30"/>
          <w:highlight w:val="none"/>
          <w:lang w:bidi="ar"/>
        </w:rPr>
        <w:br w:type="page"/>
      </w:r>
    </w:p>
    <w:p>
      <w:pPr>
        <w:keepNext w:val="0"/>
        <w:keepLines w:val="0"/>
        <w:suppressLineNumbers w:val="0"/>
        <w:spacing w:before="0" w:beforeAutospacing="0" w:after="0" w:afterAutospacing="0"/>
        <w:ind w:left="0" w:right="0"/>
        <w:jc w:val="left"/>
        <w:rPr>
          <w:rFonts w:hint="eastAsia" w:ascii="仿宋" w:hAnsi="仿宋" w:eastAsia="仿宋" w:cs="仿宋"/>
          <w:sz w:val="24"/>
          <w:highlight w:val="none"/>
        </w:rPr>
      </w:pPr>
    </w:p>
    <w:p>
      <w:pPr>
        <w:rPr>
          <w:rFonts w:hint="eastAsia" w:ascii="仿宋" w:hAnsi="仿宋" w:eastAsia="仿宋" w:cs="仿宋"/>
          <w:sz w:val="24"/>
          <w:highlight w:val="none"/>
          <w:lang w:eastAsia="zh-CN"/>
        </w:rPr>
      </w:pPr>
      <w:r>
        <w:rPr>
          <w:rFonts w:hint="eastAsia" w:ascii="仿宋" w:hAnsi="仿宋" w:eastAsia="仿宋" w:cs="仿宋"/>
          <w:sz w:val="24"/>
          <w:highlight w:val="none"/>
        </w:rPr>
        <w:t>表</w:t>
      </w:r>
      <w:r>
        <w:rPr>
          <w:rFonts w:hint="eastAsia" w:ascii="仿宋" w:hAnsi="仿宋" w:eastAsia="仿宋" w:cs="仿宋"/>
          <w:sz w:val="24"/>
          <w:highlight w:val="none"/>
          <w:lang w:eastAsia="zh-CN"/>
        </w:rPr>
        <w:t>二</w:t>
      </w:r>
      <w:r>
        <w:rPr>
          <w:rFonts w:hint="eastAsia" w:ascii="仿宋" w:hAnsi="仿宋" w:eastAsia="仿宋" w:cs="仿宋"/>
          <w:sz w:val="24"/>
          <w:highlight w:val="none"/>
        </w:rPr>
        <w:t>：收入</w:t>
      </w:r>
      <w:r>
        <w:rPr>
          <w:rFonts w:hint="eastAsia" w:ascii="仿宋" w:hAnsi="仿宋" w:eastAsia="仿宋" w:cs="仿宋"/>
          <w:sz w:val="24"/>
          <w:highlight w:val="none"/>
          <w:lang w:eastAsia="zh-CN"/>
        </w:rPr>
        <w:t>决算表</w:t>
      </w: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2"/>
        <w:gridCol w:w="222"/>
        <w:gridCol w:w="222"/>
        <w:gridCol w:w="3248"/>
        <w:gridCol w:w="756"/>
        <w:gridCol w:w="756"/>
        <w:gridCol w:w="838"/>
        <w:gridCol w:w="690"/>
        <w:gridCol w:w="675"/>
        <w:gridCol w:w="855"/>
        <w:gridCol w:w="8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1"/>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收入决算表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497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4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公开02表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trPr>
        <w:tc>
          <w:tcPr>
            <w:tcW w:w="4972"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部门：广西河池市环江毛南族自治县二轻联社（本级）</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24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5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38"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9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4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64"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项目</w:t>
            </w:r>
          </w:p>
        </w:tc>
        <w:tc>
          <w:tcPr>
            <w:tcW w:w="75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756"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财政拨款收入</w:t>
            </w:r>
          </w:p>
        </w:tc>
        <w:tc>
          <w:tcPr>
            <w:tcW w:w="838"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69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6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经营收入</w:t>
            </w:r>
          </w:p>
        </w:tc>
        <w:tc>
          <w:tcPr>
            <w:tcW w:w="8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84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248"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5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48"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416"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248"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56"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38"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9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4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64"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栏次</w:t>
            </w:r>
          </w:p>
        </w:tc>
        <w:tc>
          <w:tcPr>
            <w:tcW w:w="7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756"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38"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69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6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4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664"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161.46</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161.46</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一般公共服务支出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25.28</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25.28</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政府办公厅（室）及相关机构事务</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23.54</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23.54</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2010301</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2.05</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2010302</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一般行政管理事务</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21.49</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21.49</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群众团体事务</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2012999</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其他群众团体事务支出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社会保障和就业支出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行政事业单位养老支出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2080505</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资源勘探工业信息等支出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21502</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制造业</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2150201</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行政运行</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93.32</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住房保障支出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住房改革支出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2210201</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416"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2299999</w:t>
            </w:r>
          </w:p>
        </w:tc>
        <w:tc>
          <w:tcPr>
            <w:tcW w:w="324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c>
          <w:tcPr>
            <w:tcW w:w="756"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c>
          <w:tcPr>
            <w:tcW w:w="838"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9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84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1"/>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注：本表反映部门本年度取得的各项收入情况。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表三：支出决算表</w:t>
      </w:r>
    </w:p>
    <w:p>
      <w:pPr>
        <w:jc w:val="left"/>
        <w:rPr>
          <w:rFonts w:hint="eastAsia" w:ascii="仿宋" w:hAnsi="仿宋" w:eastAsia="仿宋" w:cs="仿宋"/>
          <w:sz w:val="24"/>
          <w:highlight w:val="none"/>
        </w:rPr>
      </w:pPr>
    </w:p>
    <w:tbl>
      <w:tblPr>
        <w:tblStyle w:val="6"/>
        <w:tblW w:w="14081"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976"/>
        <w:gridCol w:w="222"/>
        <w:gridCol w:w="240"/>
        <w:gridCol w:w="3414"/>
        <w:gridCol w:w="1112"/>
        <w:gridCol w:w="780"/>
        <w:gridCol w:w="675"/>
        <w:gridCol w:w="630"/>
        <w:gridCol w:w="855"/>
        <w:gridCol w:w="117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4081"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76"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4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1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3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7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公开03表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4976"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部门：广西河池市环江毛南族自治县二轻联社（本级）</w:t>
            </w:r>
          </w:p>
        </w:tc>
        <w:tc>
          <w:tcPr>
            <w:tcW w:w="22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4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414"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12"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8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7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3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1177"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52" w:type="dxa"/>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w:t>
            </w:r>
          </w:p>
        </w:tc>
        <w:tc>
          <w:tcPr>
            <w:tcW w:w="1112"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本年支出合计</w:t>
            </w:r>
          </w:p>
        </w:tc>
        <w:tc>
          <w:tcPr>
            <w:tcW w:w="7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基本支出</w:t>
            </w:r>
          </w:p>
        </w:tc>
        <w:tc>
          <w:tcPr>
            <w:tcW w:w="67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项目支出</w:t>
            </w:r>
          </w:p>
        </w:tc>
        <w:tc>
          <w:tcPr>
            <w:tcW w:w="63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上缴上级支出</w:t>
            </w:r>
          </w:p>
        </w:tc>
        <w:tc>
          <w:tcPr>
            <w:tcW w:w="85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经营支出</w:t>
            </w:r>
          </w:p>
        </w:tc>
        <w:tc>
          <w:tcPr>
            <w:tcW w:w="1177"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对附属单位补助支出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科目代码</w:t>
            </w:r>
          </w:p>
        </w:tc>
        <w:tc>
          <w:tcPr>
            <w:tcW w:w="3414" w:type="dxa"/>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科目名称</w:t>
            </w:r>
          </w:p>
        </w:tc>
        <w:tc>
          <w:tcPr>
            <w:tcW w:w="11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3414" w:type="dxa"/>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12"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7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7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63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85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c>
          <w:tcPr>
            <w:tcW w:w="1177"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52"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栏次</w:t>
            </w:r>
          </w:p>
        </w:tc>
        <w:tc>
          <w:tcPr>
            <w:tcW w:w="1112"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78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67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63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85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1177"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8852" w:type="dxa"/>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合计</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161.46</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159.18</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2.28</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0"/>
                <w:szCs w:val="20"/>
                <w:u w:val="none"/>
              </w:rPr>
            </w:pPr>
            <w:r>
              <w:rPr>
                <w:rFonts w:hint="eastAsia" w:ascii="宋体" w:hAnsi="宋体" w:eastAsia="宋体" w:cs="宋体"/>
                <w:b/>
                <w:bCs/>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一般公共服务支出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25.28</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25.28</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政府办公厅（室）及相关机构事务</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23.54</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23.54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2010301</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2.05</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2010302</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一般行政管理事务</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21.49</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群众团体事务</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2012999</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其他群众团体事务支出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社会保障和就业支出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行政事业单位养老支出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2080505</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机关事业单位基本养老保险缴费支出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12.95</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资源勘探工业信息等支出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93.32</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制造业</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93.32</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2150201</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行政运行</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93.32</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91.04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2.28</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住房保障支出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住房改革支出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2210201</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住房公积金</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9.84</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其他支出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5438" w:type="dxa"/>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2299999</w:t>
            </w:r>
          </w:p>
        </w:tc>
        <w:tc>
          <w:tcPr>
            <w:tcW w:w="3414"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  其他支出</w:t>
            </w:r>
          </w:p>
        </w:tc>
        <w:tc>
          <w:tcPr>
            <w:tcW w:w="1112"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w:t>
            </w:r>
          </w:p>
        </w:tc>
        <w:tc>
          <w:tcPr>
            <w:tcW w:w="78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20.08</w:t>
            </w:r>
          </w:p>
        </w:tc>
        <w:tc>
          <w:tcPr>
            <w:tcW w:w="67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630"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855"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c>
          <w:tcPr>
            <w:tcW w:w="1177" w:type="dxa"/>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14081" w:type="dxa"/>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注：本表反映部门本年度各项支出情况。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center"/>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表四：财政拨款收入支出决算总表</w:t>
      </w:r>
    </w:p>
    <w:p>
      <w:pPr>
        <w:jc w:val="left"/>
        <w:rPr>
          <w:rFonts w:hint="eastAsia" w:ascii="仿宋" w:hAnsi="仿宋" w:eastAsia="仿宋" w:cs="仿宋"/>
          <w:sz w:val="24"/>
          <w:highlight w:val="none"/>
        </w:rPr>
      </w:pPr>
    </w:p>
    <w:tbl>
      <w:tblPr>
        <w:tblStyle w:val="6"/>
        <w:tblW w:w="1510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513"/>
        <w:gridCol w:w="1049"/>
        <w:gridCol w:w="3660"/>
        <w:gridCol w:w="513"/>
        <w:gridCol w:w="876"/>
        <w:gridCol w:w="1048"/>
        <w:gridCol w:w="81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15105" w:type="dxa"/>
            <w:gridSpan w:val="9"/>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财政拨款收入支出决算总表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公开04表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部门：广西河池市环江毛南族自治县二轻联社（本级）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     入</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2" w:hRule="atLeast"/>
          <w:jc w:val="center"/>
        </w:trPr>
        <w:tc>
          <w:tcPr>
            <w:tcW w:w="327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13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金额</w:t>
            </w:r>
          </w:p>
        </w:tc>
        <w:tc>
          <w:tcPr>
            <w:tcW w:w="36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57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行次</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3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一般公共预算财政拨款</w:t>
            </w:r>
          </w:p>
        </w:tc>
        <w:tc>
          <w:tcPr>
            <w:tcW w:w="142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政府性基金预算财政拨款</w:t>
            </w:r>
          </w:p>
        </w:tc>
        <w:tc>
          <w:tcPr>
            <w:tcW w:w="159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国有资本经营预算财政拨款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jc w:val="center"/>
        </w:trPr>
        <w:tc>
          <w:tcPr>
            <w:tcW w:w="327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36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57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3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42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59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一、一般公共服务支出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二、外交支出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三、国防支出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四、公共安全支出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五、教育支出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六、科学技术支出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七、文化旅游体育与传媒支出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八、社会保障和就业支出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九、卫生健康支出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十、节能环保支出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十一、城乡社区支出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十二、农林水支出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十三、交通运输支出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十四、资源勘探工业信息等支出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十五、商业服务业等支出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十六、金融支出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十七、援助其他地区支出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十八、自然资源海洋气象等支出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十九、住房保障支出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二十、粮油物资储备支出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二十一、国有资本经营预算支出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二十二、灾害防治及应急管理支出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二十三、其他支出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b/>
                <w:bCs/>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二十四、债务还本支出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二十五、债务付息支出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二十六、抗疫特别国债安排的支出</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27</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本年支出合计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年末财政拨款结转和结余</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一般公共预算财政拨款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政府性基金预算财政拨款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国有资本经营预算财政拨款</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jc w:val="center"/>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总计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jc w:val="center"/>
        </w:trPr>
        <w:tc>
          <w:tcPr>
            <w:tcW w:w="0" w:type="auto"/>
            <w:gridSpan w:val="8"/>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注：本表反映部门本年度一般公共预算财政拨款、政府性基金预算财政拨款和国有资本经营预算财政拨款的总收支和年末结转结余情况。</w:t>
            </w:r>
          </w:p>
        </w:tc>
        <w:tc>
          <w:tcPr>
            <w:tcW w:w="0" w:type="auto"/>
            <w:tcBorders>
              <w:top w:val="nil"/>
              <w:left w:val="nil"/>
              <w:bottom w:val="nil"/>
              <w:right w:val="nil"/>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0"/>
                <w:szCs w:val="20"/>
                <w:u w:val="none"/>
              </w:rPr>
            </w:pP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表五：一般公共预算财政拨款支出决算表</w:t>
      </w:r>
    </w:p>
    <w:p>
      <w:pPr>
        <w:jc w:val="left"/>
        <w:rPr>
          <w:rFonts w:hint="eastAsia" w:ascii="仿宋" w:hAnsi="仿宋" w:eastAsia="仿宋" w:cs="仿宋"/>
          <w:sz w:val="24"/>
          <w:highlight w:val="none"/>
        </w:rPr>
      </w:pPr>
    </w:p>
    <w:tbl>
      <w:tblPr>
        <w:tblStyle w:val="6"/>
        <w:tblW w:w="1167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222"/>
        <w:gridCol w:w="222"/>
        <w:gridCol w:w="3956"/>
        <w:gridCol w:w="882"/>
        <w:gridCol w:w="882"/>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167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一般公共预算财政拨款支出决算表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公开05表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部门：广西河池市环江毛南族自治县二轻联社（本级）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6750"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7"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99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161.46</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159.18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一般公共服务支出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25.28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政府办公厅（室）及相关机构事务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23.54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2010302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一般行政管理事务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21.49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群众团体事务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2012999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其他群众团体事务支出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1.74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社会保障和就业支出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行政事业单位养老支出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2080505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机关事业单位基本养老保险缴费支出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12.95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资源勘探工业信息等支出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制造业</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2150201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行政运行</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93.32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91.04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住房保障支出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住房改革支出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2210201</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9.84</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2299999</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20.08</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注：本表反映部门本年度一般公共预算财政拨款支出情况。</w:t>
            </w:r>
          </w:p>
        </w:tc>
      </w:tr>
    </w:tbl>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表六：一般公共预算财政拨款基本支出决算表</w:t>
      </w:r>
    </w:p>
    <w:p>
      <w:pPr>
        <w:jc w:val="left"/>
        <w:rPr>
          <w:rFonts w:hint="eastAsia" w:ascii="仿宋" w:hAnsi="仿宋" w:eastAsia="仿宋" w:cs="仿宋"/>
          <w:sz w:val="24"/>
          <w:highlight w:val="none"/>
        </w:rPr>
      </w:pPr>
    </w:p>
    <w:tbl>
      <w:tblPr>
        <w:tblStyle w:val="6"/>
        <w:tblW w:w="1303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3542"/>
        <w:gridCol w:w="2295"/>
        <w:gridCol w:w="632"/>
        <w:gridCol w:w="616"/>
        <w:gridCol w:w="1782"/>
        <w:gridCol w:w="563"/>
        <w:gridCol w:w="616"/>
        <w:gridCol w:w="2849"/>
        <w:gridCol w:w="11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7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28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2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225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64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735"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3510" w:type="dxa"/>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855" w:type="dxa"/>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公开06表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部门：广西河池市环江毛南族自治县二轻联社（本级）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18"/>
                <w:szCs w:val="18"/>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w:t>
            </w:r>
          </w:p>
        </w:tc>
        <w:tc>
          <w:tcPr>
            <w:tcW w:w="0" w:type="auto"/>
            <w:gridSpan w:val="6"/>
            <w:tcBorders>
              <w:top w:val="single" w:color="000000" w:sz="4" w:space="0"/>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5"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8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7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22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64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c>
          <w:tcPr>
            <w:tcW w:w="73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科目代码</w:t>
            </w:r>
          </w:p>
        </w:tc>
        <w:tc>
          <w:tcPr>
            <w:tcW w:w="35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科目名称</w:t>
            </w:r>
          </w:p>
        </w:tc>
        <w:tc>
          <w:tcPr>
            <w:tcW w:w="85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735"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8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2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22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64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73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35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c>
          <w:tcPr>
            <w:tcW w:w="85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120.58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债务利息及费用支出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基本工资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0.38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国内债务付息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津贴补贴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印刷费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30702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国外债务付息</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咨询费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伙食补助费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手续费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房屋建筑物购建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绩效工资</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办公设备购置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机关事业单位基本养老保险缴费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12.95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专用设备购置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职业年金缴费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邮电费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基础设施建设</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职工基本医疗保险缴费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5.49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取暖费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大型修缮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公务员医疗补助缴费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物业管理费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信息网络及软件购置更新</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其他社会保障缴费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差旅费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0.67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物资储备</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住房公积金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9.84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因公出国（境）费用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土地补偿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维修（护）费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安置补助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30199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其他工资福利支出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租赁费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地上附着物和青苗补偿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26.54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会议费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拆迁补偿</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离休费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培训费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退休费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公务接待费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31019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其他交通工具购置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退职（役）费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30218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专用材料费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文物和陈列品购置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抚恤金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21.49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被装购置费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31022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无形资产购置</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生活补助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专用燃料费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31099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其他资本性支出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救济费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劳务费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医疗费补助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委托业务费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39907</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国家赔偿费用支出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助学金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工会经费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39908</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对民间非营利组织和群众性自治组织补贴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奖励金</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30229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福利费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39909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经常性赠与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个人农业生产补贴</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公务用车运行维护费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39910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资本性赠与</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30311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代缴社会保险费</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30239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其他交通费用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7.86</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39999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30399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其他对个人和家庭的补助</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30240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税金及附加费用</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30299</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xml:space="preserve">  其他商品和服务支出</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18"/>
                <w:szCs w:val="18"/>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2"/>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人员经费合计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147.11</w:t>
            </w:r>
          </w:p>
        </w:tc>
        <w:tc>
          <w:tcPr>
            <w:tcW w:w="0" w:type="auto"/>
            <w:gridSpan w:val="5"/>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公用经费合计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widowControl/>
              <w:suppressLineNumbers w:val="0"/>
              <w:spacing w:before="0" w:beforeAutospacing="0" w:after="0" w:afterAutospacing="0"/>
              <w:ind w:left="0" w:right="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9"/>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注：本表反映部门本年度一般公共预算财政拨款基本支出明细情况。</w:t>
            </w:r>
          </w:p>
        </w:tc>
      </w:tr>
    </w:tbl>
    <w:p>
      <w:pPr>
        <w:jc w:val="left"/>
        <w:rPr>
          <w:rFonts w:ascii="仿宋" w:hAnsi="仿宋" w:eastAsia="仿宋" w:cs="仿宋"/>
          <w:sz w:val="24"/>
          <w:highlight w:val="none"/>
        </w:rPr>
      </w:pPr>
    </w:p>
    <w:p>
      <w:pPr>
        <w:rPr>
          <w:rFonts w:ascii="仿宋" w:hAnsi="仿宋" w:eastAsia="仿宋" w:cs="仿宋"/>
          <w:sz w:val="24"/>
          <w:highlight w:val="none"/>
        </w:rPr>
      </w:pPr>
      <w:r>
        <w:rPr>
          <w:rFonts w:ascii="仿宋" w:hAnsi="仿宋" w:eastAsia="仿宋" w:cs="仿宋"/>
          <w:sz w:val="24"/>
          <w:highlight w:val="none"/>
        </w:rPr>
        <w:br w:type="page"/>
      </w: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七</w:t>
      </w:r>
      <w:r>
        <w:rPr>
          <w:rFonts w:hint="eastAsia" w:ascii="仿宋" w:hAnsi="仿宋" w:eastAsia="仿宋" w:cs="仿宋"/>
          <w:sz w:val="24"/>
          <w:highlight w:val="none"/>
        </w:rPr>
        <w:t>：政府性基金预算财政拨款收入支出决算表</w:t>
      </w:r>
    </w:p>
    <w:tbl>
      <w:tblPr>
        <w:tblStyle w:val="6"/>
        <w:tblW w:w="1233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222"/>
        <w:gridCol w:w="222"/>
        <w:gridCol w:w="1096"/>
        <w:gridCol w:w="895"/>
        <w:gridCol w:w="811"/>
        <w:gridCol w:w="764"/>
        <w:gridCol w:w="829"/>
        <w:gridCol w:w="795"/>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trPr>
        <w:tc>
          <w:tcPr>
            <w:tcW w:w="12330" w:type="dxa"/>
            <w:gridSpan w:val="10"/>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政府性基金预算财政拨款收入支出决算表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公开07表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部门：广西河池市环江毛南族自治县二轻联社（本级）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895"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年初结转和结余</w:t>
            </w:r>
          </w:p>
        </w:tc>
        <w:tc>
          <w:tcPr>
            <w:tcW w:w="811"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本年收入</w:t>
            </w:r>
          </w:p>
        </w:tc>
        <w:tc>
          <w:tcPr>
            <w:tcW w:w="2388"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c>
          <w:tcPr>
            <w:tcW w:w="1680" w:type="dxa"/>
            <w:vMerge w:val="restart"/>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年末结转和结余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08" w:hRule="atLeast"/>
        </w:trPr>
        <w:tc>
          <w:tcPr>
            <w:tcW w:w="5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8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829"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7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5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95"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11"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6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9"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single" w:color="000000" w:sz="4" w:space="0"/>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0" w:type="auto"/>
            <w:gridSpan w:val="10"/>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注：本表反映部门本年度政府性基金预算财政拨款收入、支出及结转和结余情况。</w:t>
            </w:r>
          </w:p>
        </w:tc>
      </w:tr>
    </w:tbl>
    <w:p>
      <w:pPr>
        <w:jc w:val="left"/>
        <w:rPr>
          <w:rFonts w:hint="eastAsia" w:ascii="仿宋" w:hAnsi="仿宋" w:eastAsia="仿宋" w:cs="仿宋"/>
          <w:sz w:val="24"/>
          <w:highlight w:val="none"/>
        </w:rPr>
      </w:pPr>
    </w:p>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说明：“本部门</w:t>
      </w:r>
      <w:r>
        <w:rPr>
          <w:rFonts w:hint="default" w:ascii="宋体" w:hAnsi="宋体" w:eastAsia="宋体" w:cs="宋体"/>
          <w:i w:val="0"/>
          <w:iCs w:val="0"/>
          <w:color w:val="000000"/>
          <w:kern w:val="0"/>
          <w:sz w:val="22"/>
          <w:szCs w:val="22"/>
          <w:u w:val="none"/>
          <w:lang w:val="en-US" w:eastAsia="zh-CN" w:bidi="ar"/>
        </w:rPr>
        <w:t>2022</w:t>
      </w:r>
      <w:r>
        <w:rPr>
          <w:rFonts w:hint="eastAsia" w:ascii="宋体" w:hAnsi="宋体" w:eastAsia="宋体" w:cs="宋体"/>
          <w:i w:val="0"/>
          <w:iCs w:val="0"/>
          <w:color w:val="000000"/>
          <w:kern w:val="0"/>
          <w:sz w:val="22"/>
          <w:szCs w:val="22"/>
          <w:u w:val="none"/>
          <w:lang w:val="en-US" w:eastAsia="zh-CN" w:bidi="ar"/>
        </w:rPr>
        <w:t>年度没有政府性基金预算财政拨款收入，也没有政府性基金预算财政拨款安排的支出，故本表无数据”。</w:t>
      </w:r>
    </w:p>
    <w:p>
      <w:pPr>
        <w:rPr>
          <w:rFonts w:ascii="仿宋" w:hAnsi="仿宋" w:eastAsia="仿宋" w:cs="仿宋"/>
          <w:sz w:val="24"/>
          <w:highlight w:val="none"/>
        </w:rPr>
      </w:pPr>
      <w:r>
        <w:rPr>
          <w:rFonts w:ascii="仿宋" w:hAnsi="仿宋" w:eastAsia="仿宋" w:cs="仿宋"/>
          <w:sz w:val="24"/>
          <w:highlight w:val="none"/>
        </w:rPr>
        <w:br w:type="page"/>
      </w:r>
    </w:p>
    <w:p>
      <w:pPr>
        <w:jc w:val="left"/>
        <w:rPr>
          <w:rFonts w:ascii="仿宋" w:hAnsi="仿宋" w:eastAsia="仿宋" w:cs="仿宋"/>
          <w:sz w:val="24"/>
          <w:highlight w:val="none"/>
        </w:rPr>
      </w:pPr>
    </w:p>
    <w:p>
      <w:pPr>
        <w:jc w:val="left"/>
        <w:rPr>
          <w:rFonts w:hint="eastAsia" w:ascii="仿宋" w:hAnsi="仿宋" w:eastAsia="仿宋" w:cs="仿宋"/>
          <w:sz w:val="24"/>
          <w:highlight w:val="none"/>
        </w:rPr>
      </w:pPr>
      <w:r>
        <w:rPr>
          <w:rFonts w:hint="eastAsia" w:ascii="仿宋" w:hAnsi="仿宋" w:eastAsia="仿宋" w:cs="仿宋"/>
          <w:sz w:val="24"/>
          <w:highlight w:val="none"/>
        </w:rPr>
        <w:t>表</w:t>
      </w:r>
      <w:r>
        <w:rPr>
          <w:rFonts w:hint="eastAsia" w:ascii="仿宋" w:hAnsi="仿宋" w:eastAsia="仿宋" w:cs="仿宋"/>
          <w:sz w:val="24"/>
          <w:highlight w:val="none"/>
          <w:lang w:val="en-US" w:eastAsia="zh-CN"/>
        </w:rPr>
        <w:t>八</w:t>
      </w:r>
      <w:r>
        <w:rPr>
          <w:rFonts w:hint="eastAsia" w:ascii="仿宋" w:hAnsi="仿宋" w:eastAsia="仿宋" w:cs="仿宋"/>
          <w:sz w:val="24"/>
          <w:highlight w:val="none"/>
        </w:rPr>
        <w:t>：国有资本经营预算财政拨款支出决算表</w:t>
      </w:r>
    </w:p>
    <w:tbl>
      <w:tblPr>
        <w:tblStyle w:val="6"/>
        <w:tblW w:w="996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222"/>
        <w:gridCol w:w="222"/>
        <w:gridCol w:w="1096"/>
        <w:gridCol w:w="904"/>
        <w:gridCol w:w="820"/>
        <w:gridCol w:w="1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90" w:hRule="atLeast"/>
          <w:jc w:val="center"/>
        </w:trPr>
        <w:tc>
          <w:tcPr>
            <w:tcW w:w="9960" w:type="dxa"/>
            <w:gridSpan w:val="7"/>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30"/>
                <w:szCs w:val="30"/>
                <w:u w:val="none"/>
              </w:rPr>
            </w:pPr>
            <w:r>
              <w:rPr>
                <w:rFonts w:hint="eastAsia" w:ascii="宋体" w:hAnsi="宋体" w:eastAsia="宋体" w:cs="宋体"/>
                <w:i w:val="0"/>
                <w:iCs w:val="0"/>
                <w:color w:val="000000"/>
                <w:kern w:val="0"/>
                <w:sz w:val="30"/>
                <w:szCs w:val="30"/>
                <w:u w:val="none"/>
                <w:lang w:val="en-US" w:eastAsia="zh-CN" w:bidi="ar"/>
              </w:rPr>
              <w:t>国有资本经营预算财政拨款支出决算表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公开08表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5" w:hRule="atLeast"/>
          <w:jc w:val="center"/>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部门：广西河池市环江毛南族自治县二轻联社（本级）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w:t>
            </w:r>
          </w:p>
        </w:tc>
        <w:tc>
          <w:tcPr>
            <w:tcW w:w="3404" w:type="dxa"/>
            <w:gridSpan w:val="3"/>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本年支出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5460" w:type="dxa"/>
            <w:gridSpan w:val="3"/>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科目代码</w:t>
            </w:r>
          </w:p>
        </w:tc>
        <w:tc>
          <w:tcPr>
            <w:tcW w:w="0" w:type="auto"/>
            <w:vMerge w:val="restart"/>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科目名称</w:t>
            </w:r>
          </w:p>
        </w:tc>
        <w:tc>
          <w:tcPr>
            <w:tcW w:w="904"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82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68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0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5460" w:type="dxa"/>
            <w:gridSpan w:val="3"/>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0" w:type="auto"/>
            <w:vMerge w:val="continue"/>
            <w:tcBorders>
              <w:top w:val="nil"/>
              <w:left w:val="nil"/>
              <w:bottom w:val="single" w:color="000000" w:sz="4" w:space="0"/>
              <w:right w:val="single" w:color="000000" w:sz="4" w:space="0"/>
            </w:tcBorders>
            <w:shd w:val="clear" w:color="FFFFFF" w:fill="C0C0C0"/>
            <w:noWrap/>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904"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2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68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栏次</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0" w:type="auto"/>
            <w:tcBorders>
              <w:top w:val="nil"/>
              <w:left w:val="nil"/>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shd w:val="clear" w:color="FFFFFF" w:fill="C0C0C0"/>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b/>
                <w:bCs/>
                <w:i w:val="0"/>
                <w:iCs w:val="0"/>
                <w:color w:val="000000"/>
                <w:sz w:val="22"/>
                <w:szCs w:val="22"/>
                <w:u w:val="none"/>
                <w:lang w:val="en-US" w:eastAsia="zh-CN"/>
              </w:rPr>
            </w:pPr>
            <w:r>
              <w:rPr>
                <w:rFonts w:hint="eastAsia" w:ascii="宋体" w:hAnsi="宋体" w:eastAsia="宋体" w:cs="宋体"/>
                <w:b/>
                <w:bCs/>
                <w:i w:val="0"/>
                <w:iCs w:val="0"/>
                <w:color w:val="000000"/>
                <w:sz w:val="22"/>
                <w:szCs w:val="22"/>
                <w:u w:val="none"/>
                <w:lang w:val="en-US" w:eastAsia="zh-CN"/>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lef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8" w:hRule="atLeast"/>
          <w:jc w:val="center"/>
        </w:trPr>
        <w:tc>
          <w:tcPr>
            <w:tcW w:w="0" w:type="auto"/>
            <w:gridSpan w:val="7"/>
            <w:tcBorders>
              <w:top w:val="nil"/>
              <w:left w:val="nil"/>
              <w:bottom w:val="nil"/>
              <w:right w:val="nil"/>
            </w:tcBorders>
            <w:shd w:val="clear" w:color="auto" w:fill="auto"/>
            <w:noWrap/>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注：本表反映部门本年度国有资本经营预算财政拨款支出情况。</w:t>
            </w:r>
          </w:p>
        </w:tc>
      </w:tr>
    </w:tbl>
    <w:p>
      <w:pPr>
        <w:keepNext w:val="0"/>
        <w:keepLines w:val="0"/>
        <w:widowControl/>
        <w:suppressLineNumbers w:val="0"/>
        <w:spacing w:before="0" w:beforeAutospacing="0" w:after="0" w:afterAutospacing="0"/>
        <w:ind w:left="0" w:right="0" w:firstLine="1320" w:firstLineChars="600"/>
        <w:jc w:val="left"/>
        <w:textAlignment w:val="center"/>
        <w:rPr>
          <w:rFonts w:hint="default"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val="en-US" w:eastAsia="zh-CN" w:bidi="ar"/>
        </w:rPr>
        <w:t>说明：“本部门</w:t>
      </w:r>
      <w:r>
        <w:rPr>
          <w:rFonts w:hint="default" w:ascii="宋体" w:hAnsi="宋体" w:eastAsia="宋体" w:cs="宋体"/>
          <w:color w:val="000000"/>
          <w:kern w:val="0"/>
          <w:sz w:val="22"/>
          <w:szCs w:val="22"/>
          <w:highlight w:val="none"/>
          <w:lang w:val="en-US" w:eastAsia="zh-CN" w:bidi="ar"/>
        </w:rPr>
        <w:t>2022</w:t>
      </w:r>
      <w:r>
        <w:rPr>
          <w:rFonts w:hint="eastAsia" w:ascii="宋体" w:hAnsi="宋体" w:eastAsia="宋体" w:cs="宋体"/>
          <w:color w:val="000000"/>
          <w:kern w:val="0"/>
          <w:sz w:val="22"/>
          <w:szCs w:val="22"/>
          <w:highlight w:val="none"/>
          <w:lang w:val="en-US" w:eastAsia="zh-CN" w:bidi="ar"/>
        </w:rPr>
        <w:t>年度没有政府性基金预算财政拨款收入，也没有政府性基金预算财政拨款安排的支出，故本表无数据”。</w:t>
      </w:r>
    </w:p>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color w:val="000000"/>
          <w:kern w:val="0"/>
          <w:sz w:val="22"/>
          <w:szCs w:val="22"/>
          <w:highlight w:val="none"/>
          <w:lang w:bidi="ar"/>
        </w:rPr>
      </w:pPr>
      <w:r>
        <w:rPr>
          <w:rFonts w:hint="eastAsia" w:ascii="宋体" w:hAnsi="宋体" w:eastAsia="宋体" w:cs="宋体"/>
          <w:color w:val="000000"/>
          <w:kern w:val="0"/>
          <w:sz w:val="22"/>
          <w:szCs w:val="22"/>
          <w:highlight w:val="none"/>
          <w:lang w:bidi="ar"/>
        </w:rPr>
        <w:br w:type="page"/>
      </w:r>
    </w:p>
    <w:p>
      <w:pPr>
        <w:ind w:firstLine="420" w:firstLineChars="0"/>
        <w:jc w:val="left"/>
        <w:rPr>
          <w:rFonts w:ascii="仿宋" w:hAnsi="仿宋" w:eastAsia="仿宋" w:cs="仿宋"/>
          <w:sz w:val="24"/>
          <w:highlight w:val="none"/>
        </w:rPr>
      </w:pPr>
    </w:p>
    <w:p>
      <w:pPr>
        <w:keepNext w:val="0"/>
        <w:keepLines w:val="0"/>
        <w:suppressLineNumbers w:val="0"/>
        <w:spacing w:before="0" w:beforeAutospacing="0" w:after="0" w:afterAutospacing="0"/>
        <w:ind w:left="0" w:right="0"/>
        <w:jc w:val="left"/>
        <w:rPr>
          <w:rFonts w:hint="default" w:ascii="仿宋" w:hAnsi="仿宋" w:eastAsia="仿宋" w:cs="仿宋"/>
          <w:sz w:val="24"/>
          <w:highlight w:val="none"/>
        </w:rPr>
      </w:pPr>
      <w:r>
        <w:rPr>
          <w:rFonts w:hint="eastAsia" w:ascii="仿宋" w:hAnsi="仿宋" w:eastAsia="仿宋" w:cs="仿宋"/>
          <w:sz w:val="24"/>
          <w:highlight w:val="none"/>
          <w:lang w:val="en-US" w:eastAsia="zh-CN"/>
        </w:rPr>
        <w:t>表九：</w:t>
      </w:r>
      <w:r>
        <w:rPr>
          <w:rFonts w:hint="eastAsia" w:ascii="仿宋" w:hAnsi="仿宋" w:eastAsia="仿宋" w:cs="仿宋"/>
          <w:sz w:val="24"/>
          <w:highlight w:val="none"/>
        </w:rPr>
        <w:t>一般公共预算财政拨款安排的“三公”经费支出决算表</w:t>
      </w:r>
    </w:p>
    <w:p>
      <w:pPr>
        <w:ind w:firstLine="420" w:firstLineChars="0"/>
        <w:jc w:val="left"/>
        <w:rPr>
          <w:rFonts w:ascii="仿宋" w:hAnsi="仿宋" w:eastAsia="仿宋" w:cs="仿宋"/>
          <w:sz w:val="24"/>
          <w:highlight w:val="none"/>
        </w:rPr>
      </w:pPr>
    </w:p>
    <w:tbl>
      <w:tblPr>
        <w:tblStyle w:val="6"/>
        <w:tblW w:w="1348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5016"/>
        <w:gridCol w:w="1067"/>
        <w:gridCol w:w="562"/>
        <w:gridCol w:w="605"/>
        <w:gridCol w:w="615"/>
        <w:gridCol w:w="560"/>
        <w:gridCol w:w="551"/>
        <w:gridCol w:w="1083"/>
        <w:gridCol w:w="581"/>
        <w:gridCol w:w="615"/>
        <w:gridCol w:w="615"/>
        <w:gridCol w:w="161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40" w:hRule="atLeast"/>
        </w:trPr>
        <w:tc>
          <w:tcPr>
            <w:tcW w:w="13485" w:type="dxa"/>
            <w:gridSpan w:val="12"/>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center"/>
              <w:textAlignment w:val="bottom"/>
              <w:rPr>
                <w:rFonts w:hint="eastAsia" w:ascii="宋体" w:hAnsi="宋体" w:eastAsia="宋体" w:cs="宋体"/>
                <w:i w:val="0"/>
                <w:iCs w:val="0"/>
                <w:color w:val="000000"/>
                <w:sz w:val="44"/>
                <w:szCs w:val="44"/>
                <w:u w:val="none"/>
              </w:rPr>
            </w:pPr>
            <w:r>
              <w:rPr>
                <w:rFonts w:hint="eastAsia" w:ascii="宋体" w:hAnsi="宋体" w:eastAsia="宋体" w:cs="宋体"/>
                <w:i w:val="0"/>
                <w:iCs w:val="0"/>
                <w:color w:val="000000"/>
                <w:kern w:val="0"/>
                <w:sz w:val="44"/>
                <w:szCs w:val="44"/>
                <w:u w:val="none"/>
                <w:lang w:val="en-US" w:eastAsia="zh-CN" w:bidi="ar"/>
              </w:rPr>
              <w:t>财政拨款“三公”经费支出决算表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eastAsia"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公开09表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55" w:hRule="atLeast"/>
        </w:trPr>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部门：广西河池市环江毛南族自治县二轻联社（本级）</w:t>
            </w: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suppressLineNumbers w:val="0"/>
              <w:spacing w:before="0" w:beforeAutospacing="0" w:after="0" w:afterAutospacing="0"/>
              <w:ind w:left="0" w:right="0"/>
              <w:rPr>
                <w:rFonts w:hint="default" w:ascii="Arial" w:hAnsi="Arial" w:cs="Arial"/>
                <w:i w:val="0"/>
                <w:iCs w:val="0"/>
                <w:color w:val="000000"/>
                <w:sz w:val="20"/>
                <w:szCs w:val="20"/>
                <w:u w:val="none"/>
              </w:rPr>
            </w:pPr>
          </w:p>
        </w:tc>
        <w:tc>
          <w:tcPr>
            <w:tcW w:w="0" w:type="auto"/>
            <w:tcBorders>
              <w:top w:val="nil"/>
              <w:left w:val="nil"/>
              <w:bottom w:val="nil"/>
              <w:right w:val="nil"/>
            </w:tcBorders>
            <w:shd w:val="clear" w:color="auto" w:fill="auto"/>
            <w:noWrap/>
            <w:vAlign w:val="bottom"/>
          </w:tcPr>
          <w:p>
            <w:pPr>
              <w:keepNext w:val="0"/>
              <w:keepLines w:val="0"/>
              <w:widowControl/>
              <w:suppressLineNumbers w:val="0"/>
              <w:spacing w:before="0" w:beforeAutospacing="0" w:after="0" w:afterAutospacing="0"/>
              <w:ind w:left="0" w:right="0"/>
              <w:jc w:val="righ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金额单位：万元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180" w:type="dxa"/>
            <w:gridSpan w:val="6"/>
            <w:tcBorders>
              <w:top w:val="single" w:color="000000" w:sz="4" w:space="0"/>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预算数</w:t>
            </w:r>
          </w:p>
        </w:tc>
        <w:tc>
          <w:tcPr>
            <w:tcW w:w="7305" w:type="dxa"/>
            <w:gridSpan w:val="6"/>
            <w:tcBorders>
              <w:top w:val="single" w:color="000000" w:sz="4" w:space="0"/>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决算数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8" w:hRule="atLeast"/>
        </w:trPr>
        <w:tc>
          <w:tcPr>
            <w:tcW w:w="660" w:type="dxa"/>
            <w:vMerge w:val="restart"/>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5"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58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84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c>
          <w:tcPr>
            <w:tcW w:w="75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26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因公出国（境）费</w:t>
            </w:r>
          </w:p>
        </w:tc>
        <w:tc>
          <w:tcPr>
            <w:tcW w:w="3885" w:type="dxa"/>
            <w:gridSpan w:val="3"/>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公务用车购置及运行维护费</w:t>
            </w:r>
          </w:p>
        </w:tc>
        <w:tc>
          <w:tcPr>
            <w:tcW w:w="1410" w:type="dxa"/>
            <w:vMerge w:val="restart"/>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615" w:hRule="atLeast"/>
        </w:trPr>
        <w:tc>
          <w:tcPr>
            <w:tcW w:w="660" w:type="dxa"/>
            <w:vMerge w:val="continue"/>
            <w:tcBorders>
              <w:top w:val="nil"/>
              <w:left w:val="single" w:color="000000" w:sz="4" w:space="0"/>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95"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84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75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26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小计</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公务用车购置费</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公务用车运行维护费</w:t>
            </w:r>
          </w:p>
        </w:tc>
        <w:tc>
          <w:tcPr>
            <w:tcW w:w="1410" w:type="dxa"/>
            <w:vMerge w:val="continue"/>
            <w:tcBorders>
              <w:top w:val="nil"/>
              <w:left w:val="nil"/>
              <w:bottom w:val="single" w:color="000000" w:sz="4" w:space="0"/>
              <w:right w:val="single" w:color="000000" w:sz="4" w:space="0"/>
            </w:tcBorders>
            <w:shd w:val="clear" w:color="FFFFFF" w:fill="C0C0C0"/>
            <w:vAlign w:val="center"/>
          </w:tcPr>
          <w:p>
            <w:pPr>
              <w:keepNext w:val="0"/>
              <w:keepLines w:val="0"/>
              <w:suppressLineNumbers w:val="0"/>
              <w:spacing w:before="0" w:beforeAutospacing="0" w:after="0" w:afterAutospacing="0"/>
              <w:ind w:left="0" w:right="0"/>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660" w:type="dxa"/>
            <w:tcBorders>
              <w:top w:val="nil"/>
              <w:left w:val="single" w:color="000000" w:sz="4" w:space="0"/>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w:t>
            </w:r>
          </w:p>
        </w:tc>
        <w:tc>
          <w:tcPr>
            <w:tcW w:w="109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w:t>
            </w:r>
          </w:p>
        </w:tc>
        <w:tc>
          <w:tcPr>
            <w:tcW w:w="87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30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w:t>
            </w:r>
          </w:p>
        </w:tc>
        <w:tc>
          <w:tcPr>
            <w:tcW w:w="84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w:t>
            </w:r>
          </w:p>
        </w:tc>
        <w:tc>
          <w:tcPr>
            <w:tcW w:w="75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7</w:t>
            </w:r>
          </w:p>
        </w:tc>
        <w:tc>
          <w:tcPr>
            <w:tcW w:w="126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w:t>
            </w:r>
          </w:p>
        </w:tc>
        <w:tc>
          <w:tcPr>
            <w:tcW w:w="1065"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11</w:t>
            </w:r>
          </w:p>
        </w:tc>
        <w:tc>
          <w:tcPr>
            <w:tcW w:w="1410" w:type="dxa"/>
            <w:tcBorders>
              <w:top w:val="nil"/>
              <w:left w:val="nil"/>
              <w:bottom w:val="single" w:color="000000" w:sz="4" w:space="0"/>
              <w:right w:val="single" w:color="000000" w:sz="4" w:space="0"/>
            </w:tcBorders>
            <w:shd w:val="clear" w:color="FFFFFF" w:fill="C0C0C0"/>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308" w:hRule="atLeast"/>
        </w:trPr>
        <w:tc>
          <w:tcPr>
            <w:tcW w:w="0" w:type="auto"/>
            <w:tcBorders>
              <w:top w:val="nil"/>
              <w:left w:val="single" w:color="000000" w:sz="4" w:space="0"/>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c>
          <w:tcPr>
            <w:tcW w:w="0" w:type="auto"/>
            <w:tcBorders>
              <w:top w:val="nil"/>
              <w:left w:val="nil"/>
              <w:bottom w:val="single" w:color="000000" w:sz="4" w:space="0"/>
              <w:right w:val="single" w:color="000000" w:sz="4" w:space="0"/>
            </w:tcBorders>
            <w:shd w:val="clear" w:color="auto" w:fill="auto"/>
            <w:noWrap/>
            <w:vAlign w:val="center"/>
          </w:tcPr>
          <w:p>
            <w:pPr>
              <w:keepNext w:val="0"/>
              <w:keepLines w:val="0"/>
              <w:suppressLineNumbers w:val="0"/>
              <w:spacing w:before="0" w:beforeAutospacing="0" w:after="0" w:afterAutospacing="0"/>
              <w:ind w:left="0" w:right="0"/>
              <w:jc w:val="right"/>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5" w:hRule="atLeast"/>
        </w:trPr>
        <w:tc>
          <w:tcPr>
            <w:tcW w:w="13485" w:type="dxa"/>
            <w:gridSpan w:val="12"/>
            <w:tcBorders>
              <w:top w:val="nil"/>
              <w:left w:val="nil"/>
              <w:bottom w:val="nil"/>
              <w:right w:val="nil"/>
            </w:tcBorders>
            <w:shd w:val="clear" w:color="auto" w:fill="auto"/>
            <w:vAlign w:val="center"/>
          </w:tcPr>
          <w:p>
            <w:pPr>
              <w:keepNext w:val="0"/>
              <w:keepLines w:val="0"/>
              <w:widowControl/>
              <w:suppressLineNumbers w:val="0"/>
              <w:spacing w:before="0" w:beforeAutospacing="0" w:after="0" w:afterAutospacing="0"/>
              <w:ind w:left="0" w:right="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注：本表反映部门本年度财政拨款“三公”经费支出预决算情况。其中，预算数为“三公”经费全年预算数，反映按规定程序调整后的预算数；决算数是包括当年财政拨款和以前年度结转资金安排的实际支出。</w:t>
            </w:r>
          </w:p>
        </w:tc>
      </w:tr>
    </w:tbl>
    <w:p>
      <w:pPr>
        <w:ind w:firstLine="420" w:firstLineChars="0"/>
        <w:jc w:val="left"/>
        <w:rPr>
          <w:rFonts w:ascii="仿宋" w:hAnsi="仿宋" w:eastAsia="仿宋" w:cs="仿宋"/>
          <w:sz w:val="24"/>
          <w:highlight w:val="none"/>
        </w:rPr>
        <w:sectPr>
          <w:pgSz w:w="16838" w:h="11906" w:orient="landscape"/>
          <w:pgMar w:top="1800" w:right="1440" w:bottom="1800" w:left="1440" w:header="851" w:footer="992" w:gutter="0"/>
          <w:cols w:space="425" w:num="1"/>
          <w:docGrid w:type="lines" w:linePitch="312" w:charSpace="0"/>
        </w:sectPr>
      </w:pPr>
    </w:p>
    <w:p>
      <w:pPr>
        <w:jc w:val="left"/>
        <w:rPr>
          <w:rFonts w:ascii="仿宋" w:hAnsi="仿宋" w:eastAsia="仿宋" w:cs="仿宋"/>
          <w:sz w:val="24"/>
          <w:highlight w:val="none"/>
        </w:rPr>
      </w:pPr>
    </w:p>
    <w:p>
      <w:pPr>
        <w:jc w:val="center"/>
        <w:rPr>
          <w:rFonts w:ascii="仿宋" w:hAnsi="仿宋" w:eastAsia="仿宋" w:cs="仿宋"/>
          <w:sz w:val="32"/>
          <w:szCs w:val="32"/>
          <w:highlight w:val="none"/>
        </w:rPr>
      </w:pPr>
      <w:r>
        <w:rPr>
          <w:rFonts w:hint="eastAsia" w:ascii="黑体" w:hAnsi="黑体" w:eastAsia="黑体" w:cs="黑体"/>
          <w:sz w:val="32"/>
          <w:szCs w:val="32"/>
          <w:highlight w:val="none"/>
        </w:rPr>
        <w:t>第三部分：2022年度部门决算情况说明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一、2022年度收入支出决算总体情况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（一）本部门2022年度总收入</w:t>
      </w:r>
      <w:r>
        <w:rPr>
          <w:rFonts w:hint="eastAsia" w:ascii="仿宋" w:hAnsi="仿宋" w:eastAsia="仿宋" w:cs="仿宋"/>
          <w:sz w:val="32"/>
          <w:szCs w:val="32"/>
          <w:highlight w:val="none"/>
          <w:lang w:val="en-US" w:eastAsia="zh-CN"/>
        </w:rPr>
        <w:t>161.46</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11.05</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6.41%</w:t>
      </w:r>
      <w:r>
        <w:rPr>
          <w:rFonts w:hint="eastAsia" w:ascii="仿宋" w:hAnsi="仿宋" w:eastAsia="仿宋" w:cs="仿宋"/>
          <w:sz w:val="32"/>
          <w:szCs w:val="32"/>
          <w:highlight w:val="none"/>
        </w:rPr>
        <w:t>，其中本年收入</w:t>
      </w:r>
      <w:r>
        <w:rPr>
          <w:rFonts w:hint="eastAsia" w:ascii="仿宋" w:hAnsi="仿宋" w:eastAsia="仿宋" w:cs="仿宋"/>
          <w:sz w:val="32"/>
          <w:szCs w:val="32"/>
          <w:highlight w:val="none"/>
          <w:lang w:val="en-US" w:eastAsia="zh-CN"/>
        </w:rPr>
        <w:t>161.46</w:t>
      </w:r>
      <w:r>
        <w:rPr>
          <w:rFonts w:hint="eastAsia" w:ascii="仿宋" w:hAnsi="仿宋" w:eastAsia="仿宋" w:cs="仿宋"/>
          <w:sz w:val="32"/>
          <w:szCs w:val="32"/>
          <w:highlight w:val="none"/>
        </w:rPr>
        <w:t>万元。收入具体情况如下。</w:t>
      </w:r>
    </w:p>
    <w:p>
      <w:pPr>
        <w:pStyle w:val="5"/>
        <w:keepNext w:val="0"/>
        <w:keepLines w:val="0"/>
        <w:widowControl/>
        <w:suppressLineNumbers w:val="0"/>
        <w:spacing w:line="555" w:lineRule="atLeast"/>
        <w:ind w:left="0" w:firstLine="630"/>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1.一般公共预算财政拨款收入</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161.46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下降</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11.05</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下降</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6.41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 %，主要原因:</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人员减少。</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2.政府性基金预算财政拨款收入0万元，为自治区本级财政当年拨付的资金。较202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3.国有资本经营预算财政拨款收入0万元，为自治区本级财政当年拨付的资金。较202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4.事业收入0万元，为事业单位开展业务活动取得的收入。较2020年度决算数增加（减少）0万元，增长（下降）0%。</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5.经营收入0万，为事业单位在业务活动之外开展非独立核算经营活动取得的收入。较2020年度决算数增加（减少）  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6.其他收入0万元，为预算单位在“财政拨款收入”</w:t>
      </w:r>
    </w:p>
    <w:p>
      <w:pPr>
        <w:pStyle w:val="5"/>
        <w:keepNext w:val="0"/>
        <w:keepLines w:val="0"/>
        <w:widowControl/>
        <w:suppressLineNumbers w:val="0"/>
        <w:spacing w:line="555" w:lineRule="atLeast"/>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“事业收入”“经营收入”之外取得的收入。如：较202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7.使用非财政拨款结余 0 万元，主要是所属事业单位在当年的“财政拨款收入”“事业收入”“经营收入”及“其他收入”不能保证其支出的情况下，使用以前年度积累的非财政拨款结余弥补本年度收支缺口的资金。较202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 0 万元，增长（下降） 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8.上年结转和结余 0 万元，为以前年度支出预算因客观条件变化未执行完毕、结转到本年度按有关规定继续使用的资金。较202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 万元，增长（下降） 0 %。</w:t>
      </w:r>
    </w:p>
    <w:p>
      <w:pPr>
        <w:pStyle w:val="5"/>
        <w:keepNext w:val="0"/>
        <w:keepLines w:val="0"/>
        <w:widowControl/>
        <w:suppressLineNumbers w:val="0"/>
        <w:spacing w:line="555" w:lineRule="atLeast"/>
        <w:ind w:left="0" w:firstLine="630"/>
        <w:rPr>
          <w:rFonts w:hint="default" w:ascii="仿宋_GB2312" w:hAnsi="微软雅黑" w:eastAsia="仿宋_GB2312" w:cs="仿宋_GB2312"/>
          <w:color w:val="000000" w:themeColor="text1"/>
          <w:sz w:val="31"/>
          <w:szCs w:val="31"/>
          <w:shd w:val="clear" w:fill="FFFFFF"/>
          <w14:textFill>
            <w14:solidFill>
              <w14:schemeClr w14:val="tx1"/>
            </w14:solidFill>
          </w14:textFill>
        </w:rPr>
      </w:pPr>
      <w:r>
        <w:rPr>
          <w:rFonts w:hint="eastAsia" w:ascii="仿宋" w:hAnsi="仿宋" w:eastAsia="仿宋" w:cs="仿宋"/>
          <w:sz w:val="32"/>
          <w:szCs w:val="32"/>
          <w:highlight w:val="none"/>
        </w:rPr>
        <w:drawing>
          <wp:inline distT="0" distB="0" distL="114300" distR="114300">
            <wp:extent cx="4518660" cy="3495675"/>
            <wp:effectExtent l="4445" t="4445" r="10795" b="5080"/>
            <wp:docPr id="2" name="图表 2" title="{{img_js_srzc}}"/>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（二）本部门2021年度总支出</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161.46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万元，其中本年支出</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161.46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 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w:t>
      </w:r>
      <w:r>
        <w:rPr>
          <w:rFonts w:hint="eastAsia" w:ascii="仿宋_GB2312" w:hAnsi="微软雅黑" w:eastAsia="仿宋_GB2312" w:cs="仿宋_GB2312"/>
          <w:color w:val="000000" w:themeColor="text1"/>
          <w:sz w:val="31"/>
          <w:szCs w:val="31"/>
          <w:shd w:val="clear" w:fill="FFFFFF"/>
          <w:lang w:eastAsia="zh-CN"/>
          <w14:textFill>
            <w14:solidFill>
              <w14:schemeClr w14:val="tx1"/>
            </w14:solidFill>
          </w14:textFill>
        </w:rPr>
        <w:t>下降</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11.05</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万元，下降</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6.41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%。支出具体情况如下：</w:t>
      </w:r>
    </w:p>
    <w:p>
      <w:pPr>
        <w:pStyle w:val="5"/>
        <w:keepNext w:val="0"/>
        <w:keepLines w:val="0"/>
        <w:widowControl/>
        <w:suppressLineNumbers w:val="0"/>
        <w:spacing w:line="555" w:lineRule="atLeast"/>
        <w:ind w:left="0" w:firstLine="630"/>
        <w:rPr>
          <w:color w:val="auto"/>
        </w:rPr>
      </w:pPr>
      <w:r>
        <w:rPr>
          <w:rFonts w:hint="default" w:ascii="仿宋_GB2312" w:hAnsi="微软雅黑" w:eastAsia="仿宋_GB2312" w:cs="仿宋_GB2312"/>
          <w:color w:val="auto"/>
          <w:sz w:val="31"/>
          <w:szCs w:val="31"/>
          <w:shd w:val="clear" w:fill="FFFFFF"/>
        </w:rPr>
        <w:t>1.一般公共服务支出（</w:t>
      </w:r>
      <w:r>
        <w:rPr>
          <w:rFonts w:hint="eastAsia" w:ascii="仿宋_GB2312" w:hAnsi="微软雅黑" w:eastAsia="仿宋_GB2312" w:cs="仿宋_GB2312"/>
          <w:color w:val="auto"/>
          <w:sz w:val="31"/>
          <w:szCs w:val="31"/>
          <w:shd w:val="clear" w:fill="FFFFFF"/>
          <w:lang w:val="en-US" w:eastAsia="zh-CN"/>
        </w:rPr>
        <w:t>201</w:t>
      </w:r>
      <w:r>
        <w:rPr>
          <w:rFonts w:hint="default" w:ascii="仿宋_GB2312" w:hAnsi="微软雅黑" w:eastAsia="仿宋_GB2312" w:cs="仿宋_GB2312"/>
          <w:color w:val="auto"/>
          <w:sz w:val="31"/>
          <w:szCs w:val="31"/>
          <w:shd w:val="clear" w:fill="FFFFFF"/>
        </w:rPr>
        <w:t>类）</w:t>
      </w:r>
      <w:r>
        <w:rPr>
          <w:rFonts w:hint="eastAsia" w:ascii="仿宋_GB2312" w:hAnsi="微软雅黑" w:eastAsia="仿宋_GB2312" w:cs="仿宋_GB2312"/>
          <w:color w:val="auto"/>
          <w:sz w:val="31"/>
          <w:szCs w:val="31"/>
          <w:shd w:val="clear" w:fill="FFFFFF"/>
          <w:lang w:val="en-US" w:eastAsia="zh-CN"/>
        </w:rPr>
        <w:t>25.28</w:t>
      </w:r>
      <w:r>
        <w:rPr>
          <w:rFonts w:hint="default" w:ascii="仿宋_GB2312" w:hAnsi="微软雅黑" w:eastAsia="仿宋_GB2312" w:cs="仿宋_GB2312"/>
          <w:color w:val="auto"/>
          <w:sz w:val="31"/>
          <w:szCs w:val="31"/>
          <w:shd w:val="clear" w:fill="FFFFFF"/>
        </w:rPr>
        <w:t>万元：</w:t>
      </w:r>
      <w:r>
        <w:rPr>
          <w:rFonts w:hint="default" w:ascii="仿宋_GB2312" w:hAnsi="微软雅黑" w:eastAsia="仿宋_GB2312" w:cs="仿宋_GB2312"/>
          <w:color w:val="auto"/>
          <w:spacing w:val="0"/>
          <w:sz w:val="31"/>
          <w:szCs w:val="31"/>
          <w:shd w:val="clear" w:fill="FFFFFF"/>
        </w:rPr>
        <w:t>主要用于本部门为保证日常运转发生的基本支出和为完成各项工作任务、保障单位事业发展而发生的项目支出。</w:t>
      </w:r>
      <w:r>
        <w:rPr>
          <w:rFonts w:hint="default" w:ascii="仿宋_GB2312" w:hAnsi="微软雅黑" w:eastAsia="仿宋_GB2312" w:cs="仿宋_GB2312"/>
          <w:color w:val="auto"/>
          <w:sz w:val="31"/>
          <w:szCs w:val="31"/>
          <w:shd w:val="clear" w:fill="FFFFFF"/>
        </w:rPr>
        <w:t>较202</w:t>
      </w:r>
      <w:r>
        <w:rPr>
          <w:rFonts w:hint="eastAsia" w:ascii="仿宋_GB2312" w:hAnsi="微软雅黑" w:eastAsia="仿宋_GB2312" w:cs="仿宋_GB2312"/>
          <w:color w:val="auto"/>
          <w:sz w:val="31"/>
          <w:szCs w:val="31"/>
          <w:shd w:val="clear" w:fill="FFFFFF"/>
          <w:lang w:val="en-US" w:eastAsia="zh-CN"/>
        </w:rPr>
        <w:t>1</w:t>
      </w:r>
      <w:r>
        <w:rPr>
          <w:rFonts w:hint="default" w:ascii="仿宋_GB2312" w:hAnsi="微软雅黑" w:eastAsia="仿宋_GB2312" w:cs="仿宋_GB2312"/>
          <w:color w:val="auto"/>
          <w:sz w:val="31"/>
          <w:szCs w:val="31"/>
          <w:shd w:val="clear" w:fill="FFFFFF"/>
        </w:rPr>
        <w:t>年度决算数增加</w:t>
      </w:r>
      <w:r>
        <w:rPr>
          <w:rFonts w:hint="eastAsia" w:ascii="仿宋_GB2312" w:hAnsi="微软雅黑" w:eastAsia="仿宋_GB2312" w:cs="仿宋_GB2312"/>
          <w:color w:val="auto"/>
          <w:sz w:val="31"/>
          <w:szCs w:val="31"/>
          <w:shd w:val="clear" w:fill="FFFFFF"/>
          <w:lang w:val="en-US" w:eastAsia="zh-CN"/>
        </w:rPr>
        <w:t>23.71</w:t>
      </w:r>
      <w:r>
        <w:rPr>
          <w:rFonts w:hint="default" w:ascii="仿宋_GB2312" w:hAnsi="微软雅黑" w:eastAsia="仿宋_GB2312" w:cs="仿宋_GB2312"/>
          <w:color w:val="auto"/>
          <w:sz w:val="31"/>
          <w:szCs w:val="31"/>
          <w:shd w:val="clear" w:fill="FFFFFF"/>
        </w:rPr>
        <w:t>万元，增长</w:t>
      </w:r>
      <w:r>
        <w:rPr>
          <w:rFonts w:hint="eastAsia" w:ascii="仿宋_GB2312" w:hAnsi="微软雅黑" w:eastAsia="仿宋_GB2312" w:cs="仿宋_GB2312"/>
          <w:color w:val="auto"/>
          <w:sz w:val="31"/>
          <w:szCs w:val="31"/>
          <w:shd w:val="clear" w:fill="FFFFFF"/>
          <w:lang w:val="en-US" w:eastAsia="zh-CN"/>
        </w:rPr>
        <w:t>1510.19</w:t>
      </w:r>
      <w:r>
        <w:rPr>
          <w:rFonts w:hint="default" w:ascii="仿宋_GB2312" w:hAnsi="微软雅黑" w:eastAsia="仿宋_GB2312" w:cs="仿宋_GB2312"/>
          <w:color w:val="auto"/>
          <w:sz w:val="31"/>
          <w:szCs w:val="31"/>
          <w:shd w:val="clear" w:fill="FFFFFF"/>
        </w:rPr>
        <w:t> %，主要原因是科目调整。</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 w:hAnsi="仿宋" w:eastAsia="仿宋" w:cs="仿宋"/>
          <w:color w:val="000000" w:themeColor="text1"/>
          <w:kern w:val="2"/>
          <w:sz w:val="30"/>
          <w:szCs w:val="30"/>
          <w:highlight w:val="none"/>
          <w:lang w:val="en-US" w:eastAsia="zh-CN" w:bidi="ar"/>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2.</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社会保障</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和就业支出（</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208类</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12.95</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万元，主要用于职工机关事业单位基本养老保险缴费支出。</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eastAsia="zh-CN"/>
        </w:rPr>
        <w:t>减少</w:t>
      </w:r>
      <w:r>
        <w:rPr>
          <w:rFonts w:hint="eastAsia" w:ascii="仿宋" w:hAnsi="仿宋" w:eastAsia="仿宋" w:cs="仿宋"/>
          <w:sz w:val="32"/>
          <w:szCs w:val="32"/>
          <w:highlight w:val="none"/>
          <w:lang w:val="en-US" w:eastAsia="zh-CN"/>
        </w:rPr>
        <w:t>40.25</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下降</w:t>
      </w:r>
      <w:r>
        <w:rPr>
          <w:rFonts w:hint="eastAsia" w:ascii="仿宋" w:hAnsi="仿宋" w:eastAsia="仿宋" w:cs="仿宋"/>
          <w:sz w:val="32"/>
          <w:szCs w:val="32"/>
          <w:highlight w:val="none"/>
          <w:lang w:val="en-US" w:eastAsia="zh-CN"/>
        </w:rPr>
        <w:t>75.66</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000000" w:themeColor="text1"/>
          <w:kern w:val="2"/>
          <w:sz w:val="30"/>
          <w:szCs w:val="30"/>
          <w:highlight w:val="none"/>
          <w:lang w:val="en-US" w:eastAsia="zh-CN" w:bidi="ar"/>
          <w14:textFill>
            <w14:solidFill>
              <w14:schemeClr w14:val="tx1"/>
            </w14:solidFill>
          </w14:textFill>
        </w:rPr>
        <w:t>科目减少（</w:t>
      </w:r>
      <w:r>
        <w:rPr>
          <w:rFonts w:hint="eastAsia" w:ascii="仿宋" w:hAnsi="仿宋" w:eastAsia="仿宋" w:cs="仿宋"/>
          <w:color w:val="333333"/>
          <w:sz w:val="30"/>
          <w:szCs w:val="30"/>
        </w:rPr>
        <w:t>死亡抚恤</w:t>
      </w:r>
      <w:r>
        <w:rPr>
          <w:rFonts w:hint="eastAsia" w:ascii="仿宋" w:hAnsi="仿宋" w:eastAsia="仿宋" w:cs="仿宋"/>
          <w:color w:val="000000" w:themeColor="text1"/>
          <w:kern w:val="2"/>
          <w:sz w:val="30"/>
          <w:szCs w:val="30"/>
          <w:highlight w:val="none"/>
          <w:lang w:val="en-US" w:eastAsia="zh-CN" w:bidi="ar"/>
          <w14:textFill>
            <w14:solidFill>
              <w14:schemeClr w14:val="tx1"/>
            </w14:solidFill>
          </w14:textFill>
        </w:rPr>
        <w:t>）。</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555" w:lineRule="atLeast"/>
        <w:ind w:left="0" w:right="0" w:firstLine="645"/>
        <w:rPr>
          <w:rFonts w:hint="eastAsia" w:ascii="仿宋" w:hAnsi="仿宋" w:eastAsia="仿宋_GB2312" w:cs="仿宋"/>
          <w:color w:val="000000" w:themeColor="text1"/>
          <w:kern w:val="2"/>
          <w:sz w:val="32"/>
          <w:szCs w:val="32"/>
          <w:highlight w:val="yellow"/>
          <w:lang w:val="en-US" w:eastAsia="zh-CN" w:bidi="ar"/>
          <w14:textFill>
            <w14:solidFill>
              <w14:schemeClr w14:val="tx1"/>
            </w14:solidFill>
          </w14:textFill>
        </w:rPr>
      </w:pP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3.资源勘探工业信息等支出（215类）93.32万元，</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主要用于</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行政运行。</w:t>
      </w:r>
      <w:r>
        <w:rPr>
          <w:rFonts w:hint="eastAsia" w:ascii="仿宋" w:hAnsi="仿宋" w:eastAsia="仿宋" w:cs="仿宋"/>
          <w:sz w:val="32"/>
          <w:szCs w:val="32"/>
          <w:highlight w:val="none"/>
        </w:rPr>
        <w:t>较2021年度决算数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23.08</w:t>
      </w:r>
      <w:r>
        <w:rPr>
          <w:rFonts w:hint="eastAsia" w:ascii="仿宋" w:hAnsi="仿宋" w:eastAsia="仿宋" w:cs="仿宋"/>
          <w:sz w:val="32"/>
          <w:szCs w:val="32"/>
          <w:highlight w:val="none"/>
        </w:rPr>
        <w:t>万元，</w:t>
      </w:r>
      <w:r>
        <w:rPr>
          <w:rFonts w:hint="eastAsia" w:ascii="仿宋" w:hAnsi="仿宋" w:eastAsia="仿宋" w:cs="仿宋"/>
          <w:sz w:val="32"/>
          <w:szCs w:val="32"/>
          <w:highlight w:val="none"/>
          <w:lang w:eastAsia="zh-CN"/>
        </w:rPr>
        <w:t>增长</w:t>
      </w:r>
      <w:r>
        <w:rPr>
          <w:rFonts w:hint="eastAsia" w:ascii="仿宋" w:hAnsi="仿宋" w:eastAsia="仿宋" w:cs="仿宋"/>
          <w:sz w:val="32"/>
          <w:szCs w:val="32"/>
          <w:highlight w:val="none"/>
          <w:lang w:val="en-US" w:eastAsia="zh-CN"/>
        </w:rPr>
        <w:t>32.40</w:t>
      </w:r>
      <w:r>
        <w:rPr>
          <w:rFonts w:hint="eastAsia" w:ascii="仿宋" w:hAnsi="仿宋" w:eastAsia="仿宋" w:cs="仿宋"/>
          <w:sz w:val="32"/>
          <w:szCs w:val="32"/>
          <w:highlight w:val="none"/>
          <w:lang w:bidi="ar"/>
        </w:rPr>
        <w:t>%</w:t>
      </w:r>
      <w:r>
        <w:rPr>
          <w:rFonts w:hint="eastAsia" w:ascii="仿宋" w:hAnsi="仿宋" w:eastAsia="仿宋" w:cs="仿宋"/>
          <w:sz w:val="32"/>
          <w:szCs w:val="32"/>
          <w:highlight w:val="none"/>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w:t>
      </w:r>
      <w:r>
        <w:rPr>
          <w:rFonts w:hint="eastAsia" w:ascii="仿宋" w:hAnsi="仿宋" w:eastAsia="仿宋" w:cs="仿宋"/>
          <w:color w:val="auto"/>
          <w:kern w:val="2"/>
          <w:sz w:val="32"/>
          <w:szCs w:val="32"/>
          <w:highlight w:val="none"/>
          <w:lang w:val="en-US" w:eastAsia="zh-CN" w:bidi="ar"/>
        </w:rPr>
        <w:t>项目增加。</w:t>
      </w:r>
    </w:p>
    <w:p>
      <w:pPr>
        <w:pStyle w:val="5"/>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line="555" w:lineRule="atLeast"/>
        <w:ind w:left="0" w:firstLine="645"/>
        <w:rPr>
          <w:color w:val="000000" w:themeColor="text1"/>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4</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．住房保障支出</w:t>
      </w:r>
      <w:r>
        <w:rPr>
          <w:rFonts w:hint="eastAsia" w:ascii="仿宋" w:hAnsi="仿宋" w:eastAsia="仿宋" w:cs="仿宋"/>
          <w:sz w:val="32"/>
          <w:szCs w:val="32"/>
          <w:highlight w:val="none"/>
        </w:rPr>
        <w:t>（</w:t>
      </w:r>
      <w:r>
        <w:rPr>
          <w:rFonts w:hint="eastAsia" w:ascii="仿宋" w:hAnsi="仿宋" w:eastAsia="仿宋" w:cs="仿宋"/>
          <w:sz w:val="32"/>
          <w:szCs w:val="32"/>
          <w:highlight w:val="none"/>
          <w:lang w:bidi="ar"/>
        </w:rPr>
        <w:t>221</w:t>
      </w:r>
      <w:r>
        <w:rPr>
          <w:rFonts w:ascii="Calibri" w:hAnsi="Calibri" w:eastAsia="宋体" w:cs="Times New Roman"/>
          <w:highlight w:val="none"/>
          <w:lang w:bidi="ar"/>
        </w:rPr>
        <w:t xml:space="preserve"> </w:t>
      </w:r>
      <w:r>
        <w:rPr>
          <w:rFonts w:hint="eastAsia" w:ascii="仿宋" w:hAnsi="仿宋" w:eastAsia="仿宋" w:cs="仿宋"/>
          <w:sz w:val="32"/>
          <w:szCs w:val="32"/>
          <w:highlight w:val="none"/>
        </w:rPr>
        <w:t>类）</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9.84</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万元，主要用于按照国家政策规定向职工发放的住房公积金、提租补贴、购房补贴等住房改革方面的支出。较2</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021</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年度决算数</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增加</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0.44</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万元，增长</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4.68</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%，主要原因是</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基数增加</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w:t>
      </w:r>
    </w:p>
    <w:p>
      <w:pPr>
        <w:pStyle w:val="5"/>
        <w:keepNext w:val="0"/>
        <w:keepLines w:val="0"/>
        <w:widowControl/>
        <w:suppressLineNumbers w:val="0"/>
        <w:spacing w:line="555" w:lineRule="atLeast"/>
        <w:ind w:left="0" w:firstLine="420"/>
        <w:rPr>
          <w:color w:val="000000" w:themeColor="text1"/>
          <w14:textFill>
            <w14:solidFill>
              <w14:schemeClr w14:val="tx1"/>
            </w14:solidFill>
          </w14:textFill>
        </w:rPr>
      </w:pP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5</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．其他支出</w:t>
      </w:r>
      <w:r>
        <w:rPr>
          <w:rFonts w:hint="eastAsia" w:ascii="仿宋_GB2312" w:hAnsi="微软雅黑" w:eastAsia="仿宋_GB2312" w:cs="仿宋_GB2312"/>
          <w:color w:val="000000" w:themeColor="text1"/>
          <w:spacing w:val="0"/>
          <w:sz w:val="31"/>
          <w:szCs w:val="31"/>
          <w:shd w:val="clear" w:fill="FFFFFF"/>
          <w:lang w:val="en-US" w:eastAsia="zh-CN"/>
          <w14:textFill>
            <w14:solidFill>
              <w14:schemeClr w14:val="tx1"/>
            </w14:solidFill>
          </w14:textFill>
        </w:rPr>
        <w:t>20.08</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万元，</w:t>
      </w:r>
      <w:r>
        <w:rPr>
          <w:rFonts w:hint="default" w:ascii="仿宋_GB2312" w:hAnsi="微软雅黑" w:eastAsia="仿宋_GB2312" w:cs="仿宋_GB2312"/>
          <w:color w:val="333333"/>
          <w:sz w:val="31"/>
          <w:szCs w:val="31"/>
          <w:shd w:val="clear" w:color="auto" w:fill="FFFFFF"/>
        </w:rPr>
        <w:t>主要用于奖励性绩效补贴支出。较202</w:t>
      </w:r>
      <w:r>
        <w:rPr>
          <w:rFonts w:hint="eastAsia" w:ascii="仿宋_GB2312" w:hAnsi="微软雅黑" w:eastAsia="仿宋_GB2312" w:cs="仿宋_GB2312"/>
          <w:color w:val="333333"/>
          <w:sz w:val="31"/>
          <w:szCs w:val="31"/>
          <w:shd w:val="clear" w:color="auto" w:fill="FFFFFF"/>
          <w:lang w:val="en-US" w:eastAsia="zh-CN"/>
        </w:rPr>
        <w:t>1</w:t>
      </w:r>
      <w:r>
        <w:rPr>
          <w:rFonts w:hint="default" w:ascii="仿宋_GB2312" w:hAnsi="微软雅黑" w:eastAsia="仿宋_GB2312" w:cs="仿宋_GB2312"/>
          <w:color w:val="333333"/>
          <w:sz w:val="31"/>
          <w:szCs w:val="31"/>
          <w:shd w:val="clear" w:color="auto" w:fill="FFFFFF"/>
        </w:rPr>
        <w:t>年度决算数</w:t>
      </w:r>
      <w:r>
        <w:rPr>
          <w:rFonts w:hint="eastAsia" w:ascii="仿宋_GB2312" w:hAnsi="微软雅黑" w:eastAsia="仿宋_GB2312" w:cs="仿宋_GB2312"/>
          <w:color w:val="333333"/>
          <w:sz w:val="31"/>
          <w:szCs w:val="31"/>
          <w:shd w:val="clear" w:color="auto" w:fill="FFFFFF"/>
          <w:lang w:eastAsia="zh-CN"/>
        </w:rPr>
        <w:t>减少</w:t>
      </w:r>
      <w:r>
        <w:rPr>
          <w:rFonts w:hint="eastAsia" w:ascii="仿宋_GB2312" w:hAnsi="微软雅黑" w:eastAsia="仿宋_GB2312" w:cs="仿宋_GB2312"/>
          <w:color w:val="333333"/>
          <w:sz w:val="31"/>
          <w:szCs w:val="31"/>
          <w:shd w:val="clear" w:color="auto" w:fill="FFFFFF"/>
          <w:lang w:val="en-US" w:eastAsia="zh-CN"/>
        </w:rPr>
        <w:t>18.03</w:t>
      </w:r>
      <w:r>
        <w:rPr>
          <w:rFonts w:hint="default" w:ascii="仿宋_GB2312" w:hAnsi="微软雅黑" w:eastAsia="仿宋_GB2312" w:cs="仿宋_GB2312"/>
          <w:color w:val="333333"/>
          <w:sz w:val="31"/>
          <w:szCs w:val="31"/>
          <w:shd w:val="clear" w:color="auto" w:fill="FFFFFF"/>
        </w:rPr>
        <w:t>万元，</w:t>
      </w:r>
      <w:r>
        <w:rPr>
          <w:rFonts w:hint="eastAsia" w:ascii="仿宋_GB2312" w:hAnsi="微软雅黑" w:eastAsia="仿宋_GB2312" w:cs="仿宋_GB2312"/>
          <w:color w:val="333333"/>
          <w:sz w:val="31"/>
          <w:szCs w:val="31"/>
          <w:shd w:val="clear" w:color="auto" w:fill="FFFFFF"/>
          <w:lang w:eastAsia="zh-CN"/>
        </w:rPr>
        <w:t>下降</w:t>
      </w:r>
      <w:r>
        <w:rPr>
          <w:rFonts w:hint="eastAsia" w:ascii="仿宋_GB2312" w:hAnsi="微软雅黑" w:eastAsia="仿宋_GB2312" w:cs="仿宋_GB2312"/>
          <w:color w:val="333333"/>
          <w:sz w:val="31"/>
          <w:szCs w:val="31"/>
          <w:shd w:val="clear" w:color="auto" w:fill="FFFFFF"/>
          <w:lang w:val="en-US" w:eastAsia="zh-CN"/>
        </w:rPr>
        <w:t>47.31</w:t>
      </w:r>
      <w:r>
        <w:rPr>
          <w:rFonts w:hint="default" w:ascii="仿宋_GB2312" w:hAnsi="微软雅黑" w:eastAsia="仿宋_GB2312" w:cs="仿宋_GB2312"/>
          <w:color w:val="333333"/>
          <w:sz w:val="31"/>
          <w:szCs w:val="31"/>
          <w:shd w:val="clear" w:color="auto" w:fill="FFFFFF"/>
        </w:rPr>
        <w:t>%，主要原因是奖励性绩效补贴基数的</w:t>
      </w:r>
      <w:r>
        <w:rPr>
          <w:rFonts w:hint="eastAsia" w:ascii="仿宋_GB2312" w:hAnsi="微软雅黑" w:eastAsia="仿宋_GB2312" w:cs="仿宋_GB2312"/>
          <w:color w:val="333333"/>
          <w:sz w:val="31"/>
          <w:szCs w:val="31"/>
          <w:shd w:val="clear" w:color="auto" w:fill="FFFFFF"/>
          <w:lang w:eastAsia="zh-CN"/>
        </w:rPr>
        <w:t>减少</w:t>
      </w:r>
      <w:r>
        <w:rPr>
          <w:rFonts w:hint="default" w:ascii="仿宋_GB2312" w:hAnsi="微软雅黑" w:eastAsia="仿宋_GB2312" w:cs="仿宋_GB2312"/>
          <w:color w:val="333333"/>
          <w:sz w:val="31"/>
          <w:szCs w:val="31"/>
          <w:shd w:val="clear" w:color="auto" w:fill="FFFFFF"/>
        </w:rPr>
        <w:t>。</w:t>
      </w:r>
    </w:p>
    <w:p>
      <w:pPr>
        <w:pStyle w:val="5"/>
        <w:keepNext w:val="0"/>
        <w:keepLines w:val="0"/>
        <w:widowControl/>
        <w:suppressLineNumbers w:val="0"/>
        <w:spacing w:line="555" w:lineRule="atLeast"/>
        <w:ind w:left="0" w:firstLine="630"/>
        <w:rPr>
          <w:color w:val="000000" w:themeColor="text1"/>
          <w14:textFill>
            <w14:solidFill>
              <w14:schemeClr w14:val="tx1"/>
            </w14:solidFill>
          </w14:textFill>
        </w:rPr>
      </w:pP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6</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.结余分配0万元，为事业单位按规定提取的专用结余、缴纳所得税和转入非财政拨款结余等。较202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 万元，增长（下降）0  %。</w:t>
      </w:r>
    </w:p>
    <w:p>
      <w:pPr>
        <w:pStyle w:val="5"/>
        <w:keepNext w:val="0"/>
        <w:keepLines w:val="0"/>
        <w:widowControl/>
        <w:suppressLineNumbers w:val="0"/>
        <w:spacing w:line="555" w:lineRule="atLeast"/>
        <w:ind w:left="0" w:firstLine="630"/>
        <w:rPr>
          <w:rFonts w:ascii="仿宋" w:hAnsi="仿宋" w:eastAsia="仿宋" w:cs="仿宋"/>
          <w:sz w:val="32"/>
          <w:szCs w:val="32"/>
          <w:highlight w:val="none"/>
        </w:rPr>
      </w:pPr>
      <w:r>
        <w:rPr>
          <w:rFonts w:hint="default" w:ascii="仿宋_GB2312" w:hAnsi="微软雅黑" w:eastAsia="仿宋_GB2312" w:cs="仿宋_GB2312"/>
          <w:color w:val="000000" w:themeColor="text1"/>
          <w:sz w:val="31"/>
          <w:szCs w:val="31"/>
          <w:shd w:val="clear" w:fill="FFFFFF"/>
          <w14:textFill>
            <w14:solidFill>
              <w14:schemeClr w14:val="tx1"/>
            </w14:solidFill>
          </w14:textFill>
        </w:rPr>
        <w:t>7.年末结转和结余 0万元，为本年度或以前年度预算安排、因客观条件发生变化无法按原计划实施，需要延迟到以后年度按有关规定继续使用的资金。较202</w:t>
      </w:r>
      <w:r>
        <w:rPr>
          <w:rFonts w:hint="eastAsia" w:ascii="仿宋_GB2312" w:hAnsi="微软雅黑" w:eastAsia="仿宋_GB2312" w:cs="仿宋_GB2312"/>
          <w:color w:val="000000" w:themeColor="text1"/>
          <w:sz w:val="31"/>
          <w:szCs w:val="31"/>
          <w:shd w:val="clear" w:fill="FFFFFF"/>
          <w:lang w:val="en-US" w:eastAsia="zh-CN"/>
          <w14:textFill>
            <w14:solidFill>
              <w14:schemeClr w14:val="tx1"/>
            </w14:solidFill>
          </w14:textFill>
        </w:rPr>
        <w:t>1</w:t>
      </w:r>
      <w:r>
        <w:rPr>
          <w:rFonts w:hint="default" w:ascii="仿宋_GB2312" w:hAnsi="微软雅黑" w:eastAsia="仿宋_GB2312" w:cs="仿宋_GB2312"/>
          <w:color w:val="000000" w:themeColor="text1"/>
          <w:sz w:val="31"/>
          <w:szCs w:val="31"/>
          <w:shd w:val="clear" w:fill="FFFFFF"/>
          <w14:textFill>
            <w14:solidFill>
              <w14:schemeClr w14:val="tx1"/>
            </w14:solidFill>
          </w14:textFill>
        </w:rPr>
        <w:t>年度决算数增加（减少）0万元，增长（下降）0  %。</w:t>
      </w:r>
    </w:p>
    <w:p>
      <w:pPr>
        <w:ind w:firstLine="640" w:firstLineChars="200"/>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1035" cy="2717800"/>
            <wp:effectExtent l="4445" t="4445" r="20320" b="20955"/>
            <wp:docPr id="3" name="图表 3" title="{{img_zcjs}}"/>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jc w:val="left"/>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rPr>
        <w:t>二、2022 年度</w:t>
      </w:r>
      <w:bookmarkStart w:id="0" w:name="OLE_LINK1"/>
      <w:r>
        <w:rPr>
          <w:rFonts w:hint="eastAsia" w:ascii="黑体" w:hAnsi="黑体" w:eastAsia="黑体" w:cs="黑体"/>
          <w:sz w:val="32"/>
          <w:szCs w:val="32"/>
          <w:highlight w:val="none"/>
        </w:rPr>
        <w:t>一般公共预算财政拨款支出决算情况</w:t>
      </w:r>
      <w:bookmarkEnd w:id="0"/>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2022年度一般公共预算财政拨款支出</w:t>
      </w:r>
      <w:r>
        <w:rPr>
          <w:rFonts w:hint="eastAsia" w:ascii="仿宋" w:hAnsi="仿宋" w:eastAsia="仿宋" w:cs="仿宋"/>
          <w:sz w:val="32"/>
          <w:szCs w:val="32"/>
          <w:highlight w:val="none"/>
          <w:lang w:val="en-US" w:eastAsia="zh-CN"/>
        </w:rPr>
        <w:t>161.46</w:t>
      </w:r>
      <w:r>
        <w:rPr>
          <w:rFonts w:hint="eastAsia" w:ascii="仿宋" w:hAnsi="仿宋" w:eastAsia="仿宋" w:cs="仿宋"/>
          <w:sz w:val="32"/>
          <w:szCs w:val="32"/>
          <w:highlight w:val="none"/>
        </w:rPr>
        <w:t>万元，较2021年度决算数</w:t>
      </w:r>
      <w:r>
        <w:rPr>
          <w:rFonts w:ascii="仿宋" w:hAnsi="仿宋" w:eastAsia="仿宋" w:cs="仿宋"/>
          <w:sz w:val="32"/>
          <w:u w:color="auto"/>
        </w:rPr>
        <w:t>减少</w:t>
      </w:r>
      <w:r>
        <w:rPr>
          <w:rFonts w:hint="eastAsia" w:ascii="仿宋" w:hAnsi="仿宋" w:eastAsia="仿宋" w:cs="仿宋"/>
          <w:sz w:val="32"/>
          <w:u w:color="auto"/>
          <w:lang w:val="en-US" w:eastAsia="zh-CN"/>
        </w:rPr>
        <w:t>11.05</w:t>
      </w:r>
      <w:r>
        <w:rPr>
          <w:rFonts w:hint="eastAsia" w:ascii="仿宋" w:hAnsi="仿宋" w:eastAsia="仿宋" w:cs="仿宋"/>
          <w:sz w:val="32"/>
          <w:szCs w:val="32"/>
          <w:highlight w:val="none"/>
        </w:rPr>
        <w:t>万元，</w:t>
      </w:r>
      <w:r>
        <w:rPr>
          <w:rFonts w:ascii="仿宋" w:hAnsi="仿宋" w:eastAsia="仿宋" w:cs="仿宋"/>
          <w:sz w:val="32"/>
          <w:u w:color="auto"/>
        </w:rPr>
        <w:t>下降</w:t>
      </w:r>
      <w:r>
        <w:rPr>
          <w:rFonts w:hint="eastAsia" w:ascii="仿宋" w:hAnsi="仿宋" w:eastAsia="仿宋" w:cs="仿宋"/>
          <w:sz w:val="32"/>
          <w:u w:color="auto"/>
          <w:lang w:val="en-US" w:eastAsia="zh-CN"/>
        </w:rPr>
        <w:t>6.41</w:t>
      </w:r>
      <w:r>
        <w:rPr>
          <w:rFonts w:ascii="仿宋" w:hAnsi="仿宋" w:eastAsia="仿宋" w:cs="仿宋"/>
          <w:sz w:val="32"/>
          <w:u w:color="auto"/>
        </w:rPr>
        <w:t>%</w:t>
      </w:r>
      <w:r>
        <w:rPr>
          <w:rFonts w:hint="eastAsia" w:ascii="仿宋" w:hAnsi="仿宋" w:eastAsia="仿宋" w:cs="仿宋"/>
          <w:sz w:val="32"/>
          <w:szCs w:val="32"/>
          <w:highlight w:val="none"/>
        </w:rPr>
        <w:t>。其中：基本支出</w:t>
      </w:r>
      <w:r>
        <w:rPr>
          <w:rFonts w:hint="eastAsia" w:ascii="仿宋" w:hAnsi="仿宋" w:eastAsia="仿宋" w:cs="仿宋"/>
          <w:sz w:val="32"/>
          <w:szCs w:val="32"/>
          <w:highlight w:val="none"/>
          <w:lang w:val="en-US" w:eastAsia="zh-CN"/>
        </w:rPr>
        <w:t>159.18</w:t>
      </w:r>
      <w:r>
        <w:rPr>
          <w:rFonts w:hint="eastAsia" w:ascii="仿宋" w:hAnsi="仿宋" w:eastAsia="仿宋" w:cs="仿宋"/>
          <w:sz w:val="32"/>
          <w:szCs w:val="32"/>
          <w:highlight w:val="none"/>
        </w:rPr>
        <w:t>万元，项目支出</w:t>
      </w:r>
      <w:r>
        <w:rPr>
          <w:rFonts w:ascii="仿宋" w:hAnsi="仿宋" w:eastAsia="仿宋" w:cs="仿宋"/>
          <w:sz w:val="32"/>
          <w:u w:color="auto"/>
        </w:rPr>
        <w:t>2</w:t>
      </w:r>
      <w:r>
        <w:rPr>
          <w:rFonts w:hint="eastAsia" w:ascii="仿宋" w:hAnsi="仿宋" w:eastAsia="仿宋" w:cs="仿宋"/>
          <w:sz w:val="32"/>
          <w:u w:color="auto"/>
          <w:lang w:val="en-US" w:eastAsia="zh-CN"/>
        </w:rPr>
        <w:t>.28</w:t>
      </w:r>
      <w:r>
        <w:rPr>
          <w:rFonts w:hint="eastAsia" w:ascii="仿宋" w:hAnsi="仿宋" w:eastAsia="仿宋" w:cs="仿宋"/>
          <w:sz w:val="32"/>
          <w:szCs w:val="32"/>
          <w:highlight w:val="none"/>
        </w:rPr>
        <w:t>万元。</w:t>
      </w:r>
    </w:p>
    <w:p>
      <w:pPr>
        <w:ind w:firstLine="640" w:firstLineChars="200"/>
        <w:jc w:val="left"/>
        <w:rPr>
          <w:rFonts w:ascii="仿宋" w:hAnsi="仿宋" w:eastAsia="仿宋"/>
          <w:sz w:val="32"/>
          <w:szCs w:val="32"/>
          <w:highlight w:val="none"/>
        </w:rPr>
      </w:pPr>
      <w:r>
        <w:rPr>
          <w:rFonts w:hint="eastAsia" w:ascii="仿宋" w:hAnsi="仿宋" w:eastAsia="仿宋" w:cs="仿宋"/>
          <w:sz w:val="32"/>
          <w:szCs w:val="32"/>
          <w:highlight w:val="none"/>
        </w:rPr>
        <w:t>2022 年度一般公共预算财政拨款支出年初预算</w:t>
      </w:r>
      <w:r>
        <w:rPr>
          <w:rFonts w:hint="eastAsia" w:ascii="仿宋" w:hAnsi="仿宋" w:eastAsia="仿宋" w:cs="仿宋"/>
          <w:sz w:val="32"/>
          <w:szCs w:val="32"/>
          <w:highlight w:val="none"/>
          <w:lang w:eastAsia="zh-CN"/>
        </w:rPr>
        <w:t>为</w:t>
      </w:r>
      <w:r>
        <w:rPr>
          <w:rFonts w:hint="eastAsia" w:ascii="仿宋" w:hAnsi="仿宋" w:eastAsia="仿宋" w:cs="仿宋"/>
          <w:sz w:val="32"/>
          <w:u w:color="auto"/>
          <w:lang w:val="en-US" w:eastAsia="zh-CN"/>
        </w:rPr>
        <w:t>124.79</w:t>
      </w:r>
      <w:r>
        <w:rPr>
          <w:rFonts w:hint="eastAsia" w:ascii="仿宋" w:hAnsi="仿宋" w:eastAsia="仿宋" w:cs="仿宋"/>
          <w:sz w:val="32"/>
          <w:szCs w:val="32"/>
          <w:highlight w:val="none"/>
        </w:rPr>
        <w:t>万元，支出决算为</w:t>
      </w:r>
      <w:r>
        <w:rPr>
          <w:rFonts w:hint="eastAsia" w:ascii="仿宋" w:hAnsi="仿宋" w:eastAsia="仿宋" w:cs="仿宋"/>
          <w:sz w:val="32"/>
          <w:szCs w:val="32"/>
          <w:highlight w:val="none"/>
          <w:lang w:val="en-US" w:eastAsia="zh-CN"/>
        </w:rPr>
        <w:t>161.46</w:t>
      </w:r>
      <w:r>
        <w:rPr>
          <w:rFonts w:hint="eastAsia" w:ascii="仿宋" w:hAnsi="仿宋" w:eastAsia="仿宋" w:cs="仿宋"/>
          <w:sz w:val="32"/>
          <w:szCs w:val="32"/>
          <w:highlight w:val="none"/>
        </w:rPr>
        <w:t>万元，完成年初预算的</w:t>
      </w:r>
      <w:r>
        <w:rPr>
          <w:rFonts w:hint="eastAsia" w:ascii="仿宋" w:hAnsi="仿宋" w:eastAsia="仿宋" w:cs="仿宋"/>
          <w:sz w:val="32"/>
          <w:szCs w:val="32"/>
          <w:highlight w:val="none"/>
          <w:lang w:val="en-US" w:eastAsia="zh-CN"/>
        </w:rPr>
        <w:t>129.39</w:t>
      </w:r>
      <w:r>
        <w:rPr>
          <w:rFonts w:ascii="仿宋" w:hAnsi="仿宋" w:eastAsia="仿宋" w:cs="仿宋"/>
          <w:sz w:val="32"/>
          <w:u w:color="auto"/>
        </w:rPr>
        <w:t>%</w:t>
      </w:r>
      <w:r>
        <w:rPr>
          <w:rFonts w:hint="eastAsia" w:ascii="仿宋" w:hAnsi="仿宋" w:eastAsia="仿宋" w:cs="仿宋"/>
          <w:sz w:val="32"/>
          <w:szCs w:val="32"/>
          <w:highlight w:val="none"/>
        </w:rPr>
        <w:t>。</w:t>
      </w:r>
      <w:bookmarkStart w:id="1" w:name="OLE_LINK2"/>
      <w:bookmarkEnd w:id="1"/>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一般公共服务</w:t>
      </w:r>
      <w:r>
        <w:rPr>
          <w:rFonts w:hint="eastAsia" w:ascii="仿宋" w:hAnsi="仿宋" w:eastAsia="仿宋"/>
          <w:sz w:val="32"/>
          <w:szCs w:val="32"/>
          <w:highlight w:val="none"/>
        </w:rPr>
        <w:t>支出</w:t>
      </w:r>
      <w:r>
        <w:rPr>
          <w:rFonts w:ascii="仿宋" w:hAnsi="仿宋" w:eastAsia="仿宋"/>
          <w:sz w:val="32"/>
          <w:u w:color="auto"/>
        </w:rPr>
        <w:t>（20</w:t>
      </w:r>
      <w:r>
        <w:rPr>
          <w:rFonts w:hint="eastAsia" w:ascii="仿宋" w:hAnsi="仿宋" w:eastAsia="仿宋"/>
          <w:sz w:val="32"/>
          <w:u w:color="auto"/>
          <w:lang w:val="en-US" w:eastAsia="zh-CN"/>
        </w:rPr>
        <w:t>1</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1.74</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25.28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1452.87</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原因是：科目调整。</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2010301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日常开支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科目调整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2010302</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一般行政管理事务</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0</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21.49</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both"/>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 xml:space="preserve">   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日常开支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科目调整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2012999</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其他群众团体事务支出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1.74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100%</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日常开支</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与上年度持平</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1.74</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sz w:val="18"/>
                <w:szCs w:val="18"/>
                <w:highlight w:val="none"/>
                <w:u w:val="none"/>
                <w:lang w:val="en-US" w:eastAsia="zh-CN"/>
              </w:rPr>
              <w:t>25.28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6.21%</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6"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社会保障和就业支出</w:t>
      </w:r>
      <w:r>
        <w:rPr>
          <w:rFonts w:ascii="仿宋" w:hAnsi="仿宋" w:eastAsia="仿宋"/>
          <w:sz w:val="32"/>
          <w:u w:color="auto"/>
        </w:rPr>
        <w:t>（208</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13.89</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12.95</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93.23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2080505</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机关事业单位基本养老保险缴费支出</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12.95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93.23%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职工机关事业单位基本养老保险缴费支出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18"/>
                <w:szCs w:val="18"/>
                <w:highlight w:val="none"/>
                <w:lang w:val="en-US" w:eastAsia="zh-CN"/>
                <w14:textFill>
                  <w14:solidFill>
                    <w14:schemeClr w14:val="tx1"/>
                  </w14:solidFill>
                </w14:textFill>
              </w:rPr>
              <w:t>人员减少写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13.89</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12.95</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93.23%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5715"/>
            <wp:docPr id="8"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keepNext w:val="0"/>
        <w:keepLines w:val="0"/>
        <w:widowControl w:val="0"/>
        <w:numPr>
          <w:ilvl w:val="0"/>
          <w:numId w:val="1"/>
        </w:numPr>
        <w:suppressLineNumbers w:val="0"/>
        <w:spacing w:before="0" w:beforeAutospacing="0" w:after="0" w:afterAutospacing="0"/>
        <w:ind w:left="0" w:leftChars="0" w:right="0" w:rightChars="0" w:firstLine="420" w:firstLineChars="0"/>
        <w:jc w:val="left"/>
        <w:rPr>
          <w:rFonts w:hint="eastAsia" w:eastAsia="仿宋"/>
          <w:color w:val="FF0000"/>
          <w:highlight w:val="none"/>
          <w:lang w:val="en-US" w:eastAsia="zh-CN"/>
        </w:rPr>
      </w:pPr>
      <w:r>
        <w:rPr>
          <w:rFonts w:hint="eastAsia" w:ascii="仿宋" w:hAnsi="仿宋" w:eastAsia="仿宋"/>
          <w:sz w:val="32"/>
          <w:szCs w:val="32"/>
          <w:highlight w:val="none"/>
        </w:rPr>
        <w:t>住房保障支出</w:t>
      </w:r>
      <w:r>
        <w:rPr>
          <w:rFonts w:ascii="仿宋" w:hAnsi="仿宋" w:eastAsia="仿宋"/>
          <w:sz w:val="32"/>
          <w:u w:color="auto"/>
        </w:rPr>
        <w:t>（221</w:t>
      </w:r>
      <w:r>
        <w:rPr>
          <w:rFonts w:hint="eastAsia" w:ascii="仿宋" w:hAnsi="仿宋" w:eastAsia="仿宋"/>
          <w:sz w:val="32"/>
          <w:szCs w:val="32"/>
          <w:highlight w:val="none"/>
        </w:rPr>
        <w:t>类）年初预算为</w:t>
      </w:r>
      <w:r>
        <w:rPr>
          <w:rFonts w:ascii="仿宋" w:hAnsi="仿宋" w:eastAsia="仿宋"/>
          <w:sz w:val="32"/>
          <w:szCs w:val="32"/>
          <w:highlight w:val="none"/>
        </w:rPr>
        <w:t>10</w:t>
      </w:r>
      <w:r>
        <w:rPr>
          <w:rFonts w:hint="eastAsia" w:ascii="仿宋" w:hAnsi="仿宋" w:eastAsia="仿宋"/>
          <w:sz w:val="32"/>
          <w:szCs w:val="32"/>
          <w:highlight w:val="none"/>
          <w:lang w:val="en-US" w:eastAsia="zh-CN"/>
        </w:rPr>
        <w:t>.42</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9.84</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94.43</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原因是：人员减少。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783"/>
        <w:gridCol w:w="182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住房公积金</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94.43%</w:t>
            </w: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职工住房公积金支出</w:t>
            </w: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10.42</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9.84</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178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82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
          <w:color w:val="FF0000"/>
          <w:highlight w:val="none"/>
          <w:lang w:val="en-US" w:eastAsia="zh-CN"/>
        </w:rPr>
      </w:pPr>
      <w:r>
        <w:rPr>
          <w:rFonts w:hint="eastAsia" w:ascii="仿宋" w:hAnsi="仿宋" w:eastAsia="仿宋"/>
          <w:sz w:val="32"/>
          <w:szCs w:val="32"/>
          <w:highlight w:val="none"/>
          <w:lang w:eastAsia="zh-CN"/>
        </w:rPr>
        <w:t>（四）</w:t>
      </w:r>
      <w:r>
        <w:rPr>
          <w:rFonts w:hint="eastAsia" w:ascii="仿宋" w:hAnsi="仿宋" w:eastAsia="仿宋"/>
          <w:sz w:val="32"/>
          <w:szCs w:val="32"/>
          <w:highlight w:val="none"/>
        </w:rPr>
        <w:t>资源勘探工业信息等</w:t>
      </w:r>
      <w:r>
        <w:rPr>
          <w:rFonts w:hint="eastAsia" w:ascii="仿宋" w:hAnsi="仿宋" w:eastAsia="仿宋"/>
          <w:sz w:val="32"/>
          <w:szCs w:val="32"/>
          <w:highlight w:val="none"/>
          <w:lang w:eastAsia="zh-CN"/>
        </w:rPr>
        <w:t>（行政运行）</w:t>
      </w:r>
      <w:r>
        <w:rPr>
          <w:rFonts w:hint="eastAsia" w:ascii="仿宋" w:hAnsi="仿宋" w:eastAsia="仿宋"/>
          <w:sz w:val="32"/>
          <w:szCs w:val="32"/>
          <w:highlight w:val="none"/>
        </w:rPr>
        <w:t>支出</w:t>
      </w:r>
      <w:r>
        <w:rPr>
          <w:rFonts w:ascii="仿宋" w:hAnsi="仿宋" w:eastAsia="仿宋"/>
          <w:sz w:val="32"/>
          <w:u w:color="auto"/>
        </w:rPr>
        <w:t>（21</w:t>
      </w:r>
      <w:r>
        <w:rPr>
          <w:rFonts w:hint="eastAsia" w:ascii="仿宋" w:hAnsi="仿宋" w:eastAsia="仿宋"/>
          <w:sz w:val="32"/>
          <w:u w:color="auto"/>
          <w:lang w:val="en-US" w:eastAsia="zh-CN"/>
        </w:rPr>
        <w:t>5</w:t>
      </w:r>
      <w:r>
        <w:rPr>
          <w:rFonts w:hint="eastAsia" w:ascii="仿宋" w:hAnsi="仿宋" w:eastAsia="仿宋"/>
          <w:sz w:val="32"/>
          <w:szCs w:val="32"/>
          <w:highlight w:val="none"/>
        </w:rPr>
        <w:t>类）年初预算为</w:t>
      </w:r>
      <w:r>
        <w:rPr>
          <w:rFonts w:hint="eastAsia" w:ascii="仿宋" w:hAnsi="仿宋" w:eastAsia="仿宋"/>
          <w:sz w:val="32"/>
          <w:szCs w:val="32"/>
          <w:highlight w:val="none"/>
          <w:lang w:val="en-US" w:eastAsia="zh-CN"/>
        </w:rPr>
        <w:t>98.75</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93.32</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94.50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人员减少。</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1985"/>
        <w:gridCol w:w="162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08"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2150201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行政运行</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98.75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93.32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94.50%</w:t>
            </w: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_GB2312" w:hAnsi="微软雅黑" w:eastAsia="仿宋_GB2312" w:cs="仿宋_GB2312"/>
                <w:color w:val="333333"/>
                <w:spacing w:val="0"/>
                <w:sz w:val="21"/>
                <w:szCs w:val="21"/>
                <w:shd w:val="clear" w:color="auto" w:fill="FFFFFF"/>
              </w:rPr>
              <w:t>人员经费支出和日常公用经</w:t>
            </w:r>
            <w:r>
              <w:rPr>
                <w:rFonts w:hint="default" w:ascii="仿宋_GB2312" w:hAnsi="微软雅黑" w:eastAsia="仿宋_GB2312" w:cs="仿宋_GB2312"/>
                <w:color w:val="333333"/>
                <w:sz w:val="21"/>
                <w:szCs w:val="21"/>
                <w:shd w:val="clear" w:color="auto" w:fill="FFFFFF"/>
              </w:rPr>
              <w:t>费支</w:t>
            </w:r>
            <w:r>
              <w:rPr>
                <w:rFonts w:hint="default" w:ascii="仿宋_GB2312" w:hAnsi="微软雅黑" w:eastAsia="仿宋_GB2312" w:cs="仿宋_GB2312"/>
                <w:color w:val="333333"/>
                <w:sz w:val="18"/>
                <w:szCs w:val="18"/>
                <w:shd w:val="clear" w:color="auto" w:fill="FFFFFF"/>
              </w:rPr>
              <w:t>出</w:t>
            </w:r>
          </w:p>
        </w:tc>
        <w:tc>
          <w:tcPr>
            <w:tcW w:w="16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仿宋" w:hAnsi="仿宋" w:eastAsia="仿宋" w:cs="仿宋"/>
                <w:color w:val="000000" w:themeColor="text1"/>
                <w:sz w:val="21"/>
                <w:szCs w:val="21"/>
                <w:highlight w:val="none"/>
                <w:lang w:val="en-US" w:eastAsia="zh-CN"/>
                <w14:textFill>
                  <w14:solidFill>
                    <w14:schemeClr w14:val="tx1"/>
                  </w14:solidFill>
                </w14:textFill>
              </w:rPr>
              <w:t>人员减少</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98.75</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leftChars="0" w:right="0" w:rightChars="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93.32</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94.50%</w:t>
            </w:r>
          </w:p>
        </w:tc>
        <w:tc>
          <w:tcPr>
            <w:tcW w:w="198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623"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center"/>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2"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keepNext w:val="0"/>
        <w:keepLines w:val="0"/>
        <w:widowControl w:val="0"/>
        <w:numPr>
          <w:ilvl w:val="0"/>
          <w:numId w:val="0"/>
        </w:numPr>
        <w:suppressLineNumbers w:val="0"/>
        <w:spacing w:before="0" w:beforeAutospacing="0" w:after="0" w:afterAutospacing="0"/>
        <w:ind w:left="420" w:leftChars="0" w:right="0" w:rightChars="0"/>
        <w:jc w:val="left"/>
        <w:rPr>
          <w:rFonts w:hint="eastAsia" w:eastAsia="仿宋_GB2312"/>
          <w:color w:val="FF0000"/>
          <w:highlight w:val="none"/>
          <w:lang w:val="en-US" w:eastAsia="zh-CN"/>
        </w:rPr>
      </w:pPr>
      <w:r>
        <w:rPr>
          <w:rFonts w:hint="eastAsia" w:ascii="仿宋" w:hAnsi="仿宋" w:eastAsia="仿宋"/>
          <w:color w:val="000000" w:themeColor="text1"/>
          <w:sz w:val="32"/>
          <w:szCs w:val="32"/>
          <w:highlight w:val="none"/>
          <w:lang w:eastAsia="zh-CN"/>
          <w14:textFill>
            <w14:solidFill>
              <w14:schemeClr w14:val="tx1"/>
            </w14:solidFill>
          </w14:textFill>
        </w:rPr>
        <w:t>（五）</w:t>
      </w:r>
      <w:r>
        <w:rPr>
          <w:rFonts w:hint="eastAsia" w:ascii="仿宋" w:hAnsi="仿宋" w:eastAsia="仿宋"/>
          <w:sz w:val="32"/>
          <w:szCs w:val="32"/>
          <w:highlight w:val="none"/>
          <w:lang w:eastAsia="zh-CN"/>
        </w:rPr>
        <w:t>其他支出（229类）</w:t>
      </w:r>
      <w:r>
        <w:rPr>
          <w:rFonts w:hint="eastAsia" w:ascii="仿宋" w:hAnsi="仿宋" w:eastAsia="仿宋"/>
          <w:sz w:val="32"/>
          <w:szCs w:val="32"/>
          <w:highlight w:val="none"/>
        </w:rPr>
        <w:t>年初预算为</w:t>
      </w:r>
      <w:r>
        <w:rPr>
          <w:rFonts w:hint="eastAsia" w:ascii="仿宋" w:hAnsi="仿宋" w:eastAsia="仿宋"/>
          <w:sz w:val="32"/>
          <w:szCs w:val="32"/>
          <w:highlight w:val="none"/>
          <w:lang w:val="en-US" w:eastAsia="zh-CN"/>
        </w:rPr>
        <w:t>0</w:t>
      </w:r>
      <w:r>
        <w:rPr>
          <w:rFonts w:hint="eastAsia" w:ascii="仿宋" w:hAnsi="仿宋" w:eastAsia="仿宋"/>
          <w:sz w:val="32"/>
          <w:szCs w:val="32"/>
          <w:highlight w:val="none"/>
        </w:rPr>
        <w:t>万元，支出决算为</w:t>
      </w:r>
      <w:r>
        <w:rPr>
          <w:rFonts w:hint="eastAsia" w:ascii="仿宋" w:hAnsi="仿宋" w:eastAsia="仿宋"/>
          <w:sz w:val="32"/>
          <w:szCs w:val="32"/>
          <w:highlight w:val="none"/>
          <w:lang w:val="en-US" w:eastAsia="zh-CN"/>
        </w:rPr>
        <w:t>20.08</w:t>
      </w:r>
      <w:r>
        <w:rPr>
          <w:rFonts w:hint="eastAsia" w:ascii="仿宋" w:hAnsi="仿宋" w:eastAsia="仿宋"/>
          <w:sz w:val="32"/>
          <w:szCs w:val="32"/>
          <w:highlight w:val="none"/>
        </w:rPr>
        <w:t>万元，完成年初预算的</w:t>
      </w:r>
      <w:r>
        <w:rPr>
          <w:rFonts w:hint="eastAsia" w:ascii="仿宋" w:hAnsi="仿宋" w:eastAsia="仿宋"/>
          <w:sz w:val="32"/>
          <w:szCs w:val="32"/>
          <w:highlight w:val="none"/>
          <w:lang w:val="en-US" w:eastAsia="zh-CN"/>
        </w:rPr>
        <w:t>100</w:t>
      </w:r>
      <w:r>
        <w:rPr>
          <w:rFonts w:ascii="仿宋" w:hAnsi="仿宋" w:eastAsia="仿宋"/>
          <w:sz w:val="32"/>
          <w:szCs w:val="32"/>
          <w:highlight w:val="none"/>
        </w:rPr>
        <w:t>%</w:t>
      </w:r>
      <w:r>
        <w:rPr>
          <w:rFonts w:hint="eastAsia" w:ascii="仿宋" w:hAnsi="仿宋" w:eastAsia="仿宋"/>
          <w:sz w:val="32"/>
          <w:szCs w:val="32"/>
          <w:highlight w:val="none"/>
        </w:rPr>
        <w:t>。</w:t>
      </w:r>
      <w:r>
        <w:rPr>
          <w:rFonts w:hint="eastAsia" w:ascii="仿宋" w:hAnsi="仿宋" w:eastAsia="仿宋"/>
          <w:color w:val="000000" w:themeColor="text1"/>
          <w:sz w:val="32"/>
          <w:szCs w:val="32"/>
          <w:highlight w:val="none"/>
          <w14:textFill>
            <w14:solidFill>
              <w14:schemeClr w14:val="tx1"/>
            </w14:solidFill>
          </w14:textFill>
        </w:rPr>
        <w:t>预决算</w:t>
      </w:r>
      <w:r>
        <w:rPr>
          <w:rFonts w:hint="eastAsia" w:ascii="仿宋" w:hAnsi="仿宋" w:eastAsia="仿宋"/>
          <w:color w:val="000000" w:themeColor="text1"/>
          <w:sz w:val="32"/>
          <w:szCs w:val="32"/>
          <w:highlight w:val="none"/>
          <w:lang w:val="en-US" w:eastAsia="zh-CN"/>
          <w14:textFill>
            <w14:solidFill>
              <w14:schemeClr w14:val="tx1"/>
            </w14:solidFill>
          </w14:textFill>
        </w:rPr>
        <w:t>存有</w:t>
      </w:r>
      <w:r>
        <w:rPr>
          <w:rFonts w:hint="eastAsia" w:ascii="仿宋" w:hAnsi="仿宋" w:eastAsia="仿宋"/>
          <w:color w:val="000000" w:themeColor="text1"/>
          <w:sz w:val="32"/>
          <w:szCs w:val="32"/>
          <w:highlight w:val="none"/>
          <w14:textFill>
            <w14:solidFill>
              <w14:schemeClr w14:val="tx1"/>
            </w14:solidFill>
          </w14:textFill>
        </w:rPr>
        <w:t>差异</w:t>
      </w:r>
      <w:r>
        <w:rPr>
          <w:rFonts w:hint="eastAsia" w:ascii="仿宋" w:hAnsi="仿宋" w:eastAsia="仿宋"/>
          <w:color w:val="000000" w:themeColor="text1"/>
          <w:sz w:val="32"/>
          <w:szCs w:val="32"/>
          <w:highlight w:val="none"/>
          <w:lang w:val="en-US" w:eastAsia="zh-CN"/>
          <w14:textFill>
            <w14:solidFill>
              <w14:schemeClr w14:val="tx1"/>
            </w14:solidFill>
          </w14:textFill>
        </w:rPr>
        <w:t>原因是：</w:t>
      </w:r>
      <w:r>
        <w:rPr>
          <w:rFonts w:hint="default" w:ascii="仿宋_GB2312" w:hAnsi="微软雅黑" w:eastAsia="仿宋_GB2312" w:cs="仿宋_GB2312"/>
          <w:color w:val="000000" w:themeColor="text1"/>
          <w:spacing w:val="0"/>
          <w:sz w:val="31"/>
          <w:szCs w:val="31"/>
          <w:shd w:val="clear" w:fill="FFFFFF"/>
          <w14:textFill>
            <w14:solidFill>
              <w14:schemeClr w14:val="tx1"/>
            </w14:solidFill>
          </w14:textFill>
        </w:rPr>
        <w:t>年度绩效奖金支出</w:t>
      </w:r>
      <w:r>
        <w:rPr>
          <w:rFonts w:hint="eastAsia" w:ascii="仿宋_GB2312" w:hAnsi="微软雅黑" w:eastAsia="仿宋_GB2312" w:cs="仿宋_GB2312"/>
          <w:color w:val="000000" w:themeColor="text1"/>
          <w:spacing w:val="0"/>
          <w:sz w:val="31"/>
          <w:szCs w:val="31"/>
          <w:shd w:val="clear" w:fill="FFFFFF"/>
          <w:lang w:eastAsia="zh-CN"/>
          <w14:textFill>
            <w14:solidFill>
              <w14:schemeClr w14:val="tx1"/>
            </w14:solidFill>
          </w14:textFill>
        </w:rPr>
        <w:t>。</w:t>
      </w:r>
    </w:p>
    <w:p>
      <w:pPr>
        <w:jc w:val="left"/>
        <w:rPr>
          <w:rFonts w:hint="eastAsia" w:ascii="仿宋" w:hAnsi="仿宋" w:eastAsia="仿宋"/>
          <w:sz w:val="32"/>
          <w:szCs w:val="32"/>
          <w:highlight w:val="none"/>
        </w:rPr>
      </w:pPr>
      <w:r>
        <w:rPr>
          <w:rFonts w:hint="eastAsia" w:ascii="仿宋" w:hAnsi="仿宋" w:eastAsia="仿宋"/>
          <w:sz w:val="32"/>
          <w:szCs w:val="32"/>
          <w:highlight w:val="none"/>
          <w:lang w:val="en-US" w:eastAsia="zh-CN"/>
        </w:rPr>
        <w:t>支出具体情况如下</w:t>
      </w:r>
      <w:r>
        <w:rPr>
          <w:rFonts w:hint="eastAsia" w:ascii="仿宋" w:hAnsi="仿宋" w:eastAsia="仿宋"/>
          <w:sz w:val="32"/>
          <w:szCs w:val="32"/>
          <w:highlight w:val="none"/>
        </w:rPr>
        <w:t>：</w:t>
      </w:r>
    </w:p>
    <w:tbl>
      <w:tblPr>
        <w:tblStyle w:val="6"/>
        <w:tblW w:w="8536"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55"/>
        <w:gridCol w:w="1076"/>
        <w:gridCol w:w="994"/>
        <w:gridCol w:w="806"/>
        <w:gridCol w:w="1097"/>
        <w:gridCol w:w="2000"/>
        <w:gridCol w:w="16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类款项</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科目名称</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年初预算数</w:t>
            </w: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决算</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20"/>
                <w:szCs w:val="20"/>
                <w:highlight w:val="none"/>
                <w:u w:val="none"/>
                <w:lang w:val="en-US"/>
              </w:rPr>
            </w:pPr>
            <w:r>
              <w:rPr>
                <w:rFonts w:hint="eastAsia" w:ascii="宋体" w:hAnsi="宋体" w:eastAsia="宋体" w:cs="宋体"/>
                <w:i w:val="0"/>
                <w:iCs w:val="0"/>
                <w:color w:val="000000"/>
                <w:kern w:val="0"/>
                <w:sz w:val="20"/>
                <w:szCs w:val="20"/>
                <w:highlight w:val="none"/>
                <w:u w:val="none"/>
                <w:lang w:val="en-US" w:eastAsia="zh-CN" w:bidi="ar"/>
              </w:rPr>
              <w:t>完成预算百分比</w:t>
            </w:r>
          </w:p>
        </w:tc>
        <w:tc>
          <w:tcPr>
            <w:tcW w:w="20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主要用于</w:t>
            </w:r>
          </w:p>
        </w:tc>
        <w:tc>
          <w:tcPr>
            <w:tcW w:w="16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sz w:val="20"/>
                <w:szCs w:val="20"/>
                <w:highlight w:val="none"/>
                <w:u w:val="none"/>
              </w:rPr>
            </w:pPr>
            <w:r>
              <w:rPr>
                <w:rFonts w:hint="eastAsia" w:ascii="宋体" w:hAnsi="宋体" w:eastAsia="宋体" w:cs="宋体"/>
                <w:i w:val="0"/>
                <w:iCs w:val="0"/>
                <w:color w:val="000000"/>
                <w:kern w:val="0"/>
                <w:sz w:val="20"/>
                <w:szCs w:val="20"/>
                <w:highlight w:val="none"/>
                <w:u w:val="none"/>
                <w:lang w:val="en-US" w:eastAsia="zh-CN" w:bidi="ar"/>
              </w:rPr>
              <w:t>原因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2210201</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2299999</w:t>
            </w: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r>
              <w:rPr>
                <w:rFonts w:hint="eastAsia" w:ascii="宋体" w:hAnsi="宋体" w:eastAsia="宋体" w:cs="宋体"/>
                <w:i w:val="0"/>
                <w:iCs w:val="0"/>
                <w:color w:val="000000"/>
                <w:kern w:val="2"/>
                <w:sz w:val="18"/>
                <w:szCs w:val="18"/>
                <w:highlight w:val="none"/>
                <w:u w:val="none"/>
                <w:lang w:val="en-US" w:eastAsia="zh-CN" w:bidi="ar-SA"/>
              </w:rPr>
              <w:t>20.08</w:t>
            </w: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r>
              <w:rPr>
                <w:rFonts w:hint="eastAsia" w:ascii="宋体" w:hAnsi="宋体" w:eastAsia="宋体" w:cs="宋体"/>
                <w:i w:val="0"/>
                <w:iCs w:val="0"/>
                <w:color w:val="000000"/>
                <w:sz w:val="18"/>
                <w:szCs w:val="18"/>
                <w:highlight w:val="none"/>
                <w:u w:val="none"/>
                <w:lang w:val="en-US" w:eastAsia="zh-CN"/>
              </w:rPr>
              <w:t>97.18%</w:t>
            </w:r>
          </w:p>
        </w:tc>
        <w:tc>
          <w:tcPr>
            <w:tcW w:w="20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default" w:ascii="仿宋_GB2312" w:hAnsi="微软雅黑" w:eastAsia="仿宋_GB2312" w:cs="仿宋_GB2312"/>
                <w:color w:val="000000" w:themeColor="text1"/>
                <w:spacing w:val="0"/>
                <w:sz w:val="21"/>
                <w:szCs w:val="21"/>
                <w:shd w:val="clear" w:fill="FFFFFF"/>
                <w14:textFill>
                  <w14:solidFill>
                    <w14:schemeClr w14:val="tx1"/>
                  </w14:solidFill>
                </w14:textFill>
              </w:rPr>
              <w:t>年度绩效奖金支出</w:t>
            </w:r>
          </w:p>
        </w:tc>
        <w:tc>
          <w:tcPr>
            <w:tcW w:w="16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r>
              <w:rPr>
                <w:rFonts w:hint="eastAsia" w:ascii="宋体" w:hAnsi="宋体" w:eastAsia="宋体" w:cs="宋体"/>
                <w:i w:val="0"/>
                <w:iCs w:val="0"/>
                <w:color w:val="auto"/>
                <w:sz w:val="18"/>
                <w:szCs w:val="18"/>
                <w:highlight w:val="none"/>
                <w:u w:val="none"/>
                <w:lang w:val="en-US" w:eastAsia="zh-CN"/>
              </w:rPr>
              <w:t>无</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4" w:hRule="atLeast"/>
        </w:trPr>
        <w:tc>
          <w:tcPr>
            <w:tcW w:w="955"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r>
              <w:rPr>
                <w:rFonts w:hint="eastAsia" w:ascii="宋体" w:hAnsi="宋体" w:eastAsia="宋体" w:cs="宋体"/>
                <w:i w:val="0"/>
                <w:iCs w:val="0"/>
                <w:color w:val="000000"/>
                <w:sz w:val="20"/>
                <w:szCs w:val="20"/>
                <w:highlight w:val="none"/>
                <w:u w:val="none"/>
                <w:lang w:val="en-US" w:eastAsia="zh-CN"/>
              </w:rPr>
              <w:t>合计数</w:t>
            </w:r>
          </w:p>
        </w:tc>
        <w:tc>
          <w:tcPr>
            <w:tcW w:w="107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left"/>
              <w:textAlignment w:val="center"/>
              <w:rPr>
                <w:rFonts w:hint="default" w:ascii="宋体" w:hAnsi="宋体" w:eastAsia="宋体" w:cs="宋体"/>
                <w:i w:val="0"/>
                <w:iCs w:val="0"/>
                <w:color w:val="000000"/>
                <w:sz w:val="20"/>
                <w:szCs w:val="20"/>
                <w:highlight w:val="none"/>
                <w:u w:val="none"/>
                <w:lang w:val="en-US" w:eastAsia="zh-CN"/>
              </w:rPr>
            </w:pPr>
          </w:p>
        </w:tc>
        <w:tc>
          <w:tcPr>
            <w:tcW w:w="994"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806"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kern w:val="2"/>
                <w:sz w:val="18"/>
                <w:szCs w:val="18"/>
                <w:highlight w:val="none"/>
                <w:u w:val="none"/>
                <w:lang w:val="en-US" w:eastAsia="zh-CN" w:bidi="ar-SA"/>
              </w:rPr>
            </w:pPr>
          </w:p>
        </w:tc>
        <w:tc>
          <w:tcPr>
            <w:tcW w:w="1097"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000000"/>
                <w:sz w:val="18"/>
                <w:szCs w:val="18"/>
                <w:highlight w:val="none"/>
                <w:u w:val="none"/>
                <w:lang w:val="en-US" w:eastAsia="zh-CN"/>
              </w:rPr>
            </w:pPr>
          </w:p>
        </w:tc>
        <w:tc>
          <w:tcPr>
            <w:tcW w:w="2000"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c>
          <w:tcPr>
            <w:tcW w:w="1608" w:type="dxa"/>
            <w:tcBorders>
              <w:top w:val="dotted" w:color="auto" w:sz="0" w:space="0"/>
              <w:left w:val="dotted" w:color="auto" w:sz="0" w:space="0"/>
              <w:bottom w:val="dotted" w:color="auto" w:sz="0" w:space="0"/>
              <w:right w:val="dotted" w:color="auto" w:sz="0" w:space="0"/>
            </w:tcBorders>
            <w:shd w:val="clear" w:color="auto" w:fill="FFFFFF"/>
            <w:noWrap/>
            <w:vAlign w:val="center"/>
          </w:tcPr>
          <w:p>
            <w:pPr>
              <w:keepNext w:val="0"/>
              <w:keepLines w:val="0"/>
              <w:widowControl/>
              <w:suppressLineNumbers w:val="0"/>
              <w:spacing w:before="0" w:beforeAutospacing="0" w:after="0" w:afterAutospacing="0"/>
              <w:ind w:left="0" w:right="0"/>
              <w:jc w:val="center"/>
              <w:textAlignment w:val="center"/>
              <w:rPr>
                <w:rFonts w:hint="default" w:ascii="宋体" w:hAnsi="宋体" w:eastAsia="宋体" w:cs="宋体"/>
                <w:i w:val="0"/>
                <w:iCs w:val="0"/>
                <w:color w:val="auto"/>
                <w:sz w:val="18"/>
                <w:szCs w:val="18"/>
                <w:highlight w:val="none"/>
                <w:u w:val="none"/>
                <w:lang w:val="en-US" w:eastAsia="zh-CN"/>
              </w:rPr>
            </w:pPr>
          </w:p>
        </w:tc>
      </w:tr>
    </w:tbl>
    <w:p>
      <w:pPr>
        <w:jc w:val="left"/>
        <w:rPr>
          <w:rFonts w:hint="eastAsia" w:ascii="仿宋" w:hAnsi="仿宋" w:eastAsia="仿宋"/>
          <w:sz w:val="32"/>
          <w:szCs w:val="32"/>
          <w:highlight w:val="none"/>
        </w:rPr>
      </w:pPr>
    </w:p>
    <w:p>
      <w:pPr>
        <w:jc w:val="left"/>
        <w:rPr>
          <w:rFonts w:ascii="仿宋" w:hAnsi="仿宋" w:eastAsia="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4" name="图表 4" title="{{ybggysgnkm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pPr>
        <w:jc w:val="left"/>
        <w:rPr>
          <w:rFonts w:ascii="仿宋" w:hAnsi="仿宋" w:eastAsia="仿宋" w:cs="仿宋"/>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三、2022年度一般公共预算财政拨款基本支出决算情况说明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2022年度一般公共预算财政拨款基本支出</w:t>
      </w:r>
      <w:r>
        <w:rPr>
          <w:rFonts w:hint="eastAsia" w:ascii="仿宋" w:hAnsi="仿宋" w:eastAsia="仿宋" w:cs="仿宋"/>
          <w:sz w:val="32"/>
          <w:szCs w:val="32"/>
          <w:highlight w:val="none"/>
          <w:lang w:val="en-US" w:eastAsia="zh-CN"/>
        </w:rPr>
        <w:t>159.17</w:t>
      </w:r>
      <w:r>
        <w:rPr>
          <w:rFonts w:hint="eastAsia" w:ascii="仿宋" w:hAnsi="仿宋" w:eastAsia="仿宋" w:cs="仿宋"/>
          <w:sz w:val="32"/>
          <w:szCs w:val="32"/>
          <w:highlight w:val="none"/>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其中：人员经费支出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147.11</w:t>
      </w:r>
      <w:r>
        <w:rPr>
          <w:rFonts w:hint="default" w:ascii="仿宋_GB2312" w:hAnsi="微软雅黑" w:eastAsia="仿宋_GB2312" w:cs="仿宋_GB2312"/>
          <w:i w:val="0"/>
          <w:iCs w:val="0"/>
          <w:caps w:val="0"/>
          <w:color w:val="000000"/>
          <w:spacing w:val="0"/>
          <w:sz w:val="31"/>
          <w:szCs w:val="31"/>
          <w:highlight w:val="none"/>
          <w:shd w:val="clear" w:color="auto" w:fill="FFFFFF"/>
        </w:rPr>
        <w:t>万元，公用经费支出</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12.06</w:t>
      </w:r>
      <w:r>
        <w:rPr>
          <w:rFonts w:hint="default" w:ascii="仿宋_GB2312" w:hAnsi="微软雅黑" w:eastAsia="仿宋_GB2312" w:cs="仿宋_GB2312"/>
          <w:i w:val="0"/>
          <w:iCs w:val="0"/>
          <w:caps w:val="0"/>
          <w:color w:val="000000"/>
          <w:spacing w:val="0"/>
          <w:sz w:val="31"/>
          <w:szCs w:val="31"/>
          <w:highlight w:val="none"/>
          <w:shd w:val="clear" w:color="auto" w:fill="FFFFFF"/>
        </w:rPr>
        <w:t>万元，</w:t>
      </w:r>
      <w:r>
        <w:rPr>
          <w:rFonts w:hint="eastAsia" w:ascii="仿宋" w:hAnsi="仿宋" w:eastAsia="仿宋" w:cs="仿宋"/>
          <w:sz w:val="32"/>
          <w:szCs w:val="32"/>
          <w:highlight w:val="none"/>
        </w:rPr>
        <w:t>支出具体情况如下：</w:t>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工资福利支出</w:t>
      </w:r>
      <w:r>
        <w:rPr>
          <w:rFonts w:hint="eastAsia" w:ascii="仿宋" w:hAnsi="仿宋" w:eastAsia="仿宋" w:cs="仿宋"/>
          <w:sz w:val="32"/>
          <w:szCs w:val="32"/>
          <w:highlight w:val="none"/>
          <w:lang w:val="en-US" w:eastAsia="zh-CN"/>
        </w:rPr>
        <w:t>120.58</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119.69</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主要原因是：提高职工工资。</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30101基本工资37.28万元，30102津贴补贴20.08万元，30103奖金30.54万元，30106伙食补助费1.60万元，30108机关事业单位基本养老保险缴费12.95万元，30110职工基本医疗保险缴费5.49万元，30111公务员医疗补助缴费50.92万元，30112其他社会保障缴费0.16万元，30113住房公积金9.84万元，30199其他工资福利支出2.64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6"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商品和服务支出</w:t>
      </w:r>
      <w:r>
        <w:rPr>
          <w:rFonts w:hint="eastAsia" w:ascii="仿宋" w:hAnsi="仿宋" w:eastAsia="仿宋" w:cs="仿宋"/>
          <w:sz w:val="32"/>
          <w:szCs w:val="32"/>
          <w:highlight w:val="none"/>
          <w:lang w:val="en-US" w:eastAsia="zh-CN"/>
        </w:rPr>
        <w:t>12.06</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91.78</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主要原因是：人员减少。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30201办公费0.38万元，20205水费0.03万元，30206电费0.04万元，30207邮电费1.35万元，30211差旅费0.67万元，30228工会经费1.74万元，30239其他交通费7.86万元。</w:t>
      </w:r>
    </w:p>
    <w:p>
      <w:pPr>
        <w:jc w:val="center"/>
        <w:rPr>
          <w:rFonts w:hint="eastAsia"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18"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pPr>
        <w:keepNext w:val="0"/>
        <w:keepLines w:val="0"/>
        <w:widowControl w:val="0"/>
        <w:numPr>
          <w:ilvl w:val="0"/>
          <w:numId w:val="2"/>
        </w:numPr>
        <w:suppressLineNumbers w:val="0"/>
        <w:spacing w:before="0" w:beforeAutospacing="0" w:after="0" w:afterAutospacing="0"/>
        <w:ind w:left="0" w:leftChars="0" w:right="0" w:firstLine="420" w:firstLineChars="0"/>
        <w:jc w:val="left"/>
        <w:rPr>
          <w:rFonts w:ascii="仿宋" w:hAnsi="仿宋" w:eastAsia="仿宋" w:cs="仿宋"/>
          <w:color w:val="FF0000"/>
          <w:sz w:val="32"/>
          <w:szCs w:val="32"/>
          <w:highlight w:val="none"/>
        </w:rPr>
      </w:pPr>
      <w:r>
        <w:rPr>
          <w:rFonts w:hint="eastAsia" w:ascii="仿宋" w:hAnsi="仿宋" w:eastAsia="仿宋" w:cs="仿宋"/>
          <w:sz w:val="32"/>
          <w:szCs w:val="32"/>
          <w:highlight w:val="none"/>
        </w:rPr>
        <w:t>对个人和家庭的补助</w:t>
      </w:r>
      <w:r>
        <w:rPr>
          <w:rFonts w:hint="eastAsia" w:ascii="仿宋" w:hAnsi="仿宋" w:eastAsia="仿宋" w:cs="仿宋"/>
          <w:sz w:val="32"/>
          <w:szCs w:val="32"/>
          <w:highlight w:val="none"/>
          <w:lang w:val="en-US" w:eastAsia="zh-CN"/>
        </w:rPr>
        <w:t>26.54</w:t>
      </w:r>
      <w:r>
        <w:rPr>
          <w:rFonts w:ascii="仿宋" w:hAnsi="仿宋" w:eastAsia="仿宋" w:cs="仿宋"/>
          <w:sz w:val="32"/>
          <w:u w:color="auto"/>
        </w:rPr>
        <w:t>万元，</w:t>
      </w:r>
      <w:r>
        <w:rPr>
          <w:rFonts w:hint="default" w:ascii="仿宋_GB2312" w:hAnsi="微软雅黑" w:eastAsia="仿宋_GB2312" w:cs="仿宋_GB2312"/>
          <w:i w:val="0"/>
          <w:iCs w:val="0"/>
          <w:caps w:val="0"/>
          <w:color w:val="000000"/>
          <w:spacing w:val="0"/>
          <w:sz w:val="31"/>
          <w:szCs w:val="31"/>
          <w:highlight w:val="none"/>
          <w:shd w:val="clear" w:color="auto" w:fill="FFFFFF"/>
        </w:rPr>
        <w:t>完成年初预算的</w:t>
      </w:r>
      <w:r>
        <w:rPr>
          <w:rFonts w:hint="eastAsia" w:ascii="仿宋_GB2312" w:hAnsi="微软雅黑" w:eastAsia="仿宋_GB2312" w:cs="仿宋_GB2312"/>
          <w:i w:val="0"/>
          <w:iCs w:val="0"/>
          <w:caps w:val="0"/>
          <w:color w:val="000000"/>
          <w:spacing w:val="0"/>
          <w:sz w:val="31"/>
          <w:szCs w:val="31"/>
          <w:highlight w:val="none"/>
          <w:shd w:val="clear" w:color="auto" w:fill="FFFFFF"/>
          <w:lang w:val="en-US" w:eastAsia="zh-CN"/>
        </w:rPr>
        <w:t>493.31</w:t>
      </w:r>
      <w:r>
        <w:rPr>
          <w:rFonts w:hint="eastAsia" w:ascii="仿宋" w:hAnsi="仿宋" w:eastAsia="仿宋" w:cs="仿宋"/>
          <w:sz w:val="32"/>
          <w:szCs w:val="32"/>
          <w:highlight w:val="none"/>
        </w:rPr>
        <w:t>%</w:t>
      </w:r>
      <w:r>
        <w:rPr>
          <w:rFonts w:hint="default" w:ascii="仿宋_GB2312" w:hAnsi="微软雅黑" w:eastAsia="仿宋_GB2312" w:cs="仿宋_GB2312"/>
          <w:i w:val="0"/>
          <w:iCs w:val="0"/>
          <w:caps w:val="0"/>
          <w:color w:val="000000"/>
          <w:spacing w:val="0"/>
          <w:sz w:val="31"/>
          <w:szCs w:val="31"/>
          <w:highlight w:val="none"/>
          <w:shd w:val="clear" w:color="auto" w:fill="FFFFFF"/>
        </w:rPr>
        <w:t>，</w:t>
      </w:r>
      <w:r>
        <w:rPr>
          <w:rFonts w:hint="eastAsia" w:ascii="仿宋" w:hAnsi="仿宋" w:eastAsia="仿宋" w:cs="仿宋"/>
          <w:color w:val="000000" w:themeColor="text1"/>
          <w:kern w:val="2"/>
          <w:sz w:val="32"/>
          <w:szCs w:val="32"/>
          <w:highlight w:val="none"/>
          <w:lang w:val="en-US" w:eastAsia="zh-CN" w:bidi="ar"/>
          <w14:textFill>
            <w14:solidFill>
              <w14:schemeClr w14:val="tx1"/>
            </w14:solidFill>
          </w14:textFill>
        </w:rPr>
        <w:t>主要原因是：科目增加（抚恤金）。</w:t>
      </w:r>
    </w:p>
    <w:p>
      <w:pPr>
        <w:jc w:val="left"/>
        <w:rPr>
          <w:rFonts w:hint="default" w:ascii="仿宋" w:hAnsi="仿宋" w:eastAsia="仿宋" w:cs="仿宋"/>
          <w:sz w:val="32"/>
          <w:szCs w:val="32"/>
          <w:highlight w:val="none"/>
          <w:lang w:val="en-US" w:eastAsia="zh-CN"/>
        </w:rPr>
      </w:pPr>
      <w:r>
        <w:rPr>
          <w:rFonts w:hint="eastAsia" w:ascii="仿宋" w:hAnsi="仿宋" w:eastAsia="仿宋"/>
          <w:sz w:val="32"/>
          <w:szCs w:val="32"/>
          <w:highlight w:val="none"/>
          <w:lang w:val="en-US" w:eastAsia="zh-CN"/>
        </w:rPr>
        <w:t>支出具体情况如下</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30304抚恤金21.49万元，30305生活补助5.05万元。</w:t>
      </w:r>
    </w:p>
    <w:p>
      <w:pPr>
        <w:jc w:val="center"/>
        <w:rPr>
          <w:rFonts w:ascii="仿宋" w:hAnsi="仿宋" w:eastAsia="仿宋" w:cs="仿宋"/>
          <w:sz w:val="32"/>
          <w:szCs w:val="32"/>
          <w:highlight w:val="none"/>
        </w:rPr>
      </w:pPr>
      <w:r>
        <w:rPr>
          <w:rFonts w:hint="eastAsia" w:ascii="仿宋" w:hAnsi="仿宋" w:eastAsia="仿宋" w:cs="仿宋"/>
          <w:sz w:val="32"/>
          <w:szCs w:val="32"/>
          <w:highlight w:val="none"/>
        </w:rPr>
        <w:drawing>
          <wp:inline distT="0" distB="0" distL="114300" distR="114300">
            <wp:extent cx="4474845" cy="3215640"/>
            <wp:effectExtent l="4445" t="4445" r="16510" b="18415"/>
            <wp:docPr id="20" name="图表 1" title="{{test_sections_chart}}"/>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pPr>
        <w:jc w:val="left"/>
        <w:rPr>
          <w:rFonts w:ascii="黑体" w:hAnsi="黑体" w:eastAsia="黑体" w:cs="黑体"/>
          <w:color w:val="000000" w:themeColor="text1"/>
          <w:sz w:val="32"/>
          <w:szCs w:val="32"/>
          <w:highlight w:val="none"/>
          <w14:textFill>
            <w14:solidFill>
              <w14:schemeClr w14:val="tx1"/>
            </w14:solidFill>
          </w14:textFill>
        </w:rPr>
      </w:pPr>
      <w:r>
        <w:rPr>
          <w:rFonts w:hint="eastAsia" w:ascii="黑体" w:hAnsi="黑体" w:eastAsia="黑体" w:cs="黑体"/>
          <w:color w:val="000000" w:themeColor="text1"/>
          <w:sz w:val="32"/>
          <w:szCs w:val="32"/>
          <w:highlight w:val="none"/>
          <w14:textFill>
            <w14:solidFill>
              <w14:schemeClr w14:val="tx1"/>
            </w14:solidFill>
          </w14:textFill>
        </w:rPr>
        <w:t>四、2022年度政府性基金支出决算情况</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2022年度政府性基金支出</w:t>
      </w:r>
      <w:r>
        <w:rPr>
          <w:rFonts w:ascii="仿宋" w:hAnsi="仿宋" w:eastAsia="仿宋" w:cs="仿宋"/>
          <w:sz w:val="32"/>
          <w:szCs w:val="32"/>
          <w:highlight w:val="none"/>
        </w:rPr>
        <w:t>0.00</w:t>
      </w:r>
      <w:r>
        <w:rPr>
          <w:rFonts w:hint="eastAsia" w:ascii="仿宋" w:hAnsi="仿宋" w:eastAsia="仿宋" w:cs="仿宋"/>
          <w:sz w:val="32"/>
          <w:szCs w:val="32"/>
          <w:highlight w:val="none"/>
        </w:rPr>
        <w:t>万元，较2021年度决算数</w:t>
      </w:r>
      <w:r>
        <w:rPr>
          <w:rFonts w:ascii="仿宋" w:hAnsi="仿宋" w:eastAsia="仿宋" w:cs="仿宋"/>
          <w:sz w:val="32"/>
          <w:szCs w:val="32"/>
          <w:highlight w:val="none"/>
        </w:rPr>
        <w:t>增加0.00</w:t>
      </w:r>
      <w:r>
        <w:rPr>
          <w:rFonts w:hint="eastAsia" w:ascii="仿宋" w:hAnsi="仿宋" w:eastAsia="仿宋" w:cs="仿宋"/>
          <w:sz w:val="32"/>
          <w:szCs w:val="32"/>
          <w:highlight w:val="none"/>
        </w:rPr>
        <w:t>万元，</w:t>
      </w:r>
      <w:r>
        <w:rPr>
          <w:rFonts w:ascii="仿宋" w:hAnsi="仿宋" w:eastAsia="仿宋" w:cs="仿宋"/>
          <w:sz w:val="32"/>
          <w:szCs w:val="32"/>
          <w:highlight w:val="none"/>
        </w:rPr>
        <w:t>增长0%</w:t>
      </w:r>
      <w:r>
        <w:rPr>
          <w:rFonts w:hint="eastAsia" w:ascii="仿宋" w:hAnsi="仿宋" w:eastAsia="仿宋" w:cs="仿宋"/>
          <w:sz w:val="32"/>
          <w:szCs w:val="32"/>
          <w:highlight w:val="none"/>
        </w:rPr>
        <w:t>其中：基本支出</w:t>
      </w:r>
      <w:r>
        <w:rPr>
          <w:rFonts w:ascii="仿宋" w:hAnsi="仿宋" w:eastAsia="仿宋" w:cs="仿宋"/>
          <w:sz w:val="32"/>
          <w:szCs w:val="32"/>
          <w:highlight w:val="none"/>
        </w:rPr>
        <w:t>0.00</w:t>
      </w:r>
      <w:r>
        <w:rPr>
          <w:rFonts w:hint="eastAsia" w:ascii="仿宋" w:hAnsi="仿宋" w:eastAsia="仿宋" w:cs="仿宋"/>
          <w:sz w:val="32"/>
          <w:szCs w:val="32"/>
          <w:highlight w:val="none"/>
        </w:rPr>
        <w:t>万元，项目支出</w:t>
      </w:r>
      <w:r>
        <w:rPr>
          <w:rFonts w:ascii="仿宋" w:hAnsi="仿宋" w:eastAsia="仿宋" w:cs="仿宋"/>
          <w:sz w:val="32"/>
          <w:szCs w:val="32"/>
          <w:highlight w:val="none"/>
        </w:rPr>
        <w:t>0.00</w:t>
      </w:r>
      <w:r>
        <w:rPr>
          <w:rFonts w:hint="eastAsia" w:ascii="仿宋" w:hAnsi="仿宋" w:eastAsia="仿宋" w:cs="仿宋"/>
          <w:sz w:val="32"/>
          <w:szCs w:val="32"/>
          <w:highlight w:val="none"/>
        </w:rPr>
        <w:t>万元。</w:t>
      </w:r>
    </w:p>
    <w:p>
      <w:pPr>
        <w:ind w:firstLine="640" w:firstLineChars="200"/>
        <w:jc w:val="left"/>
        <w:rPr>
          <w:rFonts w:hint="eastAsia" w:ascii="仿宋" w:hAnsi="仿宋" w:eastAsia="仿宋" w:cs="仿宋"/>
          <w:sz w:val="32"/>
          <w:szCs w:val="32"/>
          <w:highlight w:val="none"/>
        </w:rPr>
      </w:pPr>
      <w:r>
        <w:rPr>
          <w:rFonts w:hint="eastAsia" w:ascii="仿宋" w:hAnsi="仿宋" w:eastAsia="仿宋" w:cs="仿宋"/>
          <w:sz w:val="32"/>
          <w:szCs w:val="32"/>
          <w:highlight w:val="none"/>
        </w:rPr>
        <w:t>2022年度政府性基金支出年初预算为</w:t>
      </w:r>
      <w:r>
        <w:rPr>
          <w:rFonts w:ascii="仿宋" w:hAnsi="仿宋" w:eastAsia="仿宋" w:cs="仿宋"/>
          <w:sz w:val="32"/>
          <w:szCs w:val="32"/>
          <w:highlight w:val="none"/>
        </w:rPr>
        <w:t>0.00</w:t>
      </w:r>
      <w:r>
        <w:rPr>
          <w:rFonts w:hint="eastAsia" w:ascii="仿宋" w:hAnsi="仿宋" w:eastAsia="仿宋" w:cs="仿宋"/>
          <w:sz w:val="32"/>
          <w:szCs w:val="32"/>
          <w:highlight w:val="none"/>
        </w:rPr>
        <w:t>万元，支出决算为</w:t>
      </w:r>
      <w:r>
        <w:rPr>
          <w:rFonts w:ascii="仿宋" w:hAnsi="仿宋" w:eastAsia="仿宋" w:cs="仿宋"/>
          <w:sz w:val="32"/>
          <w:szCs w:val="32"/>
          <w:highlight w:val="none"/>
        </w:rPr>
        <w:t>0.00</w:t>
      </w:r>
      <w:r>
        <w:rPr>
          <w:rFonts w:hint="eastAsia" w:ascii="仿宋" w:hAnsi="仿宋" w:eastAsia="仿宋" w:cs="仿宋"/>
          <w:sz w:val="32"/>
          <w:szCs w:val="32"/>
          <w:highlight w:val="none"/>
        </w:rPr>
        <w:t>万元，完成年初预算的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五、2022年度国有资本经营预算支出决算情况</w:t>
      </w:r>
    </w:p>
    <w:p>
      <w:pPr>
        <w:pStyle w:val="5"/>
        <w:keepNext w:val="0"/>
        <w:keepLines w:val="0"/>
        <w:widowControl/>
        <w:suppressLineNumbers w:val="0"/>
        <w:spacing w:line="555" w:lineRule="atLeast"/>
        <w:ind w:left="0" w:firstLine="645"/>
        <w:rPr>
          <w:rFonts w:hint="eastAsia" w:ascii="仿宋" w:hAnsi="仿宋" w:eastAsia="仿宋" w:cs="仿宋"/>
          <w:color w:val="666666"/>
          <w:sz w:val="32"/>
          <w:szCs w:val="32"/>
        </w:rPr>
      </w:pPr>
      <w:r>
        <w:rPr>
          <w:rFonts w:hint="eastAsia" w:ascii="仿宋" w:hAnsi="仿宋" w:eastAsia="仿宋" w:cs="仿宋"/>
          <w:color w:val="333333"/>
          <w:sz w:val="32"/>
          <w:szCs w:val="32"/>
          <w:shd w:val="clear" w:color="auto" w:fill="FFFFFF"/>
        </w:rPr>
        <w:t>本部门202</w:t>
      </w:r>
      <w:r>
        <w:rPr>
          <w:rFonts w:hint="eastAsia" w:ascii="仿宋" w:hAnsi="仿宋" w:eastAsia="仿宋" w:cs="仿宋"/>
          <w:color w:val="333333"/>
          <w:sz w:val="32"/>
          <w:szCs w:val="32"/>
          <w:shd w:val="clear" w:color="auto" w:fill="FFFFFF"/>
          <w:lang w:val="en-US" w:eastAsia="zh-CN"/>
        </w:rPr>
        <w:t>2</w:t>
      </w:r>
      <w:r>
        <w:rPr>
          <w:rFonts w:hint="eastAsia" w:ascii="仿宋" w:hAnsi="仿宋" w:eastAsia="仿宋" w:cs="仿宋"/>
          <w:color w:val="333333"/>
          <w:sz w:val="32"/>
          <w:szCs w:val="32"/>
          <w:shd w:val="clear" w:color="auto" w:fill="FFFFFF"/>
        </w:rPr>
        <w:t>年度没有国有资本经营预算收入，也没有国有</w:t>
      </w:r>
      <w:r>
        <w:rPr>
          <w:rFonts w:hint="eastAsia" w:ascii="仿宋" w:hAnsi="仿宋" w:eastAsia="仿宋" w:cs="仿宋"/>
          <w:color w:val="333333"/>
          <w:sz w:val="32"/>
          <w:szCs w:val="32"/>
          <w:shd w:val="clear" w:color="auto" w:fill="FFFFFF"/>
          <w:lang w:eastAsia="zh-CN"/>
        </w:rPr>
        <w:t>资本</w:t>
      </w:r>
      <w:r>
        <w:rPr>
          <w:rFonts w:hint="eastAsia" w:ascii="仿宋" w:hAnsi="仿宋" w:eastAsia="仿宋" w:cs="仿宋"/>
          <w:color w:val="333333"/>
          <w:sz w:val="32"/>
          <w:szCs w:val="32"/>
          <w:shd w:val="clear" w:color="auto" w:fill="FFFFFF"/>
        </w:rPr>
        <w:t>经营安排的支出。</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六、一般公共预算财政拨款安排的“三公”经费支出决算情况说明</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（一）202</w:t>
      </w:r>
      <w:r>
        <w:rPr>
          <w:rFonts w:hint="eastAsia" w:ascii="仿宋_GB2312" w:hAnsi="微软雅黑" w:eastAsia="仿宋_GB2312" w:cs="仿宋_GB2312"/>
          <w:color w:val="333333"/>
          <w:sz w:val="31"/>
          <w:szCs w:val="31"/>
          <w:shd w:val="clear" w:color="auto" w:fill="FFFFFF"/>
          <w:lang w:val="en-US" w:eastAsia="zh-CN"/>
        </w:rPr>
        <w:t>2</w:t>
      </w:r>
      <w:r>
        <w:rPr>
          <w:rFonts w:hint="default" w:ascii="仿宋_GB2312" w:hAnsi="微软雅黑" w:eastAsia="仿宋_GB2312" w:cs="仿宋_GB2312"/>
          <w:color w:val="333333"/>
          <w:sz w:val="31"/>
          <w:szCs w:val="31"/>
          <w:shd w:val="clear" w:color="auto" w:fill="FFFFFF"/>
        </w:rPr>
        <w:t>年度一般公共预算财政拨款安排的“三公”经费支出决算0万元，完成年初预算</w:t>
      </w:r>
      <w:r>
        <w:rPr>
          <w:rFonts w:hint="default" w:ascii="仿宋_GB2312" w:hAnsi="微软雅黑" w:eastAsia="仿宋_GB2312" w:cs="仿宋_GB2312"/>
          <w:color w:val="333333"/>
          <w:sz w:val="31"/>
          <w:szCs w:val="31"/>
          <w:shd w:val="clear" w:color="auto" w:fill="FFFFFF"/>
        </w:rPr>
        <w:t>的 0 %。其中：因公出国（境）费支出决算0万元，完成年初预算的 0 %；公务用车购置及运行费</w:t>
      </w:r>
      <w:r>
        <w:rPr>
          <w:rFonts w:hint="default" w:ascii="仿宋_GB2312" w:hAnsi="微软雅黑" w:eastAsia="仿宋_GB2312" w:cs="仿宋_GB2312"/>
          <w:color w:val="333333"/>
          <w:spacing w:val="0"/>
          <w:sz w:val="31"/>
          <w:szCs w:val="31"/>
          <w:shd w:val="clear" w:color="auto" w:fill="FFFFFF"/>
        </w:rPr>
        <w:t>支出决算0万元，完成年初预算的 0 %；公务接待费支出决算0万元，完成年初预算的 0 %。支出数未超出年初预算数主要原因是：认真贯彻落实中央“八项规定”精神和厉行节约要求，严控和压缩“三公”经费相关支</w:t>
      </w:r>
      <w:r>
        <w:rPr>
          <w:rFonts w:hint="default" w:ascii="仿宋_GB2312" w:hAnsi="微软雅黑" w:eastAsia="仿宋_GB2312" w:cs="仿宋_GB2312"/>
          <w:color w:val="333333"/>
          <w:sz w:val="31"/>
          <w:szCs w:val="31"/>
          <w:shd w:val="clear" w:color="auto" w:fill="FFFFFF"/>
        </w:rPr>
        <w:t>出。</w:t>
      </w:r>
    </w:p>
    <w:p>
      <w:pPr>
        <w:pStyle w:val="5"/>
        <w:keepNext w:val="0"/>
        <w:keepLines w:val="0"/>
        <w:widowControl/>
        <w:suppressLineNumbers w:val="0"/>
        <w:spacing w:line="555" w:lineRule="atLeast"/>
        <w:ind w:left="0" w:firstLine="645"/>
        <w:rPr>
          <w:rFonts w:hint="default" w:ascii="仿宋_GB2312" w:hAnsi="微软雅黑" w:eastAsia="仿宋_GB2312" w:cs="仿宋_GB2312"/>
          <w:color w:val="333333"/>
          <w:sz w:val="31"/>
          <w:szCs w:val="31"/>
          <w:shd w:val="clear" w:color="auto" w:fill="FFFFFF"/>
        </w:rPr>
      </w:pPr>
      <w:r>
        <w:rPr>
          <w:rFonts w:hint="default" w:ascii="仿宋_GB2312" w:hAnsi="微软雅黑" w:eastAsia="仿宋_GB2312" w:cs="仿宋_GB2312"/>
          <w:color w:val="333333"/>
          <w:sz w:val="31"/>
          <w:szCs w:val="31"/>
          <w:shd w:val="clear" w:color="auto" w:fill="FFFFFF"/>
        </w:rPr>
        <w:t>（二）202</w:t>
      </w:r>
      <w:r>
        <w:rPr>
          <w:rFonts w:hint="eastAsia" w:ascii="仿宋_GB2312" w:hAnsi="微软雅黑" w:eastAsia="仿宋_GB2312" w:cs="仿宋_GB2312"/>
          <w:color w:val="333333"/>
          <w:sz w:val="31"/>
          <w:szCs w:val="31"/>
          <w:shd w:val="clear" w:color="auto" w:fill="FFFFFF"/>
          <w:lang w:val="en-US" w:eastAsia="zh-CN"/>
        </w:rPr>
        <w:t>2</w:t>
      </w:r>
      <w:r>
        <w:rPr>
          <w:rFonts w:hint="default" w:ascii="仿宋_GB2312" w:hAnsi="微软雅黑" w:eastAsia="仿宋_GB2312" w:cs="仿宋_GB2312"/>
          <w:color w:val="333333"/>
          <w:sz w:val="31"/>
          <w:szCs w:val="31"/>
          <w:shd w:val="clear" w:color="auto" w:fill="FFFFFF"/>
        </w:rPr>
        <w:t>年度一般公共预算财政拨款安排的“三公”经费支出决算数</w:t>
      </w:r>
      <w:r>
        <w:rPr>
          <w:rStyle w:val="8"/>
          <w:rFonts w:hint="default" w:ascii="仿宋_GB2312" w:hAnsi="微软雅黑" w:eastAsia="仿宋_GB2312" w:cs="仿宋_GB2312"/>
          <w:b w:val="0"/>
          <w:bCs/>
          <w:color w:val="333333"/>
          <w:sz w:val="31"/>
          <w:szCs w:val="31"/>
          <w:shd w:val="clear" w:color="auto" w:fill="FFFFFF"/>
        </w:rPr>
        <w:t>较202</w:t>
      </w:r>
      <w:r>
        <w:rPr>
          <w:rStyle w:val="8"/>
          <w:rFonts w:hint="eastAsia" w:ascii="仿宋_GB2312" w:hAnsi="微软雅黑" w:eastAsia="仿宋_GB2312" w:cs="仿宋_GB2312"/>
          <w:b w:val="0"/>
          <w:bCs/>
          <w:color w:val="333333"/>
          <w:sz w:val="31"/>
          <w:szCs w:val="31"/>
          <w:shd w:val="clear" w:color="auto" w:fill="FFFFFF"/>
          <w:lang w:val="en-US" w:eastAsia="zh-CN"/>
        </w:rPr>
        <w:t>1</w:t>
      </w:r>
      <w:r>
        <w:rPr>
          <w:rStyle w:val="8"/>
          <w:rFonts w:hint="default" w:ascii="仿宋_GB2312" w:hAnsi="微软雅黑" w:eastAsia="仿宋_GB2312" w:cs="仿宋_GB2312"/>
          <w:b w:val="0"/>
          <w:bCs/>
          <w:color w:val="333333"/>
          <w:sz w:val="31"/>
          <w:szCs w:val="31"/>
          <w:shd w:val="clear" w:color="auto" w:fill="FFFFFF"/>
        </w:rPr>
        <w:t>年决算数</w:t>
      </w:r>
      <w:r>
        <w:rPr>
          <w:rStyle w:val="8"/>
          <w:rFonts w:hint="eastAsia" w:ascii="仿宋_GB2312" w:hAnsi="微软雅黑" w:eastAsia="仿宋_GB2312" w:cs="仿宋_GB2312"/>
          <w:b w:val="0"/>
          <w:bCs/>
          <w:color w:val="333333"/>
          <w:sz w:val="31"/>
          <w:szCs w:val="31"/>
          <w:shd w:val="clear" w:color="auto" w:fill="FFFFFF"/>
          <w:lang w:eastAsia="zh-CN"/>
        </w:rPr>
        <w:t>（增加）</w:t>
      </w:r>
      <w:r>
        <w:rPr>
          <w:rFonts w:hint="default" w:ascii="仿宋_GB2312" w:hAnsi="微软雅黑" w:eastAsia="仿宋_GB2312" w:cs="仿宋_GB2312"/>
          <w:color w:val="333333"/>
          <w:sz w:val="31"/>
          <w:szCs w:val="31"/>
          <w:shd w:val="clear" w:color="auto" w:fill="FFFFFF"/>
        </w:rPr>
        <w:t>减少0万元，</w:t>
      </w:r>
      <w:r>
        <w:rPr>
          <w:rStyle w:val="8"/>
          <w:rFonts w:hint="eastAsia" w:ascii="仿宋_GB2312" w:hAnsi="微软雅黑" w:eastAsia="仿宋_GB2312" w:cs="仿宋_GB2312"/>
          <w:b w:val="0"/>
          <w:bCs/>
          <w:color w:val="333333"/>
          <w:sz w:val="31"/>
          <w:szCs w:val="31"/>
          <w:shd w:val="clear" w:color="auto" w:fill="FFFFFF"/>
          <w:lang w:eastAsia="zh-CN"/>
        </w:rPr>
        <w:t>（增加）</w:t>
      </w:r>
      <w:r>
        <w:rPr>
          <w:rFonts w:hint="default" w:ascii="仿宋_GB2312" w:hAnsi="微软雅黑" w:eastAsia="仿宋_GB2312" w:cs="仿宋_GB2312"/>
          <w:color w:val="333333"/>
          <w:sz w:val="31"/>
          <w:szCs w:val="31"/>
          <w:shd w:val="clear" w:color="auto" w:fill="FFFFFF"/>
        </w:rPr>
        <w:t>下降1</w:t>
      </w:r>
      <w:r>
        <w:rPr>
          <w:rFonts w:hint="eastAsia" w:ascii="仿宋_GB2312" w:hAnsi="微软雅黑" w:eastAsia="仿宋_GB2312" w:cs="仿宋_GB2312"/>
          <w:color w:val="333333"/>
          <w:sz w:val="31"/>
          <w:szCs w:val="31"/>
          <w:shd w:val="clear" w:color="auto" w:fill="FFFFFF"/>
          <w:lang w:val="en-US" w:eastAsia="zh-CN"/>
        </w:rPr>
        <w:t>0</w:t>
      </w:r>
      <w:r>
        <w:rPr>
          <w:rFonts w:hint="default" w:ascii="仿宋_GB2312" w:hAnsi="微软雅黑" w:eastAsia="仿宋_GB2312" w:cs="仿宋_GB2312"/>
          <w:color w:val="333333"/>
          <w:sz w:val="31"/>
          <w:szCs w:val="31"/>
          <w:shd w:val="clear" w:color="auto" w:fill="FFFFFF"/>
        </w:rPr>
        <w:t> %，主要原因是财政没有安排资金结账。具体情况如下：</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pacing w:val="15"/>
          <w:sz w:val="31"/>
          <w:szCs w:val="31"/>
          <w:shd w:val="clear" w:color="auto" w:fill="FFFFFF"/>
        </w:rPr>
        <w:t>1.</w:t>
      </w:r>
      <w:r>
        <w:rPr>
          <w:rFonts w:hint="default" w:ascii="仿宋_GB2312" w:hAnsi="微软雅黑" w:eastAsia="仿宋_GB2312" w:cs="仿宋_GB2312"/>
          <w:color w:val="333333"/>
          <w:sz w:val="31"/>
          <w:szCs w:val="31"/>
          <w:shd w:val="clear" w:color="auto" w:fill="FFFFFF"/>
        </w:rPr>
        <w:t>因公出国（境）费支出0万元，完成年初预算的 0 %，比上年增减（减少）0万元。全年使用财政拨款安排机关、所属单位出国团0个，参加其他单位组织的出国团0个，全年因公出国（境）团组共计0个，累计0人次。</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2.公务用车购置及运行费支出 0 万元。</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公务用车购置支出0万元。较202</w:t>
      </w:r>
      <w:r>
        <w:rPr>
          <w:rFonts w:hint="eastAsia" w:ascii="仿宋_GB2312" w:hAnsi="微软雅黑" w:eastAsia="仿宋_GB2312" w:cs="仿宋_GB2312"/>
          <w:color w:val="333333"/>
          <w:sz w:val="31"/>
          <w:szCs w:val="31"/>
          <w:shd w:val="clear" w:color="auto" w:fill="FFFFFF"/>
          <w:lang w:val="en-US" w:eastAsia="zh-CN"/>
        </w:rPr>
        <w:t>2</w:t>
      </w:r>
      <w:r>
        <w:rPr>
          <w:rFonts w:hint="default" w:ascii="仿宋_GB2312" w:hAnsi="微软雅黑" w:eastAsia="仿宋_GB2312" w:cs="仿宋_GB2312"/>
          <w:color w:val="333333"/>
          <w:sz w:val="31"/>
          <w:szCs w:val="31"/>
          <w:shd w:val="clear" w:color="auto" w:fill="FFFFFF"/>
        </w:rPr>
        <w:t>年决算数增加（减少）0万元，增长（下降）0 %。主要原因是本单位未配备有公务车。</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公务用车运行费支出0万元。主要用于单位机要文件交换、城区乡镇因公出行以及开展业务所需车辆燃料费、维修费、过路过桥费、保险费等。202</w:t>
      </w:r>
      <w:r>
        <w:rPr>
          <w:rFonts w:hint="eastAsia" w:ascii="仿宋_GB2312" w:hAnsi="微软雅黑" w:eastAsia="仿宋_GB2312" w:cs="仿宋_GB2312"/>
          <w:color w:val="333333"/>
          <w:sz w:val="31"/>
          <w:szCs w:val="31"/>
          <w:shd w:val="clear" w:color="auto" w:fill="FFFFFF"/>
          <w:lang w:val="en-US" w:eastAsia="zh-CN"/>
        </w:rPr>
        <w:t>2</w:t>
      </w:r>
      <w:r>
        <w:rPr>
          <w:rFonts w:hint="default" w:ascii="仿宋_GB2312" w:hAnsi="微软雅黑" w:eastAsia="仿宋_GB2312" w:cs="仿宋_GB2312"/>
          <w:color w:val="333333"/>
          <w:sz w:val="31"/>
          <w:szCs w:val="31"/>
          <w:shd w:val="clear" w:color="auto" w:fill="FFFFFF"/>
        </w:rPr>
        <w:t>年本单位开支财政拨款的公务用车保有量为0辆，全年运行费支出0万元，平均每辆0万元。202</w:t>
      </w:r>
      <w:r>
        <w:rPr>
          <w:rFonts w:hint="eastAsia" w:ascii="仿宋_GB2312" w:hAnsi="微软雅黑" w:eastAsia="仿宋_GB2312" w:cs="仿宋_GB2312"/>
          <w:color w:val="333333"/>
          <w:sz w:val="31"/>
          <w:szCs w:val="31"/>
          <w:shd w:val="clear" w:color="auto" w:fill="FFFFFF"/>
          <w:lang w:val="en-US" w:eastAsia="zh-CN"/>
        </w:rPr>
        <w:t>2</w:t>
      </w:r>
      <w:r>
        <w:rPr>
          <w:rFonts w:hint="default" w:ascii="仿宋_GB2312" w:hAnsi="微软雅黑" w:eastAsia="仿宋_GB2312" w:cs="仿宋_GB2312"/>
          <w:color w:val="333333"/>
          <w:sz w:val="31"/>
          <w:szCs w:val="31"/>
          <w:shd w:val="clear" w:color="auto" w:fill="FFFFFF"/>
        </w:rPr>
        <w:t>年决算数较202</w:t>
      </w:r>
      <w:r>
        <w:rPr>
          <w:rFonts w:hint="eastAsia" w:ascii="仿宋_GB2312" w:hAnsi="微软雅黑" w:eastAsia="仿宋_GB2312" w:cs="仿宋_GB2312"/>
          <w:color w:val="333333"/>
          <w:sz w:val="31"/>
          <w:szCs w:val="31"/>
          <w:shd w:val="clear" w:color="auto" w:fill="FFFFFF"/>
          <w:lang w:val="en-US" w:eastAsia="zh-CN"/>
        </w:rPr>
        <w:t>2</w:t>
      </w:r>
      <w:r>
        <w:rPr>
          <w:rFonts w:hint="default" w:ascii="仿宋_GB2312" w:hAnsi="微软雅黑" w:eastAsia="仿宋_GB2312" w:cs="仿宋_GB2312"/>
          <w:color w:val="333333"/>
          <w:sz w:val="31"/>
          <w:szCs w:val="31"/>
          <w:shd w:val="clear" w:color="auto" w:fill="FFFFFF"/>
        </w:rPr>
        <w:t>年决算数增加（减少）0万元，增长（下降）0%，主要原因是本单位未配备有公务车。</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3.公务接待费支出 0 万元，完成年初预算的 0 %， 比上年减少</w:t>
      </w:r>
      <w:r>
        <w:rPr>
          <w:rFonts w:hint="eastAsia" w:ascii="仿宋_GB2312" w:hAnsi="微软雅黑" w:eastAsia="仿宋_GB2312" w:cs="仿宋_GB2312"/>
          <w:color w:val="333333"/>
          <w:sz w:val="31"/>
          <w:szCs w:val="31"/>
          <w:shd w:val="clear" w:color="auto" w:fill="FFFFFF"/>
          <w:lang w:eastAsia="zh-CN"/>
        </w:rPr>
        <w:t>（增加）</w:t>
      </w:r>
      <w:r>
        <w:rPr>
          <w:rFonts w:hint="default" w:ascii="仿宋_GB2312" w:hAnsi="微软雅黑" w:eastAsia="仿宋_GB2312" w:cs="仿宋_GB2312"/>
          <w:color w:val="333333"/>
          <w:sz w:val="31"/>
          <w:szCs w:val="31"/>
          <w:shd w:val="clear" w:color="auto" w:fill="FFFFFF"/>
        </w:rPr>
        <w:t>0万元，原因是财政没有安排资金结账。国内公务接待批次0次，人次0次，国（境）外公务接待批次0次，人次0次。</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七、其他重要事项情况说明</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（一） 机关运行经费支出情况说明</w:t>
      </w:r>
    </w:p>
    <w:p>
      <w:pPr>
        <w:ind w:firstLine="640" w:firstLineChars="200"/>
        <w:jc w:val="left"/>
        <w:rPr>
          <w:rFonts w:hint="eastAsia" w:ascii="仿宋" w:hAnsi="仿宋" w:eastAsia="仿宋" w:cs="仿宋"/>
          <w:color w:val="FF0000"/>
          <w:sz w:val="32"/>
          <w:szCs w:val="32"/>
          <w:highlight w:val="none"/>
          <w:lang w:eastAsia="zh-CN"/>
        </w:rPr>
      </w:pPr>
      <w:r>
        <w:rPr>
          <w:rFonts w:hint="eastAsia" w:ascii="仿宋" w:hAnsi="仿宋" w:eastAsia="仿宋" w:cs="仿宋"/>
          <w:sz w:val="32"/>
          <w:szCs w:val="32"/>
          <w:highlight w:val="none"/>
        </w:rPr>
        <w:t>本部门2022年度机关运行经费支出</w:t>
      </w:r>
      <w:r>
        <w:rPr>
          <w:rFonts w:hint="eastAsia" w:ascii="仿宋" w:hAnsi="仿宋" w:eastAsia="仿宋" w:cs="仿宋"/>
          <w:sz w:val="32"/>
          <w:szCs w:val="32"/>
          <w:highlight w:val="none"/>
          <w:lang w:val="en-US" w:eastAsia="zh-CN"/>
        </w:rPr>
        <w:t>12.06</w:t>
      </w:r>
      <w:r>
        <w:rPr>
          <w:rFonts w:hint="eastAsia" w:ascii="仿宋" w:hAnsi="仿宋" w:eastAsia="仿宋" w:cs="仿宋"/>
          <w:sz w:val="32"/>
          <w:szCs w:val="32"/>
          <w:highlight w:val="none"/>
        </w:rPr>
        <w:t>万元，比年初预算数</w:t>
      </w:r>
      <w:r>
        <w:rPr>
          <w:rFonts w:ascii="仿宋" w:hAnsi="仿宋" w:eastAsia="仿宋" w:cs="仿宋"/>
          <w:sz w:val="32"/>
          <w:szCs w:val="32"/>
          <w:highlight w:val="none"/>
        </w:rPr>
        <w:t>减少</w:t>
      </w:r>
      <w:r>
        <w:rPr>
          <w:rFonts w:hint="eastAsia" w:ascii="仿宋" w:hAnsi="仿宋" w:eastAsia="仿宋" w:cs="仿宋"/>
          <w:sz w:val="32"/>
          <w:szCs w:val="32"/>
          <w:highlight w:val="none"/>
          <w:lang w:val="en-US" w:eastAsia="zh-CN"/>
        </w:rPr>
        <w:t>1.08</w:t>
      </w:r>
      <w:r>
        <w:rPr>
          <w:rFonts w:hint="eastAsia" w:ascii="仿宋" w:hAnsi="仿宋" w:eastAsia="仿宋" w:cs="仿宋"/>
          <w:sz w:val="32"/>
          <w:szCs w:val="32"/>
          <w:highlight w:val="none"/>
        </w:rPr>
        <w:t>万元，</w:t>
      </w:r>
      <w:r>
        <w:rPr>
          <w:rFonts w:ascii="仿宋" w:hAnsi="仿宋" w:eastAsia="仿宋" w:cs="仿宋"/>
          <w:sz w:val="32"/>
          <w:szCs w:val="32"/>
          <w:highlight w:val="none"/>
        </w:rPr>
        <w:t>下降</w:t>
      </w:r>
      <w:r>
        <w:rPr>
          <w:rFonts w:hint="eastAsia" w:ascii="仿宋" w:hAnsi="仿宋" w:eastAsia="仿宋" w:cs="仿宋"/>
          <w:sz w:val="32"/>
          <w:szCs w:val="32"/>
          <w:highlight w:val="none"/>
          <w:lang w:val="en-US" w:eastAsia="zh-CN"/>
        </w:rPr>
        <w:t>8.96</w:t>
      </w:r>
      <w:r>
        <w:rPr>
          <w:rFonts w:ascii="仿宋" w:hAnsi="仿宋" w:eastAsia="仿宋" w:cs="仿宋"/>
          <w:sz w:val="32"/>
          <w:szCs w:val="32"/>
          <w:highlight w:val="none"/>
        </w:rPr>
        <w:t>%</w:t>
      </w:r>
      <w:r>
        <w:rPr>
          <w:rFonts w:hint="eastAsia" w:ascii="仿宋" w:hAnsi="仿宋" w:eastAsia="仿宋" w:cs="仿宋"/>
          <w:sz w:val="32"/>
          <w:szCs w:val="32"/>
          <w:highlight w:val="none"/>
        </w:rPr>
        <w:t>，比上年决算数</w:t>
      </w:r>
      <w:r>
        <w:rPr>
          <w:rFonts w:hint="eastAsia" w:ascii="仿宋" w:hAnsi="仿宋" w:eastAsia="仿宋" w:cs="仿宋"/>
          <w:sz w:val="32"/>
          <w:szCs w:val="32"/>
          <w:highlight w:val="none"/>
          <w:lang w:eastAsia="zh-CN"/>
        </w:rPr>
        <w:t>增加</w:t>
      </w:r>
      <w:r>
        <w:rPr>
          <w:rFonts w:hint="eastAsia" w:ascii="仿宋" w:hAnsi="仿宋" w:eastAsia="仿宋" w:cs="仿宋"/>
          <w:sz w:val="32"/>
          <w:szCs w:val="32"/>
          <w:highlight w:val="none"/>
          <w:lang w:val="en-US" w:eastAsia="zh-CN"/>
        </w:rPr>
        <w:t>10.06</w:t>
      </w:r>
      <w:r>
        <w:rPr>
          <w:rFonts w:hint="eastAsia" w:ascii="仿宋" w:hAnsi="仿宋" w:eastAsia="仿宋" w:cs="仿宋"/>
          <w:sz w:val="32"/>
          <w:szCs w:val="32"/>
          <w:highlight w:val="none"/>
        </w:rPr>
        <w:t>万元，</w:t>
      </w:r>
      <w:r>
        <w:rPr>
          <w:rFonts w:ascii="仿宋" w:hAnsi="仿宋" w:eastAsia="仿宋" w:cs="仿宋"/>
          <w:sz w:val="32"/>
          <w:szCs w:val="32"/>
          <w:highlight w:val="none"/>
        </w:rPr>
        <w:t>增长</w:t>
      </w:r>
      <w:r>
        <w:rPr>
          <w:rFonts w:hint="eastAsia" w:ascii="仿宋" w:hAnsi="仿宋" w:eastAsia="仿宋" w:cs="仿宋"/>
          <w:sz w:val="32"/>
          <w:szCs w:val="32"/>
          <w:highlight w:val="none"/>
          <w:lang w:val="en-US" w:eastAsia="zh-CN"/>
        </w:rPr>
        <w:t>83.42</w:t>
      </w:r>
      <w:r>
        <w:rPr>
          <w:rFonts w:ascii="仿宋" w:hAnsi="仿宋" w:eastAsia="仿宋" w:cs="仿宋"/>
          <w:sz w:val="32"/>
          <w:szCs w:val="32"/>
          <w:highlight w:val="none"/>
        </w:rPr>
        <w:t>%</w:t>
      </w:r>
      <w:r>
        <w:rPr>
          <w:rFonts w:hint="eastAsia" w:ascii="仿宋" w:hAnsi="仿宋" w:eastAsia="仿宋" w:cs="仿宋"/>
          <w:color w:val="000000" w:themeColor="text1"/>
          <w:sz w:val="32"/>
          <w:szCs w:val="32"/>
          <w:highlight w:val="none"/>
          <w14:textFill>
            <w14:solidFill>
              <w14:schemeClr w14:val="tx1"/>
            </w14:solidFill>
          </w14:textFill>
        </w:rPr>
        <w:t>。原因是：</w:t>
      </w:r>
      <w:r>
        <w:rPr>
          <w:rFonts w:hint="eastAsia" w:ascii="仿宋" w:hAnsi="仿宋" w:eastAsia="仿宋" w:cs="仿宋"/>
          <w:color w:val="000000" w:themeColor="text1"/>
          <w:sz w:val="32"/>
          <w:szCs w:val="32"/>
          <w:highlight w:val="none"/>
          <w:lang w:eastAsia="zh-CN"/>
          <w14:textFill>
            <w14:solidFill>
              <w14:schemeClr w14:val="tx1"/>
            </w14:solidFill>
          </w14:textFill>
        </w:rPr>
        <w:t>项目增加。</w:t>
      </w:r>
    </w:p>
    <w:p>
      <w:pPr>
        <w:jc w:val="left"/>
        <w:rPr>
          <w:rFonts w:ascii="黑体" w:hAnsi="黑体" w:eastAsia="黑体" w:cs="黑体"/>
          <w:sz w:val="32"/>
          <w:szCs w:val="32"/>
          <w:highlight w:val="none"/>
        </w:rPr>
      </w:pPr>
      <w:r>
        <w:rPr>
          <w:rFonts w:hint="eastAsia" w:ascii="黑体" w:hAnsi="黑体" w:eastAsia="黑体" w:cs="黑体"/>
          <w:sz w:val="32"/>
          <w:szCs w:val="32"/>
          <w:highlight w:val="none"/>
        </w:rPr>
        <w:t>（二）政府采购支出情况说明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本部门2022年度政府采购支出总额</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万元，其中：政府采购货物支出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万元、政府采购工程支出</w:t>
      </w:r>
      <w:r>
        <w:rPr>
          <w:rFonts w:ascii="仿宋" w:hAnsi="仿宋" w:eastAsia="仿宋" w:cs="仿宋"/>
          <w:sz w:val="32"/>
          <w:szCs w:val="32"/>
          <w:highlight w:val="none"/>
        </w:rPr>
        <w:t>0.00</w:t>
      </w:r>
      <w:r>
        <w:rPr>
          <w:rFonts w:hint="eastAsia" w:ascii="仿宋" w:hAnsi="仿宋" w:eastAsia="仿宋" w:cs="仿宋"/>
          <w:sz w:val="32"/>
          <w:szCs w:val="32"/>
          <w:highlight w:val="none"/>
        </w:rPr>
        <w:t>万元、政府采购服务支出</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万元。授予中小企业合同金额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万元，占政府采购支出总额的</w:t>
      </w:r>
      <w:r>
        <w:rPr>
          <w:rFonts w:ascii="仿宋" w:hAnsi="仿宋" w:eastAsia="仿宋" w:cs="仿宋"/>
          <w:sz w:val="32"/>
          <w:szCs w:val="32"/>
          <w:highlight w:val="none"/>
        </w:rPr>
        <w:t>0.00%</w:t>
      </w:r>
      <w:r>
        <w:rPr>
          <w:rFonts w:hint="eastAsia" w:ascii="仿宋" w:hAnsi="仿宋" w:eastAsia="仿宋" w:cs="仿宋"/>
          <w:sz w:val="32"/>
          <w:szCs w:val="32"/>
          <w:highlight w:val="none"/>
        </w:rPr>
        <w:t>，其中：授予小微企业合同金额</w:t>
      </w:r>
      <w:r>
        <w:rPr>
          <w:rFonts w:ascii="仿宋" w:hAnsi="仿宋" w:eastAsia="仿宋" w:cs="仿宋"/>
          <w:sz w:val="32"/>
          <w:szCs w:val="32"/>
          <w:highlight w:val="none"/>
        </w:rPr>
        <w:t>0.00</w:t>
      </w:r>
      <w:r>
        <w:rPr>
          <w:rFonts w:hint="eastAsia" w:ascii="仿宋" w:hAnsi="仿宋" w:eastAsia="仿宋" w:cs="仿宋"/>
          <w:sz w:val="32"/>
          <w:szCs w:val="32"/>
          <w:highlight w:val="none"/>
        </w:rPr>
        <w:t>万元，占授予中小企业合同金额的</w:t>
      </w:r>
      <w:r>
        <w:rPr>
          <w:rFonts w:ascii="仿宋" w:hAnsi="仿宋" w:eastAsia="仿宋" w:cs="仿宋"/>
          <w:sz w:val="32"/>
          <w:szCs w:val="32"/>
          <w:highlight w:val="none"/>
        </w:rPr>
        <w:t>0%</w:t>
      </w:r>
      <w:r>
        <w:rPr>
          <w:rFonts w:hint="eastAsia" w:ascii="仿宋" w:hAnsi="仿宋" w:eastAsia="仿宋" w:cs="仿宋"/>
          <w:sz w:val="32"/>
          <w:szCs w:val="32"/>
          <w:highlight w:val="none"/>
        </w:rPr>
        <w:t>。</w:t>
      </w:r>
    </w:p>
    <w:p>
      <w:pPr>
        <w:jc w:val="left"/>
        <w:rPr>
          <w:rFonts w:ascii="仿宋" w:hAnsi="仿宋" w:eastAsia="仿宋" w:cs="仿宋"/>
          <w:sz w:val="32"/>
          <w:szCs w:val="32"/>
          <w:highlight w:val="none"/>
        </w:rPr>
      </w:pPr>
      <w:r>
        <w:rPr>
          <w:rFonts w:hint="eastAsia" w:ascii="黑体" w:hAnsi="黑体" w:eastAsia="黑体" w:cs="黑体"/>
          <w:sz w:val="32"/>
          <w:szCs w:val="32"/>
          <w:highlight w:val="none"/>
        </w:rPr>
        <w:t>（三）国有资产占用情况说明</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截至2022年12月31日，本部门共有车辆</w:t>
      </w:r>
      <w:r>
        <w:rPr>
          <w:rFonts w:ascii="仿宋" w:hAnsi="仿宋" w:eastAsia="仿宋" w:cs="仿宋"/>
          <w:sz w:val="32"/>
          <w:szCs w:val="32"/>
          <w:highlight w:val="none"/>
        </w:rPr>
        <w:t>0</w:t>
      </w:r>
      <w:r>
        <w:rPr>
          <w:rFonts w:hint="eastAsia" w:ascii="仿宋" w:hAnsi="仿宋" w:eastAsia="仿宋" w:cs="仿宋"/>
          <w:sz w:val="32"/>
          <w:szCs w:val="32"/>
          <w:highlight w:val="none"/>
        </w:rPr>
        <w:t>辆，其中：副部（省）级领导干部用车</w:t>
      </w:r>
      <w:r>
        <w:rPr>
          <w:rFonts w:ascii="仿宋" w:hAnsi="仿宋" w:eastAsia="仿宋" w:cs="仿宋"/>
          <w:sz w:val="32"/>
          <w:szCs w:val="32"/>
          <w:highlight w:val="none"/>
        </w:rPr>
        <w:t>0</w:t>
      </w:r>
      <w:r>
        <w:rPr>
          <w:rFonts w:hint="eastAsia" w:ascii="仿宋" w:hAnsi="仿宋" w:eastAsia="仿宋" w:cs="仿宋"/>
          <w:sz w:val="32"/>
          <w:szCs w:val="32"/>
          <w:highlight w:val="none"/>
        </w:rPr>
        <w:t>辆、机要通信用车</w:t>
      </w:r>
      <w:r>
        <w:rPr>
          <w:rFonts w:ascii="仿宋" w:hAnsi="仿宋" w:eastAsia="仿宋" w:cs="仿宋"/>
          <w:sz w:val="32"/>
          <w:szCs w:val="32"/>
          <w:highlight w:val="none"/>
        </w:rPr>
        <w:t>0</w:t>
      </w:r>
      <w:r>
        <w:rPr>
          <w:rFonts w:hint="eastAsia" w:ascii="仿宋" w:hAnsi="仿宋" w:eastAsia="仿宋" w:cs="仿宋"/>
          <w:sz w:val="32"/>
          <w:szCs w:val="32"/>
          <w:highlight w:val="none"/>
        </w:rPr>
        <w:t>辆、应急保障用车</w:t>
      </w:r>
      <w:r>
        <w:rPr>
          <w:rFonts w:ascii="仿宋" w:hAnsi="仿宋" w:eastAsia="仿宋" w:cs="仿宋"/>
          <w:sz w:val="32"/>
          <w:szCs w:val="32"/>
          <w:highlight w:val="none"/>
        </w:rPr>
        <w:t>0</w:t>
      </w:r>
      <w:r>
        <w:rPr>
          <w:rFonts w:hint="eastAsia" w:ascii="仿宋" w:hAnsi="仿宋" w:eastAsia="仿宋" w:cs="仿宋"/>
          <w:sz w:val="32"/>
          <w:szCs w:val="32"/>
          <w:highlight w:val="none"/>
        </w:rPr>
        <w:t>辆、执法执勤用车</w:t>
      </w:r>
      <w:r>
        <w:rPr>
          <w:rFonts w:ascii="仿宋" w:hAnsi="仿宋" w:eastAsia="仿宋" w:cs="仿宋"/>
          <w:sz w:val="32"/>
          <w:szCs w:val="32"/>
          <w:highlight w:val="none"/>
        </w:rPr>
        <w:t>0</w:t>
      </w:r>
      <w:r>
        <w:rPr>
          <w:rFonts w:hint="eastAsia" w:ascii="仿宋" w:hAnsi="仿宋" w:eastAsia="仿宋" w:cs="仿宋"/>
          <w:sz w:val="32"/>
          <w:szCs w:val="32"/>
          <w:highlight w:val="none"/>
        </w:rPr>
        <w:t>辆、特种专业技术用车</w:t>
      </w:r>
      <w:r>
        <w:rPr>
          <w:rFonts w:ascii="仿宋" w:hAnsi="仿宋" w:eastAsia="仿宋" w:cs="仿宋"/>
          <w:sz w:val="32"/>
          <w:szCs w:val="32"/>
          <w:highlight w:val="none"/>
        </w:rPr>
        <w:t>0</w:t>
      </w:r>
      <w:r>
        <w:rPr>
          <w:rFonts w:hint="eastAsia" w:ascii="仿宋" w:hAnsi="仿宋" w:eastAsia="仿宋" w:cs="仿宋"/>
          <w:sz w:val="32"/>
          <w:szCs w:val="32"/>
          <w:highlight w:val="none"/>
        </w:rPr>
        <w:t>辆、其他用车</w:t>
      </w:r>
      <w:r>
        <w:rPr>
          <w:rFonts w:ascii="仿宋" w:hAnsi="仿宋" w:eastAsia="仿宋" w:cs="仿宋"/>
          <w:sz w:val="32"/>
          <w:szCs w:val="32"/>
          <w:highlight w:val="none"/>
        </w:rPr>
        <w:t>0</w:t>
      </w:r>
      <w:r>
        <w:rPr>
          <w:rFonts w:hint="eastAsia" w:ascii="仿宋" w:hAnsi="仿宋" w:eastAsia="仿宋" w:cs="仿宋"/>
          <w:sz w:val="32"/>
          <w:szCs w:val="32"/>
          <w:highlight w:val="none"/>
        </w:rPr>
        <w:t>辆；单位价值50万元以上通用设备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台（套）；单位价值</w:t>
      </w:r>
      <w:r>
        <w:rPr>
          <w:rFonts w:hint="eastAsia" w:ascii="仿宋" w:hAnsi="仿宋" w:eastAsia="仿宋" w:cs="仿宋"/>
          <w:sz w:val="32"/>
          <w:szCs w:val="32"/>
          <w:highlight w:val="none"/>
          <w:lang w:val="en-US" w:eastAsia="zh-CN"/>
        </w:rPr>
        <w:t>100万</w:t>
      </w:r>
      <w:r>
        <w:rPr>
          <w:rFonts w:hint="eastAsia" w:ascii="仿宋" w:hAnsi="仿宋" w:eastAsia="仿宋" w:cs="仿宋"/>
          <w:sz w:val="32"/>
          <w:szCs w:val="32"/>
          <w:highlight w:val="none"/>
        </w:rPr>
        <w:t>元以上专用设备</w:t>
      </w:r>
      <w:r>
        <w:rPr>
          <w:rFonts w:ascii="仿宋" w:hAnsi="仿宋" w:eastAsia="仿宋" w:cs="仿宋"/>
          <w:sz w:val="32"/>
          <w:szCs w:val="32"/>
          <w:highlight w:val="none"/>
        </w:rPr>
        <w:t>0</w:t>
      </w:r>
      <w:r>
        <w:rPr>
          <w:rFonts w:hint="eastAsia" w:ascii="仿宋" w:hAnsi="仿宋" w:eastAsia="仿宋" w:cs="仿宋"/>
          <w:sz w:val="32"/>
          <w:szCs w:val="32"/>
          <w:highlight w:val="none"/>
        </w:rPr>
        <w:t>台（套）。</w:t>
      </w:r>
    </w:p>
    <w:p>
      <w:pPr>
        <w:jc w:val="left"/>
        <w:rPr>
          <w:rFonts w:ascii="仿宋" w:hAnsi="仿宋" w:eastAsia="仿宋" w:cs="仿宋"/>
          <w:color w:val="auto"/>
          <w:sz w:val="32"/>
          <w:szCs w:val="32"/>
          <w:highlight w:val="none"/>
        </w:rPr>
      </w:pPr>
      <w:r>
        <w:rPr>
          <w:rFonts w:hint="eastAsia" w:ascii="黑体" w:hAnsi="黑体" w:eastAsia="黑体" w:cs="黑体"/>
          <w:color w:val="auto"/>
          <w:sz w:val="32"/>
          <w:szCs w:val="32"/>
          <w:highlight w:val="none"/>
        </w:rPr>
        <w:t>（四）预算绩效管理工作开展情况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1.绩效管理工作开展情况。</w:t>
      </w:r>
    </w:p>
    <w:p>
      <w:pPr>
        <w:ind w:firstLine="640" w:firstLineChars="200"/>
        <w:jc w:val="left"/>
        <w:rPr>
          <w:rFonts w:hint="eastAsia"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根据财政预算管理要求，本部门组织对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度一般公共预算项目支出全面开展绩效自评。其中，一</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4</w:t>
      </w:r>
      <w:r>
        <w:rPr>
          <w:rFonts w:hint="eastAsia" w:ascii="仿宋" w:hAnsi="仿宋" w:eastAsia="仿宋" w:cs="仿宋"/>
          <w:color w:val="000000" w:themeColor="text1"/>
          <w:sz w:val="32"/>
          <w:szCs w:val="32"/>
          <w14:textFill>
            <w14:solidFill>
              <w14:schemeClr w14:val="tx1"/>
            </w14:solidFill>
          </w14:textFill>
        </w:rPr>
        <w:t>个，二</w:t>
      </w:r>
      <w:r>
        <w:rPr>
          <w:rFonts w:hint="eastAsia" w:ascii="仿宋" w:hAnsi="仿宋" w:eastAsia="仿宋" w:cs="仿宋"/>
          <w:color w:val="000000" w:themeColor="text1"/>
          <w:sz w:val="32"/>
          <w:szCs w:val="32"/>
          <w:lang w:val="en-US" w:eastAsia="zh-CN"/>
          <w14:textFill>
            <w14:solidFill>
              <w14:schemeClr w14:val="tx1"/>
            </w14:solidFill>
          </w14:textFill>
        </w:rPr>
        <w:t>等</w:t>
      </w:r>
      <w:r>
        <w:rPr>
          <w:rFonts w:hint="eastAsia" w:ascii="仿宋" w:hAnsi="仿宋" w:eastAsia="仿宋" w:cs="仿宋"/>
          <w:color w:val="000000" w:themeColor="text1"/>
          <w:sz w:val="32"/>
          <w:szCs w:val="32"/>
          <w14:textFill>
            <w14:solidFill>
              <w14:schemeClr w14:val="tx1"/>
            </w14:solidFill>
          </w14:textFill>
        </w:rPr>
        <w:t>项目</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个，共涉及资金</w:t>
      </w:r>
      <w:r>
        <w:rPr>
          <w:rFonts w:hint="eastAsia" w:ascii="仿宋" w:hAnsi="仿宋" w:eastAsia="仿宋" w:cs="仿宋"/>
          <w:color w:val="000000" w:themeColor="text1"/>
          <w:sz w:val="32"/>
          <w:szCs w:val="32"/>
          <w:lang w:val="en-US" w:eastAsia="zh-CN"/>
          <w14:textFill>
            <w14:solidFill>
              <w14:schemeClr w14:val="tx1"/>
            </w14:solidFill>
          </w14:textFill>
        </w:rPr>
        <w:t>7.65</w:t>
      </w:r>
      <w:r>
        <w:rPr>
          <w:rFonts w:hint="eastAsia" w:ascii="仿宋" w:hAnsi="仿宋" w:eastAsia="仿宋" w:cs="仿宋"/>
          <w:color w:val="000000" w:themeColor="text1"/>
          <w:sz w:val="32"/>
          <w:szCs w:val="32"/>
          <w14:textFill>
            <w14:solidFill>
              <w14:schemeClr w14:val="tx1"/>
            </w14:solidFill>
          </w14:textFill>
        </w:rPr>
        <w:t>万元，占一般公共预算项目支出总额的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70.18</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个政府性基金预算项目支出开展绩效自评，共涉及资金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万元，占政府性基金预算项目支出总额的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%。组织对</w:t>
      </w:r>
      <w:r>
        <w:rPr>
          <w:rFonts w:hint="eastAsia" w:ascii="仿宋" w:hAnsi="仿宋" w:eastAsia="仿宋" w:cs="仿宋"/>
          <w:color w:val="000000" w:themeColor="text1"/>
          <w:sz w:val="32"/>
          <w:szCs w:val="32"/>
          <w:lang w:eastAsia="zh-CN"/>
          <w14:textFill>
            <w14:solidFill>
              <w14:schemeClr w14:val="tx1"/>
            </w14:solidFill>
          </w14:textFill>
        </w:rPr>
        <w:t>2022年</w:t>
      </w:r>
      <w:r>
        <w:rPr>
          <w:rFonts w:hint="eastAsia" w:ascii="仿宋" w:hAnsi="仿宋" w:eastAsia="仿宋" w:cs="仿宋"/>
          <w:color w:val="000000" w:themeColor="text1"/>
          <w:sz w:val="32"/>
          <w:szCs w:val="32"/>
          <w14:textFill>
            <w14:solidFill>
              <w14:schemeClr w14:val="tx1"/>
            </w14:solidFill>
          </w14:textFill>
        </w:rPr>
        <w:t>度</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个国有资本经营预算项目支出开展绩效自评，共涉及资金</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万元，占国有资本经营预算项目支出总额的</w:t>
      </w:r>
      <w:r>
        <w:rPr>
          <w:rFonts w:hint="eastAsia" w:ascii="仿宋" w:hAnsi="仿宋" w:eastAsia="仿宋" w:cs="仿宋"/>
          <w:color w:val="000000" w:themeColor="text1"/>
          <w:sz w:val="32"/>
          <w:szCs w:val="32"/>
          <w:lang w:val="en-US" w:eastAsia="zh-CN"/>
          <w14:textFill>
            <w14:solidFill>
              <w14:schemeClr w14:val="tx1"/>
            </w14:solidFill>
          </w14:textFill>
        </w:rPr>
        <w:t>0</w:t>
      </w:r>
      <w:r>
        <w:rPr>
          <w:rFonts w:hint="eastAsia" w:ascii="仿宋" w:hAnsi="仿宋" w:eastAsia="仿宋" w:cs="仿宋"/>
          <w:color w:val="000000" w:themeColor="text1"/>
          <w:sz w:val="32"/>
          <w:szCs w:val="32"/>
          <w14:textFill>
            <w14:solidFill>
              <w14:schemeClr w14:val="tx1"/>
            </w14:solidFill>
          </w14:textFill>
        </w:rPr>
        <w:t>%</w:t>
      </w:r>
    </w:p>
    <w:p>
      <w:pPr>
        <w:pStyle w:val="5"/>
        <w:keepNext w:val="0"/>
        <w:keepLines w:val="0"/>
        <w:widowControl/>
        <w:suppressLineNumbers w:val="0"/>
        <w:spacing w:line="555" w:lineRule="atLeast"/>
        <w:ind w:left="0" w:firstLine="645"/>
        <w:rPr>
          <w:color w:val="666666"/>
        </w:rPr>
      </w:pPr>
      <w:r>
        <w:rPr>
          <w:rFonts w:hint="default" w:ascii="仿宋_GB2312" w:hAnsi="微软雅黑" w:eastAsia="仿宋_GB2312" w:cs="仿宋_GB2312"/>
          <w:color w:val="333333"/>
          <w:sz w:val="31"/>
          <w:szCs w:val="31"/>
          <w:shd w:val="clear" w:color="auto" w:fill="FFFFFF"/>
        </w:rPr>
        <w:t>组织对“房屋维修费用”等1个项目进行了部门评价，涉及一般公共预算支出</w:t>
      </w:r>
      <w:r>
        <w:rPr>
          <w:rFonts w:hint="eastAsia" w:ascii="仿宋_GB2312" w:hAnsi="微软雅黑" w:eastAsia="仿宋_GB2312" w:cs="仿宋_GB2312"/>
          <w:color w:val="333333"/>
          <w:sz w:val="31"/>
          <w:szCs w:val="31"/>
          <w:shd w:val="clear" w:color="auto" w:fill="FFFFFF"/>
          <w:lang w:val="en-US" w:eastAsia="zh-CN"/>
        </w:rPr>
        <w:t>0.72</w:t>
      </w:r>
      <w:r>
        <w:rPr>
          <w:rFonts w:hint="default" w:ascii="仿宋_GB2312" w:hAnsi="微软雅黑" w:eastAsia="仿宋_GB2312" w:cs="仿宋_GB2312"/>
          <w:color w:val="333333"/>
          <w:sz w:val="31"/>
          <w:szCs w:val="31"/>
          <w:shd w:val="clear" w:color="auto" w:fill="FFFFFF"/>
        </w:rPr>
        <w:t>万元，政府性基金预算支出 0 万元，国有资本经营预算支出 0 万元。从评价情况来看一年来，本部门各单位能认真履行职责，做好统筹协调、各类重要工作文稿起草、重要会议服务、督查、机要、保密、信息、后勤服务等工作；工作经费及时落实到位，保证了各项工作的按时、有序开展；业务管理和财务管理制度比较健全，并能得到贯彻执行，整体支出绩效评价效果较好，达到了预期目标。</w:t>
      </w:r>
    </w:p>
    <w:p>
      <w:pPr>
        <w:pStyle w:val="5"/>
        <w:keepNext w:val="0"/>
        <w:keepLines w:val="0"/>
        <w:widowControl/>
        <w:suppressLineNumbers w:val="0"/>
        <w:spacing w:line="555" w:lineRule="atLeast"/>
        <w:ind w:left="0" w:firstLine="645"/>
        <w:rPr>
          <w:rFonts w:hint="default" w:ascii="仿宋_GB2312" w:hAnsi="微软雅黑" w:eastAsia="仿宋_GB2312" w:cs="仿宋_GB2312"/>
          <w:color w:val="333333"/>
          <w:sz w:val="31"/>
          <w:szCs w:val="31"/>
          <w:shd w:val="clear" w:color="auto" w:fill="FFFFFF"/>
        </w:rPr>
      </w:pPr>
      <w:r>
        <w:rPr>
          <w:rFonts w:hint="default" w:ascii="仿宋_GB2312" w:hAnsi="微软雅黑" w:eastAsia="仿宋_GB2312" w:cs="仿宋_GB2312"/>
          <w:color w:val="333333"/>
          <w:sz w:val="31"/>
          <w:szCs w:val="31"/>
          <w:shd w:val="clear" w:color="auto" w:fill="FFFFFF"/>
        </w:rPr>
        <w:t>（2）组织部门开展了整体支出绩效评价试点，涉及一般公共预算支出</w:t>
      </w:r>
      <w:r>
        <w:rPr>
          <w:rFonts w:hint="eastAsia" w:ascii="仿宋_GB2312" w:hAnsi="微软雅黑" w:eastAsia="仿宋_GB2312" w:cs="仿宋_GB2312"/>
          <w:color w:val="333333"/>
          <w:sz w:val="31"/>
          <w:szCs w:val="31"/>
          <w:shd w:val="clear" w:color="auto" w:fill="FFFFFF"/>
          <w:lang w:val="en-US" w:eastAsia="zh-CN"/>
        </w:rPr>
        <w:t>0.72</w:t>
      </w:r>
      <w:r>
        <w:rPr>
          <w:rFonts w:hint="default" w:ascii="仿宋_GB2312" w:hAnsi="微软雅黑" w:eastAsia="仿宋_GB2312" w:cs="仿宋_GB2312"/>
          <w:color w:val="333333"/>
          <w:sz w:val="31"/>
          <w:szCs w:val="31"/>
          <w:shd w:val="clear" w:color="auto" w:fill="FFFFFF"/>
        </w:rPr>
        <w:t>万元，政府性基金预算支出 0 万元。从评价情况来看，一年来，本部门各单位能认真履行职责，做好统筹协调、各类重要工作文稿起草、重要会议服务、督查、机要、保密、信息、后勤服务等工作；工作经费及时落实到位，保证了各项工作的按时、有序开展；业务管理和财务管理制度比较健全，并能得到贯彻执行，整体支出绩效评价效果较好，达到了预期目标。</w:t>
      </w:r>
    </w:p>
    <w:p>
      <w:pPr>
        <w:ind w:firstLine="640" w:firstLineChars="200"/>
        <w:jc w:val="left"/>
        <w:rPr>
          <w:rFonts w:hint="eastAsia" w:ascii="仿宋" w:hAnsi="仿宋" w:eastAsia="仿宋" w:cs="仿宋"/>
          <w:color w:val="FF0000"/>
          <w:sz w:val="32"/>
          <w:szCs w:val="32"/>
        </w:rPr>
      </w:pPr>
      <w:r>
        <w:rPr>
          <w:rFonts w:hint="eastAsia" w:ascii="仿宋" w:hAnsi="仿宋" w:eastAsia="仿宋" w:cs="仿宋"/>
          <w:color w:val="000000" w:themeColor="text1"/>
          <w:sz w:val="32"/>
          <w:szCs w:val="32"/>
          <w14:textFill>
            <w14:solidFill>
              <w14:schemeClr w14:val="tx1"/>
            </w14:solidFill>
          </w14:textFill>
        </w:rPr>
        <w:t>2.部门决算中项目绩效自评结果</w:t>
      </w:r>
    </w:p>
    <w:p>
      <w:pPr>
        <w:pStyle w:val="5"/>
        <w:keepNext w:val="0"/>
        <w:keepLines w:val="0"/>
        <w:widowControl/>
        <w:suppressLineNumbers w:val="0"/>
        <w:spacing w:line="555" w:lineRule="atLeast"/>
        <w:ind w:left="0" w:firstLine="645"/>
        <w:rPr>
          <w:rFonts w:hint="eastAsia" w:ascii="仿宋" w:hAnsi="仿宋" w:eastAsia="仿宋" w:cs="仿宋"/>
          <w:sz w:val="32"/>
          <w:szCs w:val="32"/>
          <w:highlight w:val="none"/>
        </w:rPr>
      </w:pPr>
      <w:r>
        <w:rPr>
          <w:rFonts w:hint="default" w:ascii="仿宋_GB2312" w:hAnsi="微软雅黑" w:eastAsia="仿宋_GB2312" w:cs="仿宋_GB2312"/>
          <w:color w:val="333333"/>
          <w:sz w:val="31"/>
          <w:szCs w:val="31"/>
          <w:shd w:val="clear" w:color="auto" w:fill="FFFFFF"/>
        </w:rPr>
        <w:t>我部门根据年初设定的绩效目标，“房屋维修费用”</w:t>
      </w:r>
      <w:r>
        <w:rPr>
          <w:rFonts w:hint="eastAsia" w:ascii="仿宋_GB2312" w:hAnsi="微软雅黑" w:eastAsia="仿宋_GB2312" w:cs="仿宋_GB2312"/>
          <w:color w:val="333333"/>
          <w:sz w:val="31"/>
          <w:szCs w:val="31"/>
          <w:shd w:val="clear" w:color="auto" w:fill="FFFFFF"/>
          <w:lang w:val="en-US" w:eastAsia="zh-CN"/>
        </w:rPr>
        <w:t>、</w:t>
      </w:r>
      <w:r>
        <w:rPr>
          <w:rFonts w:hint="default" w:ascii="仿宋_GB2312" w:hAnsi="微软雅黑" w:eastAsia="仿宋_GB2312" w:cs="仿宋_GB2312"/>
          <w:color w:val="333333"/>
          <w:sz w:val="31"/>
          <w:szCs w:val="31"/>
          <w:shd w:val="clear" w:color="auto" w:fill="FFFFFF"/>
          <w:lang w:val="en-US" w:eastAsia="zh-CN"/>
        </w:rPr>
        <w:t>”奖励性补贴”</w:t>
      </w:r>
      <w:r>
        <w:rPr>
          <w:rFonts w:hint="eastAsia" w:ascii="仿宋_GB2312" w:hAnsi="微软雅黑" w:eastAsia="仿宋_GB2312" w:cs="仿宋_GB2312"/>
          <w:color w:val="333333"/>
          <w:sz w:val="31"/>
          <w:szCs w:val="31"/>
          <w:shd w:val="clear" w:color="auto" w:fill="FFFFFF"/>
          <w:lang w:val="en-US" w:eastAsia="zh-CN"/>
        </w:rPr>
        <w:t>、办公经费等4个项目</w:t>
      </w:r>
      <w:r>
        <w:rPr>
          <w:rFonts w:hint="default" w:ascii="仿宋_GB2312" w:hAnsi="微软雅黑" w:eastAsia="仿宋_GB2312" w:cs="仿宋_GB2312"/>
          <w:color w:val="333333"/>
          <w:sz w:val="31"/>
          <w:szCs w:val="31"/>
          <w:shd w:val="clear" w:color="auto" w:fill="FFFFFF"/>
        </w:rPr>
        <w:t>自评</w:t>
      </w:r>
      <w:r>
        <w:rPr>
          <w:rFonts w:hint="eastAsia" w:ascii="仿宋_GB2312" w:hAnsi="微软雅黑" w:eastAsia="仿宋_GB2312" w:cs="仿宋_GB2312"/>
          <w:color w:val="333333"/>
          <w:sz w:val="31"/>
          <w:szCs w:val="31"/>
          <w:shd w:val="clear" w:color="auto" w:fill="FFFFFF"/>
          <w:lang w:eastAsia="zh-CN"/>
        </w:rPr>
        <w:t>平均</w:t>
      </w:r>
      <w:r>
        <w:rPr>
          <w:rFonts w:hint="default" w:ascii="仿宋_GB2312" w:hAnsi="微软雅黑" w:eastAsia="仿宋_GB2312" w:cs="仿宋_GB2312"/>
          <w:color w:val="333333"/>
          <w:sz w:val="31"/>
          <w:szCs w:val="31"/>
          <w:shd w:val="clear" w:color="auto" w:fill="FFFFFF"/>
        </w:rPr>
        <w:t>为</w:t>
      </w:r>
      <w:r>
        <w:rPr>
          <w:rFonts w:hint="eastAsia" w:ascii="仿宋_GB2312" w:hAnsi="微软雅黑" w:eastAsia="仿宋_GB2312" w:cs="仿宋_GB2312"/>
          <w:color w:val="333333"/>
          <w:sz w:val="31"/>
          <w:szCs w:val="31"/>
          <w:shd w:val="clear" w:color="auto" w:fill="FFFFFF"/>
          <w:lang w:val="en-US" w:eastAsia="zh-CN"/>
        </w:rPr>
        <w:t>98</w:t>
      </w:r>
      <w:r>
        <w:rPr>
          <w:rFonts w:hint="default" w:ascii="仿宋_GB2312" w:hAnsi="微软雅黑" w:eastAsia="仿宋_GB2312" w:cs="仿宋_GB2312"/>
          <w:color w:val="333333"/>
          <w:sz w:val="31"/>
          <w:szCs w:val="31"/>
          <w:shd w:val="clear" w:color="auto" w:fill="FFFFFF"/>
        </w:rPr>
        <w:t>分。</w:t>
      </w:r>
      <w:r>
        <w:rPr>
          <w:rFonts w:hint="eastAsia" w:ascii="仿宋_GB2312" w:hAnsi="微软雅黑" w:eastAsia="仿宋_GB2312" w:cs="仿宋_GB2312"/>
          <w:color w:val="333333"/>
          <w:sz w:val="31"/>
          <w:szCs w:val="31"/>
          <w:shd w:val="clear" w:color="auto" w:fill="FFFFFF"/>
          <w:lang w:eastAsia="zh-CN"/>
        </w:rPr>
        <w:t>这</w:t>
      </w:r>
      <w:r>
        <w:rPr>
          <w:rFonts w:hint="eastAsia" w:ascii="仿宋_GB2312" w:hAnsi="微软雅黑" w:eastAsia="仿宋_GB2312" w:cs="仿宋_GB2312"/>
          <w:color w:val="333333"/>
          <w:sz w:val="31"/>
          <w:szCs w:val="31"/>
          <w:shd w:val="clear" w:color="auto" w:fill="FFFFFF"/>
          <w:lang w:val="en-US" w:eastAsia="zh-CN"/>
        </w:rPr>
        <w:t>4个</w:t>
      </w:r>
      <w:r>
        <w:rPr>
          <w:rFonts w:hint="default" w:ascii="仿宋_GB2312" w:hAnsi="微软雅黑" w:eastAsia="仿宋_GB2312" w:cs="仿宋_GB2312"/>
          <w:color w:val="333333"/>
          <w:sz w:val="31"/>
          <w:szCs w:val="31"/>
          <w:shd w:val="clear" w:color="auto" w:fill="FFFFFF"/>
        </w:rPr>
        <w:t>项目年初预算</w:t>
      </w:r>
      <w:r>
        <w:rPr>
          <w:rFonts w:hint="eastAsia" w:ascii="仿宋_GB2312" w:hAnsi="微软雅黑" w:eastAsia="仿宋_GB2312" w:cs="仿宋_GB2312"/>
          <w:color w:val="333333"/>
          <w:sz w:val="31"/>
          <w:szCs w:val="31"/>
          <w:shd w:val="clear" w:color="auto" w:fill="FFFFFF"/>
          <w:lang w:val="en-US" w:eastAsia="zh-CN"/>
        </w:rPr>
        <w:t>2.9</w:t>
      </w:r>
      <w:r>
        <w:rPr>
          <w:rFonts w:hint="default" w:ascii="仿宋_GB2312" w:hAnsi="微软雅黑" w:eastAsia="仿宋_GB2312" w:cs="仿宋_GB2312"/>
          <w:color w:val="333333"/>
          <w:sz w:val="31"/>
          <w:szCs w:val="31"/>
          <w:shd w:val="clear" w:color="auto" w:fill="FFFFFF"/>
        </w:rPr>
        <w:t>万元，组织对“房屋维修费用”</w:t>
      </w:r>
      <w:r>
        <w:rPr>
          <w:rFonts w:hint="eastAsia" w:ascii="仿宋_GB2312" w:hAnsi="微软雅黑" w:eastAsia="仿宋_GB2312" w:cs="仿宋_GB2312"/>
          <w:color w:val="333333"/>
          <w:sz w:val="31"/>
          <w:szCs w:val="31"/>
          <w:shd w:val="clear" w:color="auto" w:fill="FFFFFF"/>
          <w:lang w:val="en-US" w:eastAsia="zh-CN"/>
        </w:rPr>
        <w:t>、</w:t>
      </w:r>
      <w:r>
        <w:rPr>
          <w:rFonts w:hint="default" w:ascii="仿宋_GB2312" w:hAnsi="微软雅黑" w:eastAsia="仿宋_GB2312" w:cs="仿宋_GB2312"/>
          <w:color w:val="333333"/>
          <w:sz w:val="31"/>
          <w:szCs w:val="31"/>
          <w:shd w:val="clear" w:color="auto" w:fill="FFFFFF"/>
          <w:lang w:val="en-US" w:eastAsia="zh-CN"/>
        </w:rPr>
        <w:t>”奖励性补贴”</w:t>
      </w:r>
      <w:r>
        <w:rPr>
          <w:rFonts w:hint="eastAsia" w:ascii="仿宋_GB2312" w:hAnsi="微软雅黑" w:eastAsia="仿宋_GB2312" w:cs="仿宋_GB2312"/>
          <w:color w:val="333333"/>
          <w:sz w:val="31"/>
          <w:szCs w:val="31"/>
          <w:shd w:val="clear" w:color="auto" w:fill="FFFFFF"/>
          <w:lang w:val="en-US" w:eastAsia="zh-CN"/>
        </w:rPr>
        <w:t>、办公经费等4个项目</w:t>
      </w:r>
      <w:r>
        <w:rPr>
          <w:rFonts w:hint="default" w:ascii="仿宋_GB2312" w:hAnsi="微软雅黑" w:eastAsia="仿宋_GB2312" w:cs="仿宋_GB2312"/>
          <w:color w:val="333333"/>
          <w:sz w:val="31"/>
          <w:szCs w:val="31"/>
          <w:shd w:val="clear" w:color="auto" w:fill="FFFFFF"/>
        </w:rPr>
        <w:t>进行了绩效评价，绩效评价结果显示，上述项目支出绩效情况达到项目申请时设定的各项指标。</w:t>
      </w:r>
    </w:p>
    <w:p>
      <w:pPr>
        <w:jc w:val="center"/>
        <w:rPr>
          <w:rFonts w:ascii="黑体" w:hAnsi="黑体" w:eastAsia="黑体" w:cs="黑体"/>
          <w:sz w:val="32"/>
          <w:szCs w:val="32"/>
          <w:highlight w:val="none"/>
        </w:rPr>
      </w:pPr>
      <w:r>
        <w:rPr>
          <w:rFonts w:hint="eastAsia" w:ascii="黑体" w:hAnsi="黑体" w:eastAsia="黑体" w:cs="黑体"/>
          <w:sz w:val="32"/>
          <w:szCs w:val="32"/>
          <w:highlight w:val="none"/>
        </w:rPr>
        <w:t>第四部分  名词解释</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一、财政拨款收入：指</w:t>
      </w:r>
      <w:r>
        <w:rPr>
          <w:rFonts w:hint="eastAsia" w:ascii="仿宋" w:hAnsi="仿宋" w:eastAsia="仿宋" w:cs="仿宋"/>
          <w:sz w:val="32"/>
          <w:u w:color="auto"/>
          <w:lang w:val="en-US" w:eastAsia="zh-CN"/>
        </w:rPr>
        <w:t>环江县</w:t>
      </w:r>
      <w:r>
        <w:rPr>
          <w:rFonts w:ascii="仿宋" w:hAnsi="仿宋" w:eastAsia="仿宋" w:cs="仿宋"/>
          <w:sz w:val="32"/>
          <w:u w:color="auto"/>
        </w:rPr>
        <w:t>财政部门当年拨付的资金。</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二、事业收入：指事业单位开展专业业务活动及辅助活动所取得的收入。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三、经营收入：指事业单位在专业业务活动及其辅助活动之外开展非独立核算经营活动取得的收入。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四、其他收入：指除上述“财政拨款收入”“事业收入”“经营收入”等以外的收入。</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五、用事业基金弥补收支差额指事业单位在当年的“财政拨款收入”“事业收入”“经营收入”“其他收入”不足以安排当年支出的情况下，使用非财政拨款结余弥补本年度收支缺口的资金。 </w:t>
      </w:r>
    </w:p>
    <w:p>
      <w:pPr>
        <w:ind w:firstLine="640" w:firstLineChars="200"/>
        <w:jc w:val="left"/>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六、年初结转和结余：指以前年度尚未完成、结转到本年 按有关规定继续使用的资金</w:t>
      </w:r>
      <w:r>
        <w:rPr>
          <w:rFonts w:hint="eastAsia" w:ascii="仿宋" w:hAnsi="仿宋" w:eastAsia="仿宋" w:cs="仿宋"/>
          <w:sz w:val="32"/>
          <w:szCs w:val="32"/>
          <w:highlight w:val="none"/>
          <w:lang w:eastAsia="zh-CN"/>
        </w:rPr>
        <w:t>。</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七、结余分配：指事业单位按规定提取的职工福利基金、事业基金和缴纳的所得税，以及建设单位按规定应交回的基本建设竣工项目结余资金。 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八、年末结转和结余：指本年度或以前年度预算安排、因客观条件发生变化无法按原计划实施，需要延迟到以后年度按有关规定继续使用的资金。 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九、基本支出：指为保障机构正常运转、完成日常工作任务而发生的人员支出和公用支出。 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十、项目支出：指在基本支出之外为完成特定行政任务和事业发展目标所发生的支出。 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十一、经营支出：指事业单位在专业业务活动及其辅助活动之外开展非独立核算经营活动发生的支出。</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十二、“三公”经费：纳入</w:t>
      </w:r>
      <w:r>
        <w:rPr>
          <w:rFonts w:hint="eastAsia" w:ascii="仿宋" w:hAnsi="仿宋" w:eastAsia="仿宋" w:cs="仿宋"/>
          <w:sz w:val="32"/>
          <w:u w:color="auto"/>
          <w:lang w:val="en-US" w:eastAsia="zh-CN"/>
        </w:rPr>
        <w:t>环江县</w:t>
      </w:r>
      <w:r>
        <w:rPr>
          <w:rFonts w:ascii="仿宋" w:hAnsi="仿宋" w:eastAsia="仿宋" w:cs="仿宋"/>
          <w:sz w:val="32"/>
          <w:u w:color="auto"/>
        </w:rPr>
        <w:t>财政预决算管理的“三公”经费，是指</w:t>
      </w:r>
      <w:r>
        <w:rPr>
          <w:rFonts w:hint="eastAsia" w:ascii="仿宋" w:hAnsi="仿宋" w:eastAsia="仿宋" w:cs="仿宋"/>
          <w:sz w:val="32"/>
          <w:u w:color="auto"/>
          <w:lang w:val="en-US" w:eastAsia="zh-CN"/>
        </w:rPr>
        <w:t>环江县</w:t>
      </w:r>
      <w:bookmarkStart w:id="2" w:name="_GoBack"/>
      <w:bookmarkEnd w:id="2"/>
      <w:r>
        <w:rPr>
          <w:rFonts w:ascii="仿宋" w:hAnsi="仿宋" w:eastAsia="仿宋" w:cs="仿宋"/>
          <w:sz w:val="32"/>
          <w:u w:color="auto"/>
        </w:rPr>
        <w:t>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 </w:t>
      </w:r>
    </w:p>
    <w:p>
      <w:pPr>
        <w:ind w:firstLine="640" w:firstLineChars="200"/>
        <w:jc w:val="left"/>
        <w:rPr>
          <w:rFonts w:ascii="仿宋" w:hAnsi="仿宋" w:eastAsia="仿宋" w:cs="仿宋"/>
          <w:sz w:val="32"/>
          <w:szCs w:val="32"/>
          <w:highlight w:val="none"/>
        </w:rPr>
      </w:pPr>
      <w:r>
        <w:rPr>
          <w:rFonts w:hint="eastAsia" w:ascii="仿宋" w:hAnsi="仿宋" w:eastAsia="仿宋" w:cs="仿宋"/>
          <w:sz w:val="32"/>
          <w:szCs w:val="32"/>
          <w:highlight w:val="none"/>
        </w:rPr>
        <w:t>十三、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pgSz w:w="11906" w:h="16838"/>
      <w:pgMar w:top="1440" w:right="1800" w:bottom="1440" w:left="1800" w:header="851" w:footer="992" w:gutter="0"/>
      <w:cols w:space="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endnote>
  <w:endnote w:type="continuationSeparator" w:id="1">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decorative"/>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Verdana">
    <w:panose1 w:val="020B0604030504040204"/>
    <w:charset w:val="00"/>
    <w:family w:val="auto"/>
    <w:pitch w:val="default"/>
    <w:sig w:usb0="A00006FF" w:usb1="4000205B" w:usb2="0000001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footnote>
  <w:footnote w:type="continuationSeparator" w:id="1">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F86D39"/>
    <w:multiLevelType w:val="singleLevel"/>
    <w:tmpl w:val="9BF86D39"/>
    <w:lvl w:ilvl="0" w:tentative="0">
      <w:start w:val="1"/>
      <w:numFmt w:val="chineseCounting"/>
      <w:suff w:val="nothing"/>
      <w:lvlText w:val="（%1）"/>
      <w:lvlJc w:val="left"/>
      <w:pPr>
        <w:ind w:left="0" w:firstLine="420"/>
      </w:pPr>
      <w:rPr>
        <w:rFonts w:hint="eastAsia"/>
        <w:color w:val="auto"/>
        <w:sz w:val="32"/>
        <w:szCs w:val="32"/>
      </w:rPr>
    </w:lvl>
  </w:abstractNum>
  <w:abstractNum w:abstractNumId="1">
    <w:nsid w:val="DB743884"/>
    <w:multiLevelType w:val="singleLevel"/>
    <w:tmpl w:val="DB743884"/>
    <w:lvl w:ilvl="0" w:tentative="0">
      <w:start w:val="1"/>
      <w:numFmt w:val="chineseCounting"/>
      <w:suff w:val="nothing"/>
      <w:lvlText w:val="（%1）"/>
      <w:lvlJc w:val="left"/>
      <w:pPr>
        <w:ind w:left="0" w:firstLine="420"/>
      </w:pPr>
      <w:rPr>
        <w:rFonts w:hint="eastAsia"/>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GU4ZGYxMThhZTUzZjQ0YTUwZjA4ODNmZmZiY2NlZTMifQ=="/>
  </w:docVars>
  <w:rsids>
    <w:rsidRoot w:val="637D7558"/>
    <w:rsid w:val="00002C84"/>
    <w:rsid w:val="00022149"/>
    <w:rsid w:val="00047F6C"/>
    <w:rsid w:val="00093C26"/>
    <w:rsid w:val="00094B91"/>
    <w:rsid w:val="000B06D8"/>
    <w:rsid w:val="000E5855"/>
    <w:rsid w:val="001418A5"/>
    <w:rsid w:val="00147D40"/>
    <w:rsid w:val="00156EF2"/>
    <w:rsid w:val="001D7B97"/>
    <w:rsid w:val="00210E20"/>
    <w:rsid w:val="00223F38"/>
    <w:rsid w:val="00233613"/>
    <w:rsid w:val="00254DBE"/>
    <w:rsid w:val="00275CAB"/>
    <w:rsid w:val="0028709C"/>
    <w:rsid w:val="0029328F"/>
    <w:rsid w:val="002B2731"/>
    <w:rsid w:val="00382867"/>
    <w:rsid w:val="003A4973"/>
    <w:rsid w:val="003C1C96"/>
    <w:rsid w:val="003C69F8"/>
    <w:rsid w:val="003E40BA"/>
    <w:rsid w:val="003E7165"/>
    <w:rsid w:val="0041579D"/>
    <w:rsid w:val="00427074"/>
    <w:rsid w:val="00434D04"/>
    <w:rsid w:val="004C4D73"/>
    <w:rsid w:val="004D7D0E"/>
    <w:rsid w:val="005234F5"/>
    <w:rsid w:val="00531745"/>
    <w:rsid w:val="00574196"/>
    <w:rsid w:val="006123AD"/>
    <w:rsid w:val="00645B83"/>
    <w:rsid w:val="0066173C"/>
    <w:rsid w:val="006D677A"/>
    <w:rsid w:val="007640BB"/>
    <w:rsid w:val="00771953"/>
    <w:rsid w:val="00776E0B"/>
    <w:rsid w:val="007A0641"/>
    <w:rsid w:val="007C52E7"/>
    <w:rsid w:val="007C54EA"/>
    <w:rsid w:val="007C776D"/>
    <w:rsid w:val="007D7CE3"/>
    <w:rsid w:val="007E2F6C"/>
    <w:rsid w:val="00817C69"/>
    <w:rsid w:val="00823A94"/>
    <w:rsid w:val="00824151"/>
    <w:rsid w:val="008315A9"/>
    <w:rsid w:val="00834354"/>
    <w:rsid w:val="008F1B95"/>
    <w:rsid w:val="008F4AE2"/>
    <w:rsid w:val="008F6882"/>
    <w:rsid w:val="00934C72"/>
    <w:rsid w:val="00946CCF"/>
    <w:rsid w:val="0097721B"/>
    <w:rsid w:val="009831F8"/>
    <w:rsid w:val="009B3E00"/>
    <w:rsid w:val="009D1667"/>
    <w:rsid w:val="00A07CCE"/>
    <w:rsid w:val="00A27624"/>
    <w:rsid w:val="00A358E6"/>
    <w:rsid w:val="00AA78EE"/>
    <w:rsid w:val="00AB53E1"/>
    <w:rsid w:val="00AE5F66"/>
    <w:rsid w:val="00B07A0B"/>
    <w:rsid w:val="00B22F28"/>
    <w:rsid w:val="00B37453"/>
    <w:rsid w:val="00B45479"/>
    <w:rsid w:val="00B60171"/>
    <w:rsid w:val="00B837AC"/>
    <w:rsid w:val="00BB4FB8"/>
    <w:rsid w:val="00BD315D"/>
    <w:rsid w:val="00C3279E"/>
    <w:rsid w:val="00C34857"/>
    <w:rsid w:val="00CA2E26"/>
    <w:rsid w:val="00D00918"/>
    <w:rsid w:val="00D14326"/>
    <w:rsid w:val="00D772CC"/>
    <w:rsid w:val="00D84F30"/>
    <w:rsid w:val="00D878A6"/>
    <w:rsid w:val="00DE74BD"/>
    <w:rsid w:val="00DE7D07"/>
    <w:rsid w:val="00EB7822"/>
    <w:rsid w:val="00EC50A9"/>
    <w:rsid w:val="00ED04DB"/>
    <w:rsid w:val="00F21455"/>
    <w:rsid w:val="00F5354B"/>
    <w:rsid w:val="00F95135"/>
    <w:rsid w:val="00F9658C"/>
    <w:rsid w:val="00F978FD"/>
    <w:rsid w:val="00FA738E"/>
    <w:rsid w:val="00FC438B"/>
    <w:rsid w:val="01234E98"/>
    <w:rsid w:val="015F1951"/>
    <w:rsid w:val="020C171D"/>
    <w:rsid w:val="0216715F"/>
    <w:rsid w:val="02E0291A"/>
    <w:rsid w:val="04195FB7"/>
    <w:rsid w:val="04E54546"/>
    <w:rsid w:val="058938A1"/>
    <w:rsid w:val="05992762"/>
    <w:rsid w:val="07B0770E"/>
    <w:rsid w:val="0942143F"/>
    <w:rsid w:val="0C923B90"/>
    <w:rsid w:val="0D100297"/>
    <w:rsid w:val="0D202B45"/>
    <w:rsid w:val="0F8D4C87"/>
    <w:rsid w:val="0FD562F9"/>
    <w:rsid w:val="10505FAA"/>
    <w:rsid w:val="105F7E7E"/>
    <w:rsid w:val="11E56B5B"/>
    <w:rsid w:val="125C77AB"/>
    <w:rsid w:val="145218CE"/>
    <w:rsid w:val="14CB726E"/>
    <w:rsid w:val="15DE1591"/>
    <w:rsid w:val="17E92249"/>
    <w:rsid w:val="18D304F1"/>
    <w:rsid w:val="19F32577"/>
    <w:rsid w:val="19F45B80"/>
    <w:rsid w:val="1B0C078D"/>
    <w:rsid w:val="1B2B31E2"/>
    <w:rsid w:val="1B4C295A"/>
    <w:rsid w:val="1B973C63"/>
    <w:rsid w:val="1BA1001E"/>
    <w:rsid w:val="1BD96DDB"/>
    <w:rsid w:val="1C72562E"/>
    <w:rsid w:val="1D317259"/>
    <w:rsid w:val="1E664F5B"/>
    <w:rsid w:val="1EB34BE1"/>
    <w:rsid w:val="215E639F"/>
    <w:rsid w:val="21C35A33"/>
    <w:rsid w:val="21EC3183"/>
    <w:rsid w:val="225E72CD"/>
    <w:rsid w:val="23FC398C"/>
    <w:rsid w:val="246E2F77"/>
    <w:rsid w:val="254B4E2B"/>
    <w:rsid w:val="255045B2"/>
    <w:rsid w:val="283D7C94"/>
    <w:rsid w:val="2858552C"/>
    <w:rsid w:val="29480E03"/>
    <w:rsid w:val="2983634D"/>
    <w:rsid w:val="2BB02055"/>
    <w:rsid w:val="2BD96984"/>
    <w:rsid w:val="2C575A56"/>
    <w:rsid w:val="2F257714"/>
    <w:rsid w:val="2F3275E5"/>
    <w:rsid w:val="30AA08EF"/>
    <w:rsid w:val="30D23D1C"/>
    <w:rsid w:val="31221CF5"/>
    <w:rsid w:val="31400178"/>
    <w:rsid w:val="31D67CFB"/>
    <w:rsid w:val="321E3342"/>
    <w:rsid w:val="327759C8"/>
    <w:rsid w:val="3291285F"/>
    <w:rsid w:val="33185FE3"/>
    <w:rsid w:val="34D43519"/>
    <w:rsid w:val="34EE2E36"/>
    <w:rsid w:val="36777241"/>
    <w:rsid w:val="379404EC"/>
    <w:rsid w:val="38A951DB"/>
    <w:rsid w:val="38B31605"/>
    <w:rsid w:val="39003F4F"/>
    <w:rsid w:val="3C07002B"/>
    <w:rsid w:val="3C801BC8"/>
    <w:rsid w:val="3D0D152A"/>
    <w:rsid w:val="3DF62756"/>
    <w:rsid w:val="3F1B7587"/>
    <w:rsid w:val="41E57B4F"/>
    <w:rsid w:val="42693067"/>
    <w:rsid w:val="432F26F6"/>
    <w:rsid w:val="43880F63"/>
    <w:rsid w:val="441C5A6F"/>
    <w:rsid w:val="44C44FCC"/>
    <w:rsid w:val="44CC7369"/>
    <w:rsid w:val="457F5108"/>
    <w:rsid w:val="46951B6B"/>
    <w:rsid w:val="475970E7"/>
    <w:rsid w:val="477535AD"/>
    <w:rsid w:val="482C45B3"/>
    <w:rsid w:val="49A34401"/>
    <w:rsid w:val="49F72097"/>
    <w:rsid w:val="4A3E30AB"/>
    <w:rsid w:val="4AC14DAC"/>
    <w:rsid w:val="4D154C85"/>
    <w:rsid w:val="4EC8553A"/>
    <w:rsid w:val="508F4E24"/>
    <w:rsid w:val="51015B3D"/>
    <w:rsid w:val="51461E90"/>
    <w:rsid w:val="51463753"/>
    <w:rsid w:val="52553A93"/>
    <w:rsid w:val="53521F8B"/>
    <w:rsid w:val="53E22F47"/>
    <w:rsid w:val="54077C82"/>
    <w:rsid w:val="54522FF8"/>
    <w:rsid w:val="552F624E"/>
    <w:rsid w:val="55450629"/>
    <w:rsid w:val="563B0907"/>
    <w:rsid w:val="56692963"/>
    <w:rsid w:val="568B0F48"/>
    <w:rsid w:val="5786217B"/>
    <w:rsid w:val="59337A15"/>
    <w:rsid w:val="59810274"/>
    <w:rsid w:val="59BD150F"/>
    <w:rsid w:val="5CA96A00"/>
    <w:rsid w:val="5CAB1E33"/>
    <w:rsid w:val="5CF730BC"/>
    <w:rsid w:val="5D50269A"/>
    <w:rsid w:val="5DE161C6"/>
    <w:rsid w:val="5E5F0DCE"/>
    <w:rsid w:val="5FA40A7B"/>
    <w:rsid w:val="5FD56D29"/>
    <w:rsid w:val="5FEC7F3F"/>
    <w:rsid w:val="60F74BC3"/>
    <w:rsid w:val="617D3BF8"/>
    <w:rsid w:val="61841F6A"/>
    <w:rsid w:val="623007A9"/>
    <w:rsid w:val="637D7558"/>
    <w:rsid w:val="644F19AC"/>
    <w:rsid w:val="65AA4920"/>
    <w:rsid w:val="67694F1E"/>
    <w:rsid w:val="69597934"/>
    <w:rsid w:val="6A5135AE"/>
    <w:rsid w:val="6B964DDC"/>
    <w:rsid w:val="6C783074"/>
    <w:rsid w:val="6D9E65C6"/>
    <w:rsid w:val="6DA81947"/>
    <w:rsid w:val="6EB66DE2"/>
    <w:rsid w:val="6ED3075F"/>
    <w:rsid w:val="6F2A2D4B"/>
    <w:rsid w:val="6F8A0C1E"/>
    <w:rsid w:val="7019691C"/>
    <w:rsid w:val="703F45D4"/>
    <w:rsid w:val="70F52EE5"/>
    <w:rsid w:val="715D6546"/>
    <w:rsid w:val="71BE069E"/>
    <w:rsid w:val="72281098"/>
    <w:rsid w:val="73953409"/>
    <w:rsid w:val="73E069A3"/>
    <w:rsid w:val="78104AA8"/>
    <w:rsid w:val="78E257C5"/>
    <w:rsid w:val="794B35BE"/>
    <w:rsid w:val="7B0A3A31"/>
    <w:rsid w:val="7B0E1773"/>
    <w:rsid w:val="7B3360ED"/>
    <w:rsid w:val="7B5319F3"/>
    <w:rsid w:val="7BB36F3F"/>
    <w:rsid w:val="7BDF037E"/>
    <w:rsid w:val="7BF50948"/>
    <w:rsid w:val="7CE66A78"/>
    <w:rsid w:val="7D23564C"/>
    <w:rsid w:val="7D5E062D"/>
    <w:rsid w:val="7DF76CD8"/>
    <w:rsid w:val="7F695C26"/>
    <w:rsid w:val="7FCF62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character" w:default="1" w:styleId="7">
    <w:name w:val="Default Paragraph Font"/>
    <w:semiHidden/>
    <w:unhideWhenUsed/>
    <w:qFormat/>
    <w:uiPriority w:val="1"/>
  </w:style>
  <w:style w:type="table" w:default="1" w:styleId="6">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3">
    <w:name w:val="footer"/>
    <w:basedOn w:val="1"/>
    <w:link w:val="13"/>
    <w:qFormat/>
    <w:uiPriority w:val="0"/>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character" w:styleId="8">
    <w:name w:val="Strong"/>
    <w:basedOn w:val="7"/>
    <w:qFormat/>
    <w:uiPriority w:val="0"/>
    <w:rPr>
      <w:b/>
    </w:rPr>
  </w:style>
  <w:style w:type="character" w:styleId="9">
    <w:name w:val="FollowedHyperlink"/>
    <w:basedOn w:val="7"/>
    <w:qFormat/>
    <w:uiPriority w:val="0"/>
    <w:rPr>
      <w:color w:val="333333"/>
      <w:u w:val="none"/>
    </w:rPr>
  </w:style>
  <w:style w:type="character" w:styleId="10">
    <w:name w:val="Emphasis"/>
    <w:basedOn w:val="7"/>
    <w:qFormat/>
    <w:uiPriority w:val="0"/>
    <w:rPr>
      <w:i/>
    </w:rPr>
  </w:style>
  <w:style w:type="character" w:styleId="11">
    <w:name w:val="Hyperlink"/>
    <w:basedOn w:val="7"/>
    <w:qFormat/>
    <w:uiPriority w:val="0"/>
    <w:rPr>
      <w:color w:val="333333"/>
      <w:u w:val="none"/>
    </w:rPr>
  </w:style>
  <w:style w:type="character" w:customStyle="1" w:styleId="12">
    <w:name w:val="页眉 Char"/>
    <w:basedOn w:val="7"/>
    <w:link w:val="4"/>
    <w:qFormat/>
    <w:uiPriority w:val="0"/>
    <w:rPr>
      <w:rFonts w:asciiTheme="minorHAnsi" w:hAnsiTheme="minorHAnsi" w:eastAsiaTheme="minorEastAsia" w:cstheme="minorBidi"/>
      <w:kern w:val="2"/>
      <w:sz w:val="18"/>
      <w:szCs w:val="18"/>
    </w:rPr>
  </w:style>
  <w:style w:type="character" w:customStyle="1" w:styleId="13">
    <w:name w:val="页脚 Char"/>
    <w:basedOn w:val="7"/>
    <w:link w:val="3"/>
    <w:qFormat/>
    <w:uiPriority w:val="0"/>
    <w:rPr>
      <w:rFonts w:asciiTheme="minorHAnsi" w:hAnsiTheme="minorHAnsi" w:eastAsiaTheme="minorEastAsia" w:cstheme="minorBidi"/>
      <w:kern w:val="2"/>
      <w:sz w:val="18"/>
      <w:szCs w:val="18"/>
    </w:rPr>
  </w:style>
  <w:style w:type="paragraph" w:styleId="14">
    <w:name w:val="List Paragraph"/>
    <w:basedOn w:val="1"/>
    <w:qFormat/>
    <w:uiPriority w:val="99"/>
    <w:pPr>
      <w:ind w:firstLine="420" w:firstLineChars="200"/>
    </w:pPr>
  </w:style>
  <w:style w:type="character" w:customStyle="1" w:styleId="15">
    <w:name w:val="pages"/>
    <w:basedOn w:val="7"/>
    <w:qFormat/>
    <w:uiPriority w:val="0"/>
    <w:rPr>
      <w:color w:val="222222"/>
      <w:bdr w:val="single" w:color="DFDFDF" w:sz="6" w:space="0"/>
      <w:shd w:val="clear" w:fill="F9F9F9"/>
    </w:rPr>
  </w:style>
  <w:style w:type="character" w:customStyle="1" w:styleId="16">
    <w:name w:val="current"/>
    <w:basedOn w:val="7"/>
    <w:qFormat/>
    <w:uiPriority w:val="0"/>
    <w:rPr>
      <w:color w:val="FFFFFF"/>
      <w:shd w:val="clear" w:fill="00B2EE"/>
    </w:rPr>
  </w:style>
  <w:style w:type="character" w:customStyle="1" w:styleId="17">
    <w:name w:val="current1"/>
    <w:basedOn w:val="7"/>
    <w:qFormat/>
    <w:uiPriority w:val="0"/>
    <w:rPr>
      <w:bdr w:val="single" w:color="BBBBBB" w:sz="6" w:space="0"/>
      <w:shd w:val="clear" w:fill="EEEEEE"/>
    </w:rPr>
  </w:style>
  <w:style w:type="character" w:customStyle="1" w:styleId="18">
    <w:name w:val="extend"/>
    <w:basedOn w:val="7"/>
    <w:qFormat/>
    <w:uiPriority w:val="0"/>
    <w:rPr>
      <w:b/>
      <w:bCs/>
    </w:rPr>
  </w:style>
  <w:style w:type="character" w:customStyle="1" w:styleId="19">
    <w:name w:val="current2"/>
    <w:basedOn w:val="7"/>
    <w:qFormat/>
    <w:uiPriority w:val="0"/>
    <w:rPr>
      <w:bdr w:val="single" w:color="BBBBBB" w:sz="6" w:space="0"/>
      <w:shd w:val="clear" w:fill="EEEEEE"/>
    </w:rPr>
  </w:style>
</w:styles>
</file>

<file path=word/_rels/document.xml.rels><?xml version="1.0" encoding="UTF-8" standalone="yes"?>
<Relationships xmlns="http://schemas.openxmlformats.org/package/2006/relationships"><Relationship Id="rId9" Type="http://schemas.openxmlformats.org/officeDocument/2006/relationships/chart" Target="charts/chart4.xml"/><Relationship Id="rId8" Type="http://schemas.openxmlformats.org/officeDocument/2006/relationships/chart" Target="charts/chart3.xml"/><Relationship Id="rId7" Type="http://schemas.openxmlformats.org/officeDocument/2006/relationships/chart" Target="charts/chart2.xml"/><Relationship Id="rId6" Type="http://schemas.openxmlformats.org/officeDocument/2006/relationships/chart" Target="charts/chart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numbering" Target="numbering.xml"/><Relationship Id="rId14" Type="http://schemas.openxmlformats.org/officeDocument/2006/relationships/chart" Target="charts/chart9.xml"/><Relationship Id="rId13" Type="http://schemas.openxmlformats.org/officeDocument/2006/relationships/chart" Target="charts/chart8.xml"/><Relationship Id="rId12" Type="http://schemas.openxmlformats.org/officeDocument/2006/relationships/chart" Target="charts/chart7.xml"/><Relationship Id="rId11" Type="http://schemas.openxmlformats.org/officeDocument/2006/relationships/chart" Target="charts/chart6.xml"/><Relationship Id="rId10" Type="http://schemas.openxmlformats.org/officeDocument/2006/relationships/chart" Target="charts/chart5.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3" Type="http://schemas.microsoft.com/office/2011/relationships/chartColorStyle" Target="colors1.xml"/><Relationship Id="rId2" Type="http://schemas.microsoft.com/office/2011/relationships/chartStyle" Target="style1.xml"/><Relationship Id="rId1" Type="http://schemas.openxmlformats.org/officeDocument/2006/relationships/package" Target="../embeddings/Workbook4.xlsx"/></Relationships>
</file>

<file path=word/charts/_rels/chart2.xml.rels><?xml version="1.0" encoding="UTF-8" standalone="yes"?>
<Relationships xmlns="http://schemas.openxmlformats.org/package/2006/relationships"><Relationship Id="rId3" Type="http://schemas.microsoft.com/office/2011/relationships/chartColorStyle" Target="colors2.xml"/><Relationship Id="rId2" Type="http://schemas.microsoft.com/office/2011/relationships/chartStyle" Target="style2.xml"/><Relationship Id="rId1" Type="http://schemas.openxmlformats.org/officeDocument/2006/relationships/package" Target="../embeddings/Workbook6.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1.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8.xml.rels><?xml version="1.0" encoding="UTF-8" standalone="yes"?>
<Relationships xmlns="http://schemas.openxmlformats.org/package/2006/relationships"><Relationship Id="rId1" Type="http://schemas.openxmlformats.org/officeDocument/2006/relationships/package" Target="../embeddings/Workbook9.xlsx"/></Relationships>
</file>

<file path=word/charts/_rels/chart9.xml.rels><?xml version="1.0" encoding="UTF-8" standalone="yes"?>
<Relationships xmlns="http://schemas.openxmlformats.org/package/2006/relationships"><Relationship Id="rId1" Type="http://schemas.openxmlformats.org/officeDocument/2006/relationships/package" Target="../embeddings/Workbook8.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1" i="0" u="none" strike="noStrike" kern="1200" baseline="0">
                <a:solidFill>
                  <a:schemeClr val="dk1">
                    <a:lumMod val="75000"/>
                    <a:lumOff val="25000"/>
                  </a:schemeClr>
                </a:solidFill>
                <a:latin typeface="+mn-lt"/>
                <a:ea typeface="+mn-ea"/>
                <a:cs typeface="+mn-cs"/>
              </a:defRPr>
            </a:pPr>
            <a:r>
              <a:t>决算收入支出图表</a:t>
            </a:r>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a:solidFill>
                  <a:schemeClr val="bg1"/>
                </a:solidFill>
              </a:ln>
              <a:effectLst/>
            </c:spPr>
          </c:dPt>
          <c:dPt>
            <c:idx val="1"/>
            <c:bubble3D val="0"/>
            <c:spPr>
              <a:solidFill>
                <a:schemeClr val="accent2"/>
              </a:solidFill>
              <a:ln>
                <a:solidFill>
                  <a:schemeClr val="bg1"/>
                </a:solidFill>
              </a:ln>
              <a:effectLst/>
            </c:spPr>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lumMod val="75000"/>
                        <a:lumOff val="25000"/>
                      </a:schemeClr>
                    </a:solidFill>
                    <a:latin typeface="+mn-lt"/>
                    <a:ea typeface="+mn-ea"/>
                    <a:cs typeface="+mn-cs"/>
                  </a:defRPr>
                </a:pPr>
              </a:p>
            </c:txPr>
            <c:dLblPos val="inEnd"/>
            <c:showLegendKey val="0"/>
            <c:showVal val="0"/>
            <c:showCatName val="0"/>
            <c:showSerName val="0"/>
            <c:showPercent val="1"/>
            <c:showBubbleSize val="0"/>
            <c:showLeaderLines val="1"/>
            <c:extLs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cat>
            <c:strRef>
              <c:f>Sheet1!$A$2:$A$3</c:f>
              <c:strCache>
                <c:ptCount val="2"/>
                <c:pt idx="0">
                  <c:v>一般公共预算财政拨款收入</c:v>
                </c:pt>
                <c:pt idx="1">
                  <c:v>其他收入</c:v>
                </c:pt>
              </c:strCache>
            </c:strRef>
          </c:cat>
          <c:val>
            <c:numRef>
              <c:f>Sheet1!$B$2:$B$3</c:f>
              <c:numCache>
                <c:formatCode>General</c:formatCode>
                <c:ptCount val="2"/>
                <c:pt idx="0">
                  <c:v>161.46</c:v>
                </c:pt>
                <c:pt idx="1">
                  <c:v>0</c:v>
                </c:pt>
              </c:numCache>
            </c:numRef>
          </c:val>
        </c:ser>
        <c:dLbls>
          <c:showLegendKey val="0"/>
          <c:showVal val="0"/>
          <c:showCatName val="0"/>
          <c:showSerName val="0"/>
          <c:showPercent val="1"/>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anchor="ctr" anchorCtr="1"/>
          <a:lstStyle/>
          <a:p>
            <a:pPr defTabSz="914400">
              <a:defRPr lang="zh-CN" sz="1400" b="0" i="0" u="none" strike="noStrike" kern="1200" spc="0" baseline="0">
                <a:solidFill>
                  <a:schemeClr val="tx1">
                    <a:lumMod val="65000"/>
                    <a:lumOff val="35000"/>
                  </a:schemeClr>
                </a:solidFill>
                <a:latin typeface="+mn-lt"/>
                <a:ea typeface="+mn-ea"/>
                <a:cs typeface="+mn-cs"/>
              </a:defRPr>
            </a:pPr>
            <a:r>
              <a:rPr lang="en-US" altLang="zh-CN"/>
              <a:t>支出决算图表</a:t>
            </a:r>
            <a:endParaRPr lang="zh-CN" altLang="en-US"/>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2021年</c:v>
                </c:pt>
              </c:strCache>
            </c:strRef>
          </c:tx>
          <c:spPr>
            <a:solidFill>
              <a:schemeClr val="accent1"/>
            </a:solidFill>
            <a:ln>
              <a:noFill/>
            </a:ln>
            <a:effectLst/>
          </c:spPr>
          <c:invertIfNegative val="0"/>
          <c:dLbls>
            <c:delete val="1"/>
          </c:dLbls>
          <c:cat>
            <c:strRef>
              <c:f>Sheet1!$A$2:$A$6</c:f>
              <c:strCache>
                <c:ptCount val="5"/>
                <c:pt idx="0">
                  <c:v>一般公共服务支出</c:v>
                </c:pt>
                <c:pt idx="1">
                  <c:v>社会保障和就业支出</c:v>
                </c:pt>
                <c:pt idx="2">
                  <c:v>资源勘探工业信息等支出</c:v>
                </c:pt>
                <c:pt idx="3">
                  <c:v>住房保障支出</c:v>
                </c:pt>
              </c:strCache>
            </c:strRef>
          </c:cat>
          <c:val>
            <c:numRef>
              <c:f>Sheet1!$B$2:$B$7</c:f>
              <c:numCache>
                <c:formatCode>General</c:formatCode>
                <c:ptCount val="6"/>
                <c:pt idx="0">
                  <c:v>1.57</c:v>
                </c:pt>
                <c:pt idx="1">
                  <c:v>53.2</c:v>
                </c:pt>
                <c:pt idx="2">
                  <c:v>70.24</c:v>
                </c:pt>
                <c:pt idx="3">
                  <c:v>9.4</c:v>
                </c:pt>
                <c:pt idx="5">
                  <c:v>38.11</c:v>
                </c:pt>
              </c:numCache>
            </c:numRef>
          </c:val>
        </c:ser>
        <c:ser>
          <c:idx val="1"/>
          <c:order val="1"/>
          <c:tx>
            <c:strRef>
              <c:f>Sheet1!$C$1</c:f>
              <c:strCache>
                <c:ptCount val="1"/>
                <c:pt idx="0">
                  <c:v>2022年</c:v>
                </c:pt>
              </c:strCache>
            </c:strRef>
          </c:tx>
          <c:spPr>
            <a:solidFill>
              <a:schemeClr val="accent2"/>
            </a:solidFill>
            <a:ln>
              <a:noFill/>
            </a:ln>
            <a:effectLst/>
          </c:spPr>
          <c:invertIfNegative val="0"/>
          <c:dLbls>
            <c:delete val="1"/>
          </c:dLbls>
          <c:cat>
            <c:strRef>
              <c:f>Sheet1!$A$2:$A$6</c:f>
              <c:strCache>
                <c:ptCount val="5"/>
                <c:pt idx="0">
                  <c:v>一般公共服务支出</c:v>
                </c:pt>
                <c:pt idx="1">
                  <c:v>社会保障和就业支出</c:v>
                </c:pt>
                <c:pt idx="2">
                  <c:v>资源勘探工业信息等支出</c:v>
                </c:pt>
                <c:pt idx="3">
                  <c:v>住房保障支出</c:v>
                </c:pt>
              </c:strCache>
            </c:strRef>
          </c:cat>
          <c:val>
            <c:numRef>
              <c:f>Sheet1!$C$2:$C$7</c:f>
              <c:numCache>
                <c:formatCode>General</c:formatCode>
                <c:ptCount val="6"/>
                <c:pt idx="0">
                  <c:v>25.28</c:v>
                </c:pt>
                <c:pt idx="1">
                  <c:v>12.95</c:v>
                </c:pt>
                <c:pt idx="2">
                  <c:v>93.32</c:v>
                </c:pt>
                <c:pt idx="3">
                  <c:v>9.84</c:v>
                </c:pt>
                <c:pt idx="5">
                  <c:v>20.08</c:v>
                </c:pt>
              </c:numCache>
            </c:numRef>
          </c:val>
        </c:ser>
        <c:dLbls>
          <c:showLegendKey val="0"/>
          <c:showVal val="0"/>
          <c:showCatName val="0"/>
          <c:showSerName val="0"/>
          <c:showPercent val="0"/>
          <c:showBubbleSize val="0"/>
        </c:dLbls>
        <c:gapWidth val="219"/>
        <c:overlap val="-27"/>
        <c:axId val="-172443552"/>
        <c:axId val="-172442464"/>
      </c:barChart>
      <c:catAx>
        <c:axId val="-172443552"/>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2464"/>
        <c:crosses val="autoZero"/>
        <c:auto val="1"/>
        <c:lblAlgn val="ctr"/>
        <c:lblOffset val="100"/>
        <c:noMultiLvlLbl val="0"/>
      </c:catAx>
      <c:valAx>
        <c:axId val="-17244246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552"/>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sz="1100"/>
              <a:t>一般公共服务支出</a:t>
            </a:r>
            <a:endParaRPr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Sheet1!$A$2:$A$10</c:f>
              <c:numCache>
                <c:formatCode>General</c:formatCode>
                <c:ptCount val="9"/>
                <c:pt idx="0">
                  <c:v>2010301</c:v>
                </c:pt>
                <c:pt idx="1">
                  <c:v>2010302</c:v>
                </c:pt>
                <c:pt idx="2">
                  <c:v>2012999</c:v>
                </c:pt>
              </c:numCache>
            </c:numRef>
          </c:cat>
          <c:val>
            <c:numRef>
              <c:f>Sheet1!$B$2:$B$10</c:f>
              <c:numCache>
                <c:formatCode>General</c:formatCode>
                <c:ptCount val="9"/>
                <c:pt idx="0">
                  <c:v>2.05</c:v>
                </c:pt>
                <c:pt idx="1">
                  <c:v>21.49</c:v>
                </c:pt>
                <c:pt idx="2">
                  <c:v>1.74</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社会保障和就业支出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2080505</c:v>
                </c:pt>
              </c:numCache>
            </c:numRef>
          </c:cat>
          <c:val>
            <c:numRef>
              <c:f>Sheet1!$B$2:$B$5</c:f>
              <c:numCache>
                <c:formatCode>General</c:formatCode>
                <c:ptCount val="4"/>
                <c:pt idx="0">
                  <c:v>12.95</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altLang="en-US"/>
              <a:t>行政运行</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Sheet1!$A$2:$A$3</c:f>
              <c:numCache>
                <c:formatCode>General</c:formatCode>
                <c:ptCount val="2"/>
                <c:pt idx="0">
                  <c:v>2150201</c:v>
                </c:pt>
              </c:numCache>
            </c:numRef>
          </c:cat>
          <c:val>
            <c:numRef>
              <c:f>Sheet1!$B$2:$B$3</c:f>
              <c:numCache>
                <c:formatCode>General</c:formatCode>
                <c:ptCount val="2"/>
                <c:pt idx="0">
                  <c:v>93.32</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t>其他</a:t>
            </a:r>
            <a:r>
              <a:rPr lang="en-US"/>
              <a:t>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Sheet1!$A$2:$A$5</c:f>
              <c:numCache>
                <c:formatCode>General</c:formatCode>
                <c:ptCount val="4"/>
                <c:pt idx="0">
                  <c:v>2299999</c:v>
                </c:pt>
              </c:numCache>
            </c:numRef>
          </c:cat>
          <c:val>
            <c:numRef>
              <c:f>Sheet1!$B$2:$B$5</c:f>
              <c:numCache>
                <c:formatCode>General</c:formatCode>
                <c:ptCount val="4"/>
                <c:pt idx="0">
                  <c:v>20.08</c:v>
                </c:pt>
              </c:numCache>
            </c:numRef>
          </c:val>
        </c:ser>
        <c:dLbls>
          <c:showLegendKey val="0"/>
          <c:showVal val="0"/>
          <c:showCatName val="0"/>
          <c:showSerName val="0"/>
          <c:showPercent val="0"/>
          <c:showBubbleSize val="0"/>
        </c:dLbls>
        <c:gapWidth val="219"/>
        <c:overlap val="-27"/>
        <c:axId val="-172443008"/>
        <c:axId val="-172445728"/>
      </c:barChart>
      <c:catAx>
        <c:axId val="-172443008"/>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5728"/>
        <c:crosses val="autoZero"/>
        <c:auto val="1"/>
        <c:lblAlgn val="ctr"/>
        <c:lblOffset val="100"/>
        <c:noMultiLvlLbl val="0"/>
      </c:catAx>
      <c:valAx>
        <c:axId val="-17244572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3008"/>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工资福利支出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30101</c:v>
                </c:pt>
                <c:pt idx="1">
                  <c:v>30102</c:v>
                </c:pt>
                <c:pt idx="2">
                  <c:v>30103</c:v>
                </c:pt>
                <c:pt idx="3">
                  <c:v>30106</c:v>
                </c:pt>
                <c:pt idx="4">
                  <c:v>30108</c:v>
                </c:pt>
                <c:pt idx="5">
                  <c:v>30109</c:v>
                </c:pt>
                <c:pt idx="6">
                  <c:v>30110</c:v>
                </c:pt>
                <c:pt idx="7">
                  <c:v>30111</c:v>
                </c:pt>
                <c:pt idx="8">
                  <c:v>30112</c:v>
                </c:pt>
                <c:pt idx="9">
                  <c:v>30113</c:v>
                </c:pt>
                <c:pt idx="10">
                  <c:v>30114</c:v>
                </c:pt>
                <c:pt idx="11">
                  <c:v>30199</c:v>
                </c:pt>
              </c:numCache>
            </c:numRef>
          </c:cat>
          <c:val>
            <c:numRef>
              <c:f>Sheet1!$B$2:$B$13</c:f>
              <c:numCache>
                <c:formatCode>General</c:formatCode>
                <c:ptCount val="12"/>
                <c:pt idx="0">
                  <c:v>37.28</c:v>
                </c:pt>
                <c:pt idx="1">
                  <c:v>20.08</c:v>
                </c:pt>
                <c:pt idx="2">
                  <c:v>30.54</c:v>
                </c:pt>
                <c:pt idx="3">
                  <c:v>1.6</c:v>
                </c:pt>
                <c:pt idx="4">
                  <c:v>12.95</c:v>
                </c:pt>
                <c:pt idx="5">
                  <c:v>0</c:v>
                </c:pt>
                <c:pt idx="6">
                  <c:v>5.49</c:v>
                </c:pt>
                <c:pt idx="7">
                  <c:v>0</c:v>
                </c:pt>
                <c:pt idx="8">
                  <c:v>0.16</c:v>
                </c:pt>
                <c:pt idx="9">
                  <c:v>9.84</c:v>
                </c:pt>
                <c:pt idx="10">
                  <c:v>0</c:v>
                </c:pt>
                <c:pt idx="11">
                  <c:v>2.64</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商品和服务支出</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Sheet1!$A$2:$A$28</c:f>
              <c:numCache>
                <c:formatCode>General</c:formatCode>
                <c:ptCount val="27"/>
                <c:pt idx="0">
                  <c:v>30201</c:v>
                </c:pt>
                <c:pt idx="1">
                  <c:v>30202</c:v>
                </c:pt>
                <c:pt idx="2">
                  <c:v>30203</c:v>
                </c:pt>
                <c:pt idx="3">
                  <c:v>30204</c:v>
                </c:pt>
                <c:pt idx="4">
                  <c:v>30205</c:v>
                </c:pt>
                <c:pt idx="5">
                  <c:v>30206</c:v>
                </c:pt>
                <c:pt idx="6">
                  <c:v>30207</c:v>
                </c:pt>
                <c:pt idx="7">
                  <c:v>30208</c:v>
                </c:pt>
                <c:pt idx="8">
                  <c:v>30209</c:v>
                </c:pt>
                <c:pt idx="9">
                  <c:v>30211</c:v>
                </c:pt>
                <c:pt idx="10">
                  <c:v>30212</c:v>
                </c:pt>
                <c:pt idx="11">
                  <c:v>30213</c:v>
                </c:pt>
                <c:pt idx="12">
                  <c:v>30214</c:v>
                </c:pt>
                <c:pt idx="13">
                  <c:v>30215</c:v>
                </c:pt>
                <c:pt idx="14">
                  <c:v>30216</c:v>
                </c:pt>
                <c:pt idx="15">
                  <c:v>30217</c:v>
                </c:pt>
                <c:pt idx="16">
                  <c:v>30218</c:v>
                </c:pt>
                <c:pt idx="17">
                  <c:v>30224</c:v>
                </c:pt>
                <c:pt idx="18">
                  <c:v>30225</c:v>
                </c:pt>
                <c:pt idx="19">
                  <c:v>30226</c:v>
                </c:pt>
                <c:pt idx="20">
                  <c:v>30227</c:v>
                </c:pt>
                <c:pt idx="21">
                  <c:v>30228</c:v>
                </c:pt>
                <c:pt idx="22">
                  <c:v>30229</c:v>
                </c:pt>
                <c:pt idx="23">
                  <c:v>30231</c:v>
                </c:pt>
                <c:pt idx="24">
                  <c:v>30239</c:v>
                </c:pt>
                <c:pt idx="25">
                  <c:v>30240</c:v>
                </c:pt>
                <c:pt idx="26">
                  <c:v>30299</c:v>
                </c:pt>
              </c:numCache>
            </c:numRef>
          </c:cat>
          <c:val>
            <c:numRef>
              <c:f>Sheet1!$B$2:$B$28</c:f>
              <c:numCache>
                <c:formatCode>General</c:formatCode>
                <c:ptCount val="27"/>
                <c:pt idx="0">
                  <c:v>0.38</c:v>
                </c:pt>
                <c:pt idx="1">
                  <c:v>0</c:v>
                </c:pt>
                <c:pt idx="2">
                  <c:v>0</c:v>
                </c:pt>
                <c:pt idx="3">
                  <c:v>0</c:v>
                </c:pt>
                <c:pt idx="4">
                  <c:v>0.03</c:v>
                </c:pt>
                <c:pt idx="5">
                  <c:v>0.04</c:v>
                </c:pt>
                <c:pt idx="6">
                  <c:v>1.35</c:v>
                </c:pt>
                <c:pt idx="9">
                  <c:v>0.67</c:v>
                </c:pt>
                <c:pt idx="21">
                  <c:v>1.74</c:v>
                </c:pt>
                <c:pt idx="24">
                  <c:v>7.86</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en-US"/>
              <a:t>对个人和家庭的补助</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科目代码</c:v>
                </c:pt>
              </c:strCache>
            </c:strRef>
          </c:tx>
          <c:spPr>
            <a:solidFill>
              <a:schemeClr val="accent1"/>
            </a:solidFill>
            <a:ln>
              <a:noFill/>
            </a:ln>
            <a:effectLst/>
          </c:spPr>
          <c:invertIfNegative val="0"/>
          <c:dLbls>
            <c:delete val="1"/>
          </c:dLbls>
          <c:cat>
            <c:numRef>
              <c:f>Sheet1!$A$2:$A$13</c:f>
              <c:numCache>
                <c:formatCode>General</c:formatCode>
                <c:ptCount val="12"/>
                <c:pt idx="0">
                  <c:v>30301</c:v>
                </c:pt>
                <c:pt idx="1">
                  <c:v>30302</c:v>
                </c:pt>
                <c:pt idx="2">
                  <c:v>30303</c:v>
                </c:pt>
                <c:pt idx="3">
                  <c:v>30304</c:v>
                </c:pt>
                <c:pt idx="4">
                  <c:v>30305</c:v>
                </c:pt>
                <c:pt idx="5">
                  <c:v>30306</c:v>
                </c:pt>
                <c:pt idx="6">
                  <c:v>30307</c:v>
                </c:pt>
                <c:pt idx="7">
                  <c:v>30308</c:v>
                </c:pt>
                <c:pt idx="8">
                  <c:v>30309</c:v>
                </c:pt>
                <c:pt idx="9">
                  <c:v>30310</c:v>
                </c:pt>
                <c:pt idx="10">
                  <c:v>30311</c:v>
                </c:pt>
                <c:pt idx="11">
                  <c:v>30399</c:v>
                </c:pt>
              </c:numCache>
            </c:numRef>
          </c:cat>
          <c:val>
            <c:numRef>
              <c:f>Sheet1!$B$2:$B$13</c:f>
              <c:numCache>
                <c:formatCode>General</c:formatCode>
                <c:ptCount val="12"/>
                <c:pt idx="3">
                  <c:v>21.49</c:v>
                </c:pt>
                <c:pt idx="4">
                  <c:v>5.05</c:v>
                </c:pt>
              </c:numCache>
            </c:numRef>
          </c:val>
        </c:ser>
        <c:dLbls>
          <c:showLegendKey val="0"/>
          <c:showVal val="0"/>
          <c:showCatName val="0"/>
          <c:showSerName val="0"/>
          <c:showPercent val="0"/>
          <c:showBubbleSize val="0"/>
        </c:dLbls>
        <c:gapWidth val="219"/>
        <c:overlap val="-27"/>
        <c:axId val="-172441920"/>
        <c:axId val="-172441376"/>
      </c:barChart>
      <c:catAx>
        <c:axId val="-17244192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0" spcFirstLastPara="1" vertOverflow="ellipsis" vert="eaVert"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376"/>
        <c:crosses val="autoZero"/>
        <c:auto val="1"/>
        <c:lblAlgn val="ctr"/>
        <c:lblOffset val="100"/>
        <c:noMultiLvlLbl val="0"/>
      </c:catAx>
      <c:valAx>
        <c:axId val="-172441376"/>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6350" cap="flat" cmpd="sng" algn="ctr">
            <a:no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17244192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10083">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10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1000" kern="1200"/>
    <cs:bodyPr rot="0" spcFirstLastPara="1" vertOverflow="clip" horzOverflow="clip" vert="horz" wrap="square" lIns="36576" tIns="18288" rIns="36576" bIns="18288" anchor="ctr" anchorCtr="1">
      <a:spAutoFit/>
    </cs:bodyPr>
  </cs:dataLabelCallout>
  <cs:dataPoint>
    <cs:lnRef idx="0">
      <cs:styleClr val="auto"/>
    </cs:lnRef>
    <cs:fillRef idx="1">
      <cs:styleClr val="auto"/>
    </cs:fillRef>
    <cs:effectRef idx="0"/>
    <cs:fontRef idx="minor">
      <a:schemeClr val="dk1"/>
    </cs:fontRef>
    <cs:spPr>
      <a:ln>
        <a:solidFill>
          <a:schemeClr val="bg1"/>
        </a:solidFill>
      </a:ln>
      <a:effectLst/>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bg1">
            <a:lumMod val="902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dk1">
        <a:lumMod val="75000"/>
        <a:lumOff val="25000"/>
      </a:schemeClr>
    </cs:fontRef>
    <cs:defRPr sz="1400" b="1" kern="120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A0CACF-E88F-4774-9588-59B2C8C8876C}">
  <ds:schemaRefs/>
</ds:datastoreItem>
</file>

<file path=docProps/app.xml><?xml version="1.0" encoding="utf-8"?>
<Properties xmlns="http://schemas.openxmlformats.org/officeDocument/2006/extended-properties" xmlns:vt="http://schemas.openxmlformats.org/officeDocument/2006/docPropsVTypes">
  <Template>Normal.dotm</Template>
  <Pages>30</Pages>
  <Words>6678</Words>
  <Characters>13912</Characters>
  <Lines>90</Lines>
  <Paragraphs>25</Paragraphs>
  <TotalTime>0</TotalTime>
  <ScaleCrop>false</ScaleCrop>
  <LinksUpToDate>false</LinksUpToDate>
  <CharactersWithSpaces>14005</CharactersWithSpaces>
  <Application>WPS Office_11.8.2.12089_F1E327BC-269C-435d-A152-05C5408002CA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2023-08-17T02:06:00Z</dcterms:created>
  <dc:creator>C D D</dc:creator>
  <cp:lastModifiedBy>Administrator</cp:lastModifiedBy>
  <dcterms:modified xsi:type="dcterms:W3CDTF">2023-11-29T08:04:59Z</dcterms:modified>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2052-11.8.2.12089</vt:lpwstr>
  </property>
  <property fmtid="{D5CDD505-2E9C-101B-9397-08002B2CF9AE}" pid="3" name="ICV">
    <vt:lpwstr>E2775771C3984480AF0928950C855F8C_13</vt:lpwstr>
  </property>
</Properties>
</file>