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center"/>
        <w:rPr>
          <w:rFonts w:ascii="黑体" w:hAnsi="黑体" w:eastAsia="黑体" w:cs="黑体"/>
          <w:b/>
          <w:bCs/>
          <w:sz w:val="52"/>
          <w:szCs w:val="52"/>
          <w:highlight w:val="none"/>
        </w:rPr>
      </w:pPr>
      <w:r>
        <w:rPr>
          <w:rFonts w:hint="eastAsia" w:ascii="黑体" w:hAnsi="黑体" w:eastAsia="黑体" w:cs="黑体"/>
          <w:b/>
          <w:bCs/>
          <w:sz w:val="52"/>
          <w:szCs w:val="52"/>
          <w:highlight w:val="none"/>
          <w:lang w:val="en-US" w:eastAsia="zh-CN"/>
        </w:rPr>
        <w:t>中国共产党环江毛南族自治县委员会组织部</w:t>
      </w:r>
      <w:r>
        <w:rPr>
          <w:rFonts w:hint="eastAsia" w:ascii="黑体" w:hAnsi="黑体" w:eastAsia="黑体" w:cs="黑体"/>
          <w:b/>
          <w:bCs/>
          <w:sz w:val="52"/>
          <w:szCs w:val="52"/>
          <w:highlight w:val="none"/>
        </w:rPr>
        <w:t>2022年度部门决算</w:t>
      </w:r>
    </w:p>
    <w:p>
      <w:pPr>
        <w:jc w:val="center"/>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center"/>
        <w:rPr>
          <w:rFonts w:ascii="黑体" w:hAnsi="黑体" w:eastAsia="黑体" w:cs="黑体"/>
          <w:b/>
          <w:bCs/>
          <w:sz w:val="36"/>
          <w:szCs w:val="36"/>
          <w:highlight w:val="none"/>
        </w:rPr>
      </w:pPr>
      <w:r>
        <w:rPr>
          <w:rFonts w:hint="eastAsia" w:ascii="黑体" w:hAnsi="黑体" w:eastAsia="黑体" w:cs="黑体"/>
          <w:b/>
          <w:bCs/>
          <w:sz w:val="36"/>
          <w:szCs w:val="36"/>
          <w:highlight w:val="none"/>
        </w:rPr>
        <w:t>2023年</w:t>
      </w:r>
      <w:r>
        <w:rPr>
          <w:rFonts w:hint="eastAsia" w:ascii="黑体" w:hAnsi="黑体" w:eastAsia="黑体" w:cs="黑体"/>
          <w:b/>
          <w:bCs/>
          <w:sz w:val="36"/>
          <w:szCs w:val="36"/>
          <w:highlight w:val="none"/>
          <w:lang w:val="en-US" w:eastAsia="zh-CN"/>
        </w:rPr>
        <w:t>10</w:t>
      </w:r>
      <w:r>
        <w:rPr>
          <w:rFonts w:hint="eastAsia" w:ascii="黑体" w:hAnsi="黑体" w:eastAsia="黑体" w:cs="黑体"/>
          <w:b/>
          <w:bCs/>
          <w:sz w:val="36"/>
          <w:szCs w:val="36"/>
          <w:highlight w:val="none"/>
        </w:rPr>
        <w:t>月</w:t>
      </w:r>
    </w:p>
    <w:p>
      <w:pPr>
        <w:rPr>
          <w:rFonts w:ascii="仿宋" w:hAnsi="仿宋" w:eastAsia="仿宋" w:cs="仿宋"/>
          <w:sz w:val="32"/>
          <w:szCs w:val="32"/>
          <w:highlight w:val="none"/>
        </w:rPr>
      </w:pPr>
      <w:r>
        <w:rPr>
          <w:rFonts w:ascii="仿宋" w:hAnsi="仿宋" w:eastAsia="仿宋" w:cs="仿宋"/>
          <w:sz w:val="32"/>
          <w:szCs w:val="32"/>
          <w:highlight w:val="none"/>
        </w:rPr>
        <w:br w:type="page"/>
      </w:r>
    </w:p>
    <w:p>
      <w:pPr>
        <w:jc w:val="center"/>
        <w:rPr>
          <w:rFonts w:ascii="黑体" w:hAnsi="黑体" w:eastAsia="黑体" w:cs="黑体"/>
          <w:b/>
          <w:bCs/>
          <w:sz w:val="36"/>
          <w:szCs w:val="36"/>
          <w:highlight w:val="none"/>
        </w:rPr>
      </w:pPr>
      <w:r>
        <w:rPr>
          <w:rFonts w:hint="eastAsia" w:ascii="黑体" w:hAnsi="黑体" w:eastAsia="黑体" w:cs="黑体"/>
          <w:b/>
          <w:bCs/>
          <w:sz w:val="36"/>
          <w:szCs w:val="36"/>
          <w:highlight w:val="none"/>
        </w:rPr>
        <w:t>目</w:t>
      </w:r>
      <w:r>
        <w:rPr>
          <w:rFonts w:hint="eastAsia" w:ascii="黑体" w:hAnsi="黑体" w:eastAsia="黑体" w:cs="黑体"/>
          <w:b/>
          <w:bCs/>
          <w:sz w:val="36"/>
          <w:szCs w:val="36"/>
          <w:highlight w:val="none"/>
          <w:lang w:val="en-US" w:eastAsia="zh-CN"/>
        </w:rPr>
        <w:t xml:space="preserve">  </w:t>
      </w:r>
      <w:r>
        <w:rPr>
          <w:rFonts w:hint="eastAsia" w:ascii="黑体" w:hAnsi="黑体" w:eastAsia="黑体" w:cs="黑体"/>
          <w:b/>
          <w:bCs/>
          <w:sz w:val="36"/>
          <w:szCs w:val="36"/>
          <w:highlight w:val="none"/>
        </w:rPr>
        <w:t xml:space="preserve"> 录</w:t>
      </w:r>
    </w:p>
    <w:p>
      <w:pPr>
        <w:jc w:val="left"/>
        <w:rPr>
          <w:rFonts w:ascii="黑体" w:hAnsi="黑体" w:eastAsia="黑体" w:cs="黑体"/>
          <w:b/>
          <w:bCs/>
          <w:sz w:val="36"/>
          <w:szCs w:val="36"/>
          <w:highlight w:val="none"/>
        </w:rPr>
      </w:pPr>
    </w:p>
    <w:p>
      <w:pPr>
        <w:jc w:val="left"/>
        <w:rPr>
          <w:rFonts w:ascii="仿宋" w:hAnsi="仿宋" w:eastAsia="仿宋" w:cs="仿宋"/>
          <w:sz w:val="32"/>
          <w:szCs w:val="32"/>
          <w:highlight w:val="none"/>
        </w:rPr>
      </w:pPr>
      <w:r>
        <w:rPr>
          <w:rFonts w:hint="eastAsia" w:ascii="黑体" w:hAnsi="黑体" w:eastAsia="黑体" w:cs="黑体"/>
          <w:sz w:val="32"/>
          <w:szCs w:val="32"/>
          <w:highlight w:val="none"/>
        </w:rPr>
        <w:t>第一部分：</w:t>
      </w:r>
      <w:r>
        <w:rPr>
          <w:rFonts w:hint="eastAsia" w:ascii="黑体" w:hAnsi="黑体" w:eastAsia="黑体" w:cs="黑体"/>
          <w:sz w:val="32"/>
          <w:u w:color="auto"/>
          <w:lang w:val="en-US" w:eastAsia="zh-CN"/>
        </w:rPr>
        <w:t>县委组织部</w:t>
      </w:r>
      <w:r>
        <w:rPr>
          <w:rFonts w:hint="eastAsia" w:ascii="黑体" w:hAnsi="黑体" w:eastAsia="黑体" w:cs="黑体"/>
          <w:sz w:val="32"/>
          <w:szCs w:val="32"/>
          <w:highlight w:val="none"/>
        </w:rPr>
        <w:t>概况</w:t>
      </w:r>
    </w:p>
    <w:p>
      <w:pPr>
        <w:jc w:val="left"/>
        <w:rPr>
          <w:rFonts w:ascii="仿宋" w:hAnsi="仿宋" w:eastAsia="仿宋" w:cs="仿宋"/>
          <w:sz w:val="32"/>
          <w:szCs w:val="32"/>
          <w:highlight w:val="none"/>
        </w:rPr>
      </w:pPr>
      <w:r>
        <w:rPr>
          <w:rFonts w:hint="eastAsia" w:ascii="仿宋" w:hAnsi="仿宋" w:eastAsia="仿宋" w:cs="仿宋"/>
          <w:sz w:val="32"/>
          <w:szCs w:val="32"/>
          <w:highlight w:val="none"/>
        </w:rPr>
        <w:t>一、主要职能</w:t>
      </w:r>
    </w:p>
    <w:p>
      <w:pPr>
        <w:jc w:val="left"/>
        <w:rPr>
          <w:rFonts w:ascii="仿宋" w:hAnsi="仿宋" w:eastAsia="仿宋" w:cs="仿宋"/>
          <w:sz w:val="32"/>
          <w:szCs w:val="32"/>
          <w:highlight w:val="none"/>
        </w:rPr>
      </w:pPr>
      <w:r>
        <w:rPr>
          <w:rFonts w:hint="eastAsia" w:ascii="仿宋" w:hAnsi="仿宋" w:eastAsia="仿宋" w:cs="仿宋"/>
          <w:sz w:val="32"/>
          <w:szCs w:val="32"/>
          <w:highlight w:val="none"/>
        </w:rPr>
        <w:t>二、部门决算单位构成</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第二部分：</w:t>
      </w:r>
      <w:r>
        <w:rPr>
          <w:rFonts w:hint="eastAsia" w:ascii="黑体" w:hAnsi="黑体" w:eastAsia="黑体" w:cs="黑体"/>
          <w:sz w:val="32"/>
          <w:u w:color="auto"/>
          <w:lang w:val="en-US" w:eastAsia="zh-CN"/>
        </w:rPr>
        <w:t>县委组织部</w:t>
      </w:r>
      <w:r>
        <w:rPr>
          <w:rFonts w:hint="eastAsia" w:ascii="黑体" w:hAnsi="黑体" w:eastAsia="黑体" w:cs="黑体"/>
          <w:sz w:val="32"/>
          <w:szCs w:val="32"/>
          <w:highlight w:val="none"/>
        </w:rPr>
        <w:t>2022年度部门决算报表</w:t>
      </w:r>
    </w:p>
    <w:p>
      <w:pPr>
        <w:rPr>
          <w:rFonts w:hint="eastAsia" w:ascii="仿宋_GB2312" w:eastAsia="仿宋_GB2312"/>
          <w:sz w:val="32"/>
          <w:szCs w:val="32"/>
          <w:highlight w:val="none"/>
        </w:rPr>
      </w:pPr>
      <w:r>
        <w:rPr>
          <w:rFonts w:hint="eastAsia" w:ascii="仿宋_GB2312" w:eastAsia="仿宋_GB2312"/>
          <w:sz w:val="32"/>
          <w:szCs w:val="32"/>
          <w:highlight w:val="none"/>
        </w:rPr>
        <w:t>表一：收入支出决算总表</w:t>
      </w:r>
    </w:p>
    <w:p>
      <w:pPr>
        <w:rPr>
          <w:rFonts w:hint="eastAsia" w:ascii="仿宋_GB2312" w:eastAsia="仿宋_GB2312"/>
          <w:sz w:val="32"/>
          <w:szCs w:val="32"/>
          <w:highlight w:val="none"/>
        </w:rPr>
      </w:pPr>
      <w:r>
        <w:rPr>
          <w:rFonts w:hint="eastAsia" w:ascii="仿宋_GB2312" w:eastAsia="仿宋_GB2312"/>
          <w:sz w:val="32"/>
          <w:szCs w:val="32"/>
          <w:highlight w:val="none"/>
        </w:rPr>
        <w:t>表二：收入决算表</w:t>
      </w:r>
    </w:p>
    <w:p>
      <w:pPr>
        <w:rPr>
          <w:rFonts w:hint="eastAsia" w:ascii="仿宋_GB2312" w:eastAsia="仿宋_GB2312"/>
          <w:sz w:val="32"/>
          <w:szCs w:val="32"/>
          <w:highlight w:val="none"/>
        </w:rPr>
      </w:pPr>
      <w:r>
        <w:rPr>
          <w:rFonts w:hint="eastAsia" w:ascii="仿宋_GB2312" w:eastAsia="仿宋_GB2312"/>
          <w:sz w:val="32"/>
          <w:szCs w:val="32"/>
          <w:highlight w:val="none"/>
        </w:rPr>
        <w:t>表三：支出决算表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表四：财政拨款收入支出决算总表</w:t>
      </w:r>
    </w:p>
    <w:p>
      <w:pPr>
        <w:rPr>
          <w:rFonts w:hint="eastAsia" w:ascii="仿宋_GB2312" w:eastAsia="仿宋_GB2312"/>
          <w:sz w:val="32"/>
          <w:szCs w:val="32"/>
          <w:highlight w:val="none"/>
        </w:rPr>
      </w:pPr>
      <w:r>
        <w:rPr>
          <w:rFonts w:hint="eastAsia" w:ascii="仿宋_GB2312" w:eastAsia="仿宋_GB2312"/>
          <w:sz w:val="32"/>
          <w:szCs w:val="32"/>
          <w:highlight w:val="none"/>
        </w:rPr>
        <w:t>表五：一般公共预算财政拨款支出决算表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表六：一般公共预算财政拨款基本支出决算明细表</w:t>
      </w:r>
    </w:p>
    <w:p>
      <w:pPr>
        <w:rPr>
          <w:rFonts w:hint="eastAsia" w:ascii="仿宋_GB2312" w:eastAsia="仿宋_GB2312"/>
          <w:sz w:val="32"/>
          <w:szCs w:val="32"/>
          <w:highlight w:val="none"/>
        </w:rPr>
      </w:pPr>
      <w:r>
        <w:rPr>
          <w:rFonts w:hint="eastAsia" w:ascii="仿宋_GB2312" w:eastAsia="仿宋_GB2312"/>
          <w:sz w:val="32"/>
          <w:szCs w:val="32"/>
          <w:highlight w:val="none"/>
        </w:rPr>
        <w:t>表七：政府性基金</w:t>
      </w:r>
      <w:r>
        <w:rPr>
          <w:rFonts w:hint="eastAsia" w:ascii="仿宋_GB2312" w:hAnsi="黑体" w:eastAsia="仿宋_GB2312"/>
          <w:sz w:val="32"/>
          <w:szCs w:val="32"/>
          <w:highlight w:val="none"/>
        </w:rPr>
        <w:t>预算财政拨款</w:t>
      </w:r>
      <w:r>
        <w:rPr>
          <w:rFonts w:hint="eastAsia" w:ascii="仿宋_GB2312" w:eastAsia="仿宋_GB2312"/>
          <w:sz w:val="32"/>
          <w:szCs w:val="32"/>
          <w:highlight w:val="none"/>
        </w:rPr>
        <w:t>收入支出决算表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表八：国有资本经营预算</w:t>
      </w:r>
      <w:r>
        <w:rPr>
          <w:rFonts w:hint="eastAsia" w:ascii="仿宋_GB2312" w:hAnsi="黑体" w:eastAsia="仿宋_GB2312"/>
          <w:sz w:val="32"/>
          <w:szCs w:val="32"/>
          <w:highlight w:val="none"/>
        </w:rPr>
        <w:t>财政拨款</w:t>
      </w:r>
      <w:r>
        <w:rPr>
          <w:rFonts w:hint="eastAsia" w:ascii="仿宋_GB2312" w:eastAsia="仿宋_GB2312"/>
          <w:sz w:val="32"/>
          <w:szCs w:val="32"/>
          <w:highlight w:val="none"/>
        </w:rPr>
        <w:t>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表九：一般公共预算财政拨款安排的“三公”经费支出决算表</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第三部分：</w:t>
      </w:r>
      <w:r>
        <w:rPr>
          <w:rFonts w:hint="eastAsia" w:ascii="黑体" w:hAnsi="黑体" w:eastAsia="黑体" w:cs="黑体"/>
          <w:sz w:val="32"/>
          <w:u w:color="auto"/>
          <w:lang w:val="en-US" w:eastAsia="zh-CN"/>
        </w:rPr>
        <w:t>县委组织部</w:t>
      </w:r>
      <w:r>
        <w:rPr>
          <w:rFonts w:hint="eastAsia" w:ascii="黑体" w:hAnsi="黑体" w:eastAsia="黑体" w:cs="黑体"/>
          <w:sz w:val="32"/>
          <w:szCs w:val="32"/>
          <w:highlight w:val="none"/>
        </w:rPr>
        <w:t>2022年度部门决算情况说明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一、</w:t>
      </w:r>
      <w:r>
        <w:rPr>
          <w:rFonts w:hint="eastAsia" w:ascii="仿宋_GB2312" w:eastAsia="仿宋_GB2312"/>
          <w:kern w:val="0"/>
          <w:sz w:val="32"/>
          <w:szCs w:val="32"/>
          <w:highlight w:val="none"/>
        </w:rPr>
        <w:t>202</w:t>
      </w:r>
      <w:r>
        <w:rPr>
          <w:rFonts w:hint="eastAsia" w:ascii="仿宋_GB2312" w:eastAsia="仿宋_GB2312"/>
          <w:kern w:val="0"/>
          <w:sz w:val="32"/>
          <w:szCs w:val="32"/>
          <w:highlight w:val="none"/>
          <w:lang w:val="en-US" w:eastAsia="zh-CN"/>
        </w:rPr>
        <w:t>2</w:t>
      </w:r>
      <w:r>
        <w:rPr>
          <w:rFonts w:hint="eastAsia" w:ascii="仿宋_GB2312" w:eastAsia="仿宋_GB2312" w:cs="仿宋_GB2312"/>
          <w:kern w:val="0"/>
          <w:sz w:val="32"/>
          <w:szCs w:val="32"/>
          <w:highlight w:val="none"/>
        </w:rPr>
        <w:t>年度收入支出决算总体情况。</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二、</w:t>
      </w:r>
      <w:r>
        <w:rPr>
          <w:rFonts w:hint="eastAsia" w:ascii="仿宋_GB2312" w:eastAsia="仿宋_GB2312"/>
          <w:kern w:val="0"/>
          <w:sz w:val="32"/>
          <w:szCs w:val="32"/>
          <w:highlight w:val="none"/>
        </w:rPr>
        <w:t>20</w:t>
      </w:r>
      <w:r>
        <w:rPr>
          <w:rFonts w:hint="eastAsia" w:ascii="仿宋_GB2312" w:eastAsia="仿宋_GB2312"/>
          <w:kern w:val="0"/>
          <w:sz w:val="32"/>
          <w:szCs w:val="32"/>
          <w:highlight w:val="none"/>
          <w:lang w:val="en-US" w:eastAsia="zh-CN"/>
        </w:rPr>
        <w:t>22</w:t>
      </w:r>
      <w:r>
        <w:rPr>
          <w:rFonts w:hint="eastAsia" w:ascii="仿宋_GB2312" w:eastAsia="仿宋_GB2312" w:cs="仿宋_GB2312"/>
          <w:kern w:val="0"/>
          <w:sz w:val="32"/>
          <w:szCs w:val="32"/>
          <w:highlight w:val="none"/>
        </w:rPr>
        <w:t>年度</w:t>
      </w:r>
      <w:r>
        <w:rPr>
          <w:rFonts w:hint="eastAsia" w:ascii="仿宋_GB2312" w:eastAsia="仿宋_GB2312"/>
          <w:sz w:val="32"/>
          <w:szCs w:val="32"/>
          <w:highlight w:val="none"/>
        </w:rPr>
        <w:t>一般</w:t>
      </w:r>
      <w:r>
        <w:rPr>
          <w:rFonts w:hint="eastAsia" w:ascii="仿宋_GB2312" w:eastAsia="仿宋_GB2312" w:cs="仿宋_GB2312"/>
          <w:kern w:val="0"/>
          <w:sz w:val="32"/>
          <w:szCs w:val="32"/>
          <w:highlight w:val="none"/>
        </w:rPr>
        <w:t>公共预算财政拨款支出决算情况。</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三、20</w:t>
      </w:r>
      <w:r>
        <w:rPr>
          <w:rFonts w:hint="eastAsia" w:ascii="仿宋_GB2312" w:eastAsia="仿宋_GB2312" w:cs="仿宋_GB2312"/>
          <w:kern w:val="0"/>
          <w:sz w:val="32"/>
          <w:szCs w:val="32"/>
          <w:highlight w:val="none"/>
          <w:lang w:val="en-US" w:eastAsia="zh-CN"/>
        </w:rPr>
        <w:t>22</w:t>
      </w:r>
      <w:r>
        <w:rPr>
          <w:rFonts w:hint="eastAsia" w:ascii="仿宋_GB2312" w:eastAsia="仿宋_GB2312" w:cs="仿宋_GB2312"/>
          <w:kern w:val="0"/>
          <w:sz w:val="32"/>
          <w:szCs w:val="32"/>
          <w:highlight w:val="none"/>
        </w:rPr>
        <w:t>年度一般公共预算财政拨款基本支出决算情况说明。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四、</w:t>
      </w:r>
      <w:r>
        <w:rPr>
          <w:rFonts w:hint="eastAsia" w:ascii="仿宋_GB2312" w:eastAsia="仿宋_GB2312"/>
          <w:kern w:val="0"/>
          <w:sz w:val="32"/>
          <w:szCs w:val="32"/>
          <w:highlight w:val="none"/>
        </w:rPr>
        <w:t>20</w:t>
      </w:r>
      <w:r>
        <w:rPr>
          <w:rFonts w:hint="eastAsia" w:ascii="仿宋_GB2312" w:eastAsia="仿宋_GB2312"/>
          <w:kern w:val="0"/>
          <w:sz w:val="32"/>
          <w:szCs w:val="32"/>
          <w:highlight w:val="none"/>
          <w:lang w:val="en-US" w:eastAsia="zh-CN"/>
        </w:rPr>
        <w:t>22</w:t>
      </w:r>
      <w:r>
        <w:rPr>
          <w:rFonts w:hint="eastAsia" w:ascii="仿宋_GB2312" w:eastAsia="仿宋_GB2312" w:cs="仿宋_GB2312"/>
          <w:kern w:val="0"/>
          <w:sz w:val="32"/>
          <w:szCs w:val="32"/>
          <w:highlight w:val="none"/>
        </w:rPr>
        <w:t>年度政府性基金支出决算情况。</w:t>
      </w:r>
    </w:p>
    <w:p>
      <w:pPr>
        <w:autoSpaceDE w:val="0"/>
        <w:autoSpaceDN w:val="0"/>
        <w:adjustRightInd w:val="0"/>
        <w:jc w:val="left"/>
        <w:rPr>
          <w:rFonts w:hint="eastAsia" w:ascii="仿宋_GB2312" w:eastAsia="仿宋_GB2312" w:cs="仿宋_GB2312"/>
          <w:kern w:val="0"/>
          <w:sz w:val="32"/>
          <w:szCs w:val="32"/>
          <w:highlight w:val="none"/>
          <w:lang w:eastAsia="zh-CN"/>
        </w:rPr>
      </w:pPr>
      <w:r>
        <w:rPr>
          <w:rFonts w:hint="eastAsia" w:ascii="仿宋_GB2312" w:eastAsia="仿宋_GB2312" w:cs="仿宋_GB2312"/>
          <w:kern w:val="0"/>
          <w:sz w:val="32"/>
          <w:szCs w:val="32"/>
          <w:highlight w:val="none"/>
        </w:rPr>
        <w:t>五、20</w:t>
      </w:r>
      <w:r>
        <w:rPr>
          <w:rFonts w:hint="eastAsia" w:ascii="仿宋_GB2312" w:eastAsia="仿宋_GB2312" w:cs="仿宋_GB2312"/>
          <w:kern w:val="0"/>
          <w:sz w:val="32"/>
          <w:szCs w:val="32"/>
          <w:highlight w:val="none"/>
          <w:lang w:val="en-US" w:eastAsia="zh-CN"/>
        </w:rPr>
        <w:t>22</w:t>
      </w:r>
      <w:r>
        <w:rPr>
          <w:rFonts w:hint="eastAsia" w:ascii="仿宋_GB2312" w:eastAsia="仿宋_GB2312" w:cs="仿宋_GB2312"/>
          <w:kern w:val="0"/>
          <w:sz w:val="32"/>
          <w:szCs w:val="32"/>
          <w:highlight w:val="none"/>
        </w:rPr>
        <w:t>年度国有资本经营预算支出决算情况</w:t>
      </w:r>
      <w:r>
        <w:rPr>
          <w:rFonts w:hint="eastAsia" w:ascii="仿宋_GB2312" w:eastAsia="仿宋_GB2312" w:cs="仿宋_GB2312"/>
          <w:kern w:val="0"/>
          <w:sz w:val="32"/>
          <w:szCs w:val="32"/>
          <w:highlight w:val="none"/>
          <w:lang w:eastAsia="zh-CN"/>
        </w:rPr>
        <w:t>。</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六、</w:t>
      </w:r>
      <w:r>
        <w:rPr>
          <w:rFonts w:hint="eastAsia" w:ascii="仿宋_GB2312" w:eastAsia="仿宋_GB2312"/>
          <w:sz w:val="32"/>
          <w:szCs w:val="32"/>
          <w:highlight w:val="none"/>
        </w:rPr>
        <w:t>一般</w:t>
      </w:r>
      <w:r>
        <w:rPr>
          <w:rFonts w:hint="eastAsia" w:ascii="仿宋_GB2312" w:eastAsia="仿宋_GB2312" w:cs="仿宋_GB2312"/>
          <w:kern w:val="0"/>
          <w:sz w:val="32"/>
          <w:szCs w:val="32"/>
          <w:highlight w:val="none"/>
        </w:rPr>
        <w:t>公共预算财政拨款安排的“三公”经费支出决算情况说明。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七、其他重要事项情况说明。</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第四部分：名词解释</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br w:type="page"/>
      </w:r>
    </w:p>
    <w:p>
      <w:pPr>
        <w:jc w:val="center"/>
        <w:rPr>
          <w:rFonts w:ascii="仿宋" w:hAnsi="仿宋" w:eastAsia="仿宋" w:cs="仿宋"/>
          <w:sz w:val="32"/>
          <w:szCs w:val="32"/>
          <w:highlight w:val="none"/>
        </w:rPr>
      </w:pPr>
      <w:r>
        <w:rPr>
          <w:rFonts w:hint="eastAsia" w:ascii="黑体" w:hAnsi="黑体" w:eastAsia="黑体" w:cs="黑体"/>
          <w:b/>
          <w:bCs/>
          <w:sz w:val="32"/>
          <w:szCs w:val="32"/>
          <w:highlight w:val="none"/>
        </w:rPr>
        <w:t>第一部分：</w:t>
      </w:r>
      <w:r>
        <w:rPr>
          <w:rFonts w:hint="eastAsia" w:ascii="黑体" w:hAnsi="黑体" w:eastAsia="黑体" w:cs="黑体"/>
          <w:b/>
          <w:sz w:val="32"/>
          <w:u w:color="auto"/>
          <w:lang w:val="en-US" w:eastAsia="zh-CN"/>
        </w:rPr>
        <w:t>县委组织部</w:t>
      </w:r>
      <w:r>
        <w:rPr>
          <w:rFonts w:hint="eastAsia" w:ascii="黑体" w:hAnsi="黑体" w:eastAsia="黑体" w:cs="黑体"/>
          <w:b/>
          <w:bCs/>
          <w:sz w:val="32"/>
          <w:szCs w:val="32"/>
          <w:highlight w:val="none"/>
        </w:rPr>
        <w:t>概况</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一、主要职能</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宋体" w:eastAsia="仿宋_GB2312"/>
          <w:sz w:val="32"/>
          <w:szCs w:val="32"/>
        </w:rPr>
        <w:t>贯彻落实党的干部路线、方针、政策，制定或参与制定干部、人事工作的有关规定和干部、人事制度改革方案，加强对干部工作的宏观管理。</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二、部门决算单位构成</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eastAsia="仿宋_GB2312"/>
          <w:sz w:val="32"/>
          <w:szCs w:val="32"/>
          <w:lang w:eastAsia="zh-CN"/>
        </w:rPr>
        <w:t>部门决算报表由</w:t>
      </w:r>
      <w:r>
        <w:rPr>
          <w:rFonts w:hint="eastAsia" w:ascii="仿宋_GB2312" w:eastAsia="仿宋_GB2312"/>
          <w:sz w:val="32"/>
          <w:szCs w:val="32"/>
        </w:rPr>
        <w:t>办公室、组织股、干部股、青干股、干部监督股、公务员管理股、调研股等7个股室；下</w:t>
      </w:r>
      <w:r>
        <w:rPr>
          <w:rFonts w:hint="eastAsia" w:ascii="仿宋_GB2312" w:eastAsia="仿宋_GB2312"/>
          <w:sz w:val="32"/>
          <w:szCs w:val="32"/>
          <w:lang w:eastAsia="zh-CN"/>
        </w:rPr>
        <w:t>设</w:t>
      </w:r>
      <w:r>
        <w:rPr>
          <w:rFonts w:hint="eastAsia" w:ascii="仿宋_GB2312" w:eastAsia="仿宋_GB2312"/>
          <w:sz w:val="32"/>
          <w:szCs w:val="32"/>
        </w:rPr>
        <w:t>组织员办公室、干部教育工作领导小组办公室、人才工作协调小组办公室（公务员管理单位）</w:t>
      </w:r>
      <w:r>
        <w:rPr>
          <w:rFonts w:hint="eastAsia" w:ascii="仿宋_GB2312" w:eastAsia="仿宋_GB2312"/>
          <w:sz w:val="32"/>
          <w:szCs w:val="32"/>
          <w:lang w:eastAsia="zh-CN"/>
        </w:rPr>
        <w:t>、</w:t>
      </w:r>
      <w:r>
        <w:rPr>
          <w:rFonts w:hint="eastAsia" w:ascii="仿宋_GB2312" w:eastAsia="仿宋_GB2312"/>
          <w:sz w:val="32"/>
          <w:szCs w:val="32"/>
        </w:rPr>
        <w:t>党员教育</w:t>
      </w:r>
      <w:r>
        <w:rPr>
          <w:rFonts w:hint="eastAsia" w:ascii="仿宋_GB2312" w:eastAsia="仿宋_GB2312"/>
          <w:sz w:val="32"/>
          <w:szCs w:val="32"/>
          <w:lang w:eastAsia="zh-CN"/>
        </w:rPr>
        <w:t>中心</w:t>
      </w:r>
      <w:r>
        <w:rPr>
          <w:rFonts w:hint="eastAsia" w:ascii="仿宋_GB2312" w:eastAsia="仿宋_GB2312"/>
          <w:sz w:val="32"/>
          <w:szCs w:val="32"/>
        </w:rPr>
        <w:t>（参照公务员管理的事业单位）、自治县基层办</w:t>
      </w:r>
      <w:r>
        <w:rPr>
          <w:rFonts w:hint="eastAsia" w:ascii="仿宋_GB2312" w:eastAsia="仿宋_GB2312"/>
          <w:sz w:val="32"/>
          <w:szCs w:val="32"/>
          <w:lang w:eastAsia="zh-CN"/>
        </w:rPr>
        <w:t>、自治县非公有制经济组织和社会组织工作委员会、自治县考评办（事业单位）、自治县直属机关工委、自治县老干部局</w:t>
      </w:r>
      <w:r>
        <w:rPr>
          <w:rFonts w:hint="eastAsia" w:ascii="仿宋_GB2312" w:eastAsia="仿宋_GB2312"/>
          <w:sz w:val="32"/>
          <w:szCs w:val="32"/>
        </w:rPr>
        <w:t>等</w:t>
      </w:r>
      <w:r>
        <w:rPr>
          <w:rFonts w:hint="eastAsia" w:ascii="仿宋_GB2312" w:eastAsia="仿宋_GB2312"/>
          <w:sz w:val="32"/>
          <w:szCs w:val="32"/>
          <w:lang w:val="en-US" w:eastAsia="zh-CN"/>
        </w:rPr>
        <w:t>9</w:t>
      </w:r>
      <w:r>
        <w:rPr>
          <w:rFonts w:hint="eastAsia" w:ascii="仿宋_GB2312" w:eastAsia="仿宋_GB2312"/>
          <w:sz w:val="32"/>
          <w:szCs w:val="32"/>
        </w:rPr>
        <w:t>个工作部门</w:t>
      </w:r>
      <w:r>
        <w:rPr>
          <w:rFonts w:hint="eastAsia" w:ascii="仿宋_GB2312" w:eastAsia="仿宋_GB2312"/>
          <w:sz w:val="32"/>
          <w:szCs w:val="32"/>
          <w:lang w:eastAsia="zh-CN"/>
        </w:rPr>
        <w:t>构成</w:t>
      </w:r>
      <w:r>
        <w:rPr>
          <w:rFonts w:hint="eastAsia" w:ascii="仿宋_GB2312" w:eastAsia="仿宋_GB2312"/>
          <w:sz w:val="32"/>
          <w:szCs w:val="32"/>
        </w:rPr>
        <w:t>。</w:t>
      </w:r>
    </w:p>
    <w:p>
      <w:pPr>
        <w:jc w:val="center"/>
        <w:rPr>
          <w:rFonts w:hint="eastAsia" w:ascii="仿宋" w:hAnsi="仿宋" w:eastAsia="仿宋" w:cs="仿宋"/>
          <w:sz w:val="32"/>
          <w:szCs w:val="32"/>
          <w:highlight w:val="none"/>
          <w:lang w:val="en-US" w:eastAsia="zh-CN"/>
        </w:rPr>
      </w:pPr>
    </w:p>
    <w:p>
      <w:pPr>
        <w:jc w:val="center"/>
        <w:rPr>
          <w:rFonts w:hint="eastAsia" w:ascii="黑体" w:hAnsi="黑体" w:eastAsia="黑体" w:cs="黑体"/>
          <w:sz w:val="32"/>
          <w:szCs w:val="32"/>
          <w:highlight w:val="none"/>
          <w:lang w:val="en-US" w:eastAsia="zh-CN"/>
        </w:rPr>
      </w:pPr>
    </w:p>
    <w:p>
      <w:pPr>
        <w:jc w:val="center"/>
        <w:rPr>
          <w:rFonts w:hint="eastAsia" w:ascii="黑体" w:hAnsi="黑体" w:eastAsia="黑体" w:cs="黑体"/>
          <w:sz w:val="32"/>
          <w:szCs w:val="32"/>
          <w:highlight w:val="none"/>
          <w:lang w:val="en-US" w:eastAsia="zh-CN"/>
        </w:rPr>
      </w:pPr>
    </w:p>
    <w:p>
      <w:pPr>
        <w:jc w:val="center"/>
        <w:rPr>
          <w:rFonts w:hint="eastAsia" w:ascii="黑体" w:hAnsi="黑体" w:eastAsia="黑体" w:cs="黑体"/>
          <w:sz w:val="32"/>
          <w:szCs w:val="32"/>
          <w:highlight w:val="none"/>
          <w:lang w:val="en-US" w:eastAsia="zh-CN"/>
        </w:rPr>
        <w:sectPr>
          <w:pgSz w:w="11906" w:h="16838"/>
          <w:pgMar w:top="1440" w:right="1800" w:bottom="1440" w:left="1800" w:header="851" w:footer="992" w:gutter="0"/>
          <w:cols w:space="425" w:num="1"/>
          <w:docGrid w:type="lines" w:linePitch="312" w:charSpace="0"/>
        </w:sectPr>
      </w:pPr>
    </w:p>
    <w:p>
      <w:pPr>
        <w:jc w:val="both"/>
        <w:rPr>
          <w:rFonts w:hint="eastAsia" w:ascii="黑体" w:hAnsi="黑体" w:eastAsia="黑体" w:cs="黑体"/>
          <w:sz w:val="32"/>
          <w:szCs w:val="32"/>
          <w:highlight w:val="none"/>
          <w:lang w:val="en-US" w:eastAsia="zh-CN"/>
        </w:rPr>
      </w:pPr>
    </w:p>
    <w:p>
      <w:pPr>
        <w:jc w:val="both"/>
        <w:rPr>
          <w:rFonts w:hint="default" w:ascii="黑体" w:hAnsi="黑体" w:eastAsia="黑体" w:cs="黑体"/>
          <w:sz w:val="32"/>
          <w:szCs w:val="32"/>
          <w:highlight w:val="none"/>
          <w:lang w:val="en-US" w:eastAsia="zh-CN"/>
        </w:rPr>
      </w:pPr>
    </w:p>
    <w:p>
      <w:pPr>
        <w:jc w:val="center"/>
        <w:rPr>
          <w:rFonts w:ascii="黑体" w:hAnsi="黑体" w:eastAsia="黑体" w:cs="黑体"/>
          <w:sz w:val="32"/>
          <w:szCs w:val="32"/>
          <w:highlight w:val="none"/>
        </w:rPr>
      </w:pPr>
      <w:r>
        <w:rPr>
          <w:rFonts w:hint="eastAsia" w:ascii="黑体" w:hAnsi="黑体" w:eastAsia="黑体" w:cs="黑体"/>
          <w:sz w:val="32"/>
          <w:szCs w:val="32"/>
          <w:highlight w:val="none"/>
        </w:rPr>
        <w:t>第二部分：</w:t>
      </w:r>
      <w:r>
        <w:rPr>
          <w:rFonts w:hint="eastAsia" w:ascii="黑体" w:hAnsi="黑体" w:eastAsia="黑体" w:cs="黑体"/>
          <w:sz w:val="32"/>
          <w:u w:color="auto"/>
          <w:lang w:val="en-US" w:eastAsia="zh-CN"/>
        </w:rPr>
        <w:t>县委组织部</w:t>
      </w:r>
      <w:r>
        <w:rPr>
          <w:rFonts w:hint="eastAsia" w:ascii="黑体" w:hAnsi="黑体" w:eastAsia="黑体" w:cs="黑体"/>
          <w:sz w:val="32"/>
          <w:szCs w:val="32"/>
          <w:highlight w:val="none"/>
        </w:rPr>
        <w:t xml:space="preserve"> 2022年度部门决算报表</w:t>
      </w:r>
    </w:p>
    <w:tbl>
      <w:tblPr>
        <w:tblStyle w:val="6"/>
        <w:tblW w:w="13940" w:type="dxa"/>
        <w:tblInd w:w="96" w:type="dxa"/>
        <w:tblLayout w:type="fixed"/>
        <w:tblCellMar>
          <w:top w:w="0" w:type="dxa"/>
          <w:left w:w="108" w:type="dxa"/>
          <w:bottom w:w="0" w:type="dxa"/>
          <w:right w:w="108" w:type="dxa"/>
        </w:tblCellMar>
      </w:tblPr>
      <w:tblGrid>
        <w:gridCol w:w="2543"/>
        <w:gridCol w:w="2393"/>
        <w:gridCol w:w="2231"/>
        <w:gridCol w:w="2669"/>
        <w:gridCol w:w="2202"/>
        <w:gridCol w:w="1902"/>
      </w:tblGrid>
      <w:tr>
        <w:tblPrEx>
          <w:tblCellMar>
            <w:top w:w="0" w:type="dxa"/>
            <w:left w:w="108" w:type="dxa"/>
            <w:bottom w:w="0" w:type="dxa"/>
            <w:right w:w="108" w:type="dxa"/>
          </w:tblCellMar>
        </w:tblPrEx>
        <w:trPr>
          <w:trHeight w:val="902" w:hRule="atLeast"/>
        </w:trPr>
        <w:tc>
          <w:tcPr>
            <w:tcW w:w="13940" w:type="dxa"/>
            <w:gridSpan w:val="6"/>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eastAsia" w:ascii="仿宋" w:hAnsi="仿宋" w:eastAsia="仿宋" w:cs="仿宋"/>
                <w:sz w:val="24"/>
                <w:highlight w:val="none"/>
              </w:rPr>
            </w:pPr>
            <w:r>
              <w:rPr>
                <w:rFonts w:hint="eastAsia" w:ascii="仿宋" w:hAnsi="仿宋" w:eastAsia="仿宋" w:cs="仿宋"/>
                <w:sz w:val="24"/>
                <w:highlight w:val="none"/>
              </w:rPr>
              <w:t>表一：收入支出决算总表</w:t>
            </w:r>
          </w:p>
          <w:p>
            <w:pPr>
              <w:keepNext w:val="0"/>
              <w:keepLines w:val="0"/>
              <w:suppressLineNumbers w:val="0"/>
              <w:spacing w:before="0" w:beforeAutospacing="0" w:after="0" w:afterAutospacing="0"/>
              <w:ind w:left="0" w:right="0"/>
              <w:jc w:val="left"/>
              <w:rPr>
                <w:rFonts w:hint="default" w:ascii="仿宋" w:hAnsi="仿宋" w:eastAsia="仿宋" w:cs="仿宋"/>
                <w:sz w:val="24"/>
                <w:highlight w:val="none"/>
              </w:rPr>
            </w:pP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收入支出决算总表</w:t>
            </w:r>
          </w:p>
        </w:tc>
      </w:tr>
      <w:tr>
        <w:tblPrEx>
          <w:tblCellMar>
            <w:top w:w="0" w:type="dxa"/>
            <w:left w:w="108" w:type="dxa"/>
            <w:bottom w:w="0" w:type="dxa"/>
            <w:right w:w="108" w:type="dxa"/>
          </w:tblCellMar>
        </w:tblPrEx>
        <w:trPr>
          <w:trHeight w:val="301" w:hRule="atLeast"/>
        </w:trPr>
        <w:tc>
          <w:tcPr>
            <w:tcW w:w="254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9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3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66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0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02"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公开01表</w:t>
            </w:r>
          </w:p>
        </w:tc>
      </w:tr>
      <w:tr>
        <w:tblPrEx>
          <w:tblCellMar>
            <w:top w:w="0" w:type="dxa"/>
            <w:left w:w="108" w:type="dxa"/>
            <w:bottom w:w="0" w:type="dxa"/>
            <w:right w:w="108" w:type="dxa"/>
          </w:tblCellMar>
        </w:tblPrEx>
        <w:trPr>
          <w:trHeight w:val="301" w:hRule="atLeast"/>
        </w:trPr>
        <w:tc>
          <w:tcPr>
            <w:tcW w:w="7167" w:type="dxa"/>
            <w:gridSpan w:val="3"/>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eastAsia="宋体" w:cs="Arial"/>
                <w:color w:val="000000"/>
                <w:sz w:val="20"/>
                <w:szCs w:val="20"/>
                <w:highlight w:val="none"/>
                <w:lang w:eastAsia="zh-CN"/>
              </w:rPr>
            </w:pPr>
            <w:r>
              <w:rPr>
                <w:rFonts w:hint="eastAsia" w:ascii="宋体" w:hAnsi="宋体" w:eastAsia="宋体" w:cs="宋体"/>
                <w:color w:val="000000"/>
                <w:kern w:val="0"/>
                <w:sz w:val="20"/>
                <w:szCs w:val="20"/>
                <w:highlight w:val="none"/>
                <w:lang w:bidi="ar"/>
              </w:rPr>
              <w:t>部门：</w:t>
            </w:r>
            <w:r>
              <w:rPr>
                <w:rFonts w:hint="eastAsia" w:ascii="宋体" w:hAnsi="宋体" w:eastAsia="宋体" w:cs="宋体"/>
                <w:color w:val="000000"/>
                <w:sz w:val="20"/>
                <w:u w:color="auto"/>
                <w:lang w:val="en-US" w:eastAsia="zh-CN"/>
              </w:rPr>
              <w:t>县委组织部</w:t>
            </w:r>
          </w:p>
        </w:tc>
        <w:tc>
          <w:tcPr>
            <w:tcW w:w="2669"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02"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02" w:type="dxa"/>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15" w:hRule="atLeast"/>
        </w:trPr>
        <w:tc>
          <w:tcPr>
            <w:tcW w:w="7167"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收入</w:t>
            </w:r>
          </w:p>
        </w:tc>
        <w:tc>
          <w:tcPr>
            <w:tcW w:w="6773"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支出</w:t>
            </w:r>
          </w:p>
        </w:tc>
      </w:tr>
      <w:tr>
        <w:tblPrEx>
          <w:tblCellMar>
            <w:top w:w="0" w:type="dxa"/>
            <w:left w:w="108" w:type="dxa"/>
            <w:bottom w:w="0" w:type="dxa"/>
            <w:right w:w="108" w:type="dxa"/>
          </w:tblCellMar>
        </w:tblPrEx>
        <w:trPr>
          <w:trHeight w:val="315"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金额</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金额</w:t>
            </w:r>
          </w:p>
        </w:tc>
      </w:tr>
      <w:tr>
        <w:tblPrEx>
          <w:tblCellMar>
            <w:top w:w="0" w:type="dxa"/>
            <w:left w:w="108" w:type="dxa"/>
            <w:bottom w:w="0" w:type="dxa"/>
            <w:right w:w="108" w:type="dxa"/>
          </w:tblCellMar>
        </w:tblPrEx>
        <w:trPr>
          <w:trHeight w:val="315"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一、一般公共预算财政拨款收入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1024.81</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一、一般公共服务支出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829.14</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二、政府性基金预算财政拨款收入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二、外交支出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三、国有资本经营预算财政拨款收入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三、国防支出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四、上级补助收入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4</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四、公共安全支出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五、事业收入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5</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五、教育支出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六、经营收入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6</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六、科学技术支出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七、附属单位上缴收入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7</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七、文化旅游体育与传媒支出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八、其他收入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8</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2.80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八、社会保障和就业支出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51.09</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9</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九、卫生健康支出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10</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十、节能环保支出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十一、城乡社区支出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12</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十二、农林水支出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0.45</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13</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十三、交通运输支出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14</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十四、资源勘探工业信息等支出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15</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十五、商业服务业等支出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16</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十六、金融支出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17</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十七、援助其他地区支出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18</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十八、自然资源海洋气象等支出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19</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十九、住房保障支出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39.44</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20</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二十、粮油物资储备支出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二十一、国有资本经营预算支出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22</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二十二、灾害防治及应急管理支出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23</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二十三、其他支出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104.69</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24</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二十四、债务还本支出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25</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二十五、债务付息支出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26</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二十六、抗疫特别国债安排的支出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本年收入合计</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27</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1024.81</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本年支出合计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1024.81</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使用非财政拨款结余</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28</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结余分配</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年初结转和结余</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29</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年末结转和结余</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30</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总计</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1024.81</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总计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1024.81</w:t>
            </w:r>
          </w:p>
        </w:tc>
      </w:tr>
    </w:tbl>
    <w:p>
      <w:pPr>
        <w:rPr>
          <w:rFonts w:ascii="宋体" w:hAnsi="宋体" w:eastAsia="宋体" w:cs="宋体"/>
          <w:color w:val="000000"/>
          <w:kern w:val="0"/>
          <w:sz w:val="30"/>
          <w:szCs w:val="30"/>
          <w:highlight w:val="none"/>
          <w:lang w:bidi="ar"/>
        </w:rPr>
      </w:pPr>
      <w:r>
        <w:rPr>
          <w:rFonts w:hint="eastAsia" w:ascii="宋体" w:hAnsi="宋体" w:eastAsia="宋体" w:cs="宋体"/>
          <w:color w:val="000000"/>
          <w:kern w:val="0"/>
          <w:sz w:val="30"/>
          <w:szCs w:val="30"/>
          <w:highlight w:val="none"/>
          <w:lang w:bidi="ar"/>
        </w:rPr>
        <w:br w:type="page"/>
      </w:r>
    </w:p>
    <w:tbl>
      <w:tblPr>
        <w:tblStyle w:val="6"/>
        <w:tblW w:w="13960" w:type="dxa"/>
        <w:tblInd w:w="96" w:type="dxa"/>
        <w:tblLayout w:type="fixed"/>
        <w:tblCellMar>
          <w:top w:w="0" w:type="dxa"/>
          <w:left w:w="108" w:type="dxa"/>
          <w:bottom w:w="0" w:type="dxa"/>
          <w:right w:w="108" w:type="dxa"/>
        </w:tblCellMar>
      </w:tblPr>
      <w:tblGrid>
        <w:gridCol w:w="1584"/>
        <w:gridCol w:w="1378"/>
        <w:gridCol w:w="236"/>
        <w:gridCol w:w="236"/>
        <w:gridCol w:w="524"/>
        <w:gridCol w:w="1520"/>
        <w:gridCol w:w="1453"/>
        <w:gridCol w:w="1373"/>
        <w:gridCol w:w="1467"/>
        <w:gridCol w:w="1480"/>
        <w:gridCol w:w="1440"/>
        <w:gridCol w:w="1269"/>
      </w:tblGrid>
      <w:tr>
        <w:tblPrEx>
          <w:tblCellMar>
            <w:top w:w="0" w:type="dxa"/>
            <w:left w:w="108" w:type="dxa"/>
            <w:bottom w:w="0" w:type="dxa"/>
            <w:right w:w="108" w:type="dxa"/>
          </w:tblCellMar>
        </w:tblPrEx>
        <w:trPr>
          <w:trHeight w:val="951" w:hRule="atLeast"/>
        </w:trPr>
        <w:tc>
          <w:tcPr>
            <w:tcW w:w="13960" w:type="dxa"/>
            <w:gridSpan w:val="1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eastAsia" w:ascii="仿宋" w:hAnsi="仿宋" w:eastAsia="仿宋" w:cs="仿宋"/>
                <w:sz w:val="24"/>
                <w:highlight w:val="none"/>
              </w:rPr>
            </w:pPr>
            <w:r>
              <w:rPr>
                <w:rFonts w:hint="eastAsia" w:ascii="仿宋" w:hAnsi="仿宋" w:eastAsia="仿宋" w:cs="仿宋"/>
                <w:sz w:val="24"/>
                <w:highlight w:val="none"/>
              </w:rPr>
              <w:t>表二：收入决算表</w:t>
            </w:r>
          </w:p>
          <w:p>
            <w:pPr>
              <w:keepNext w:val="0"/>
              <w:keepLines w:val="0"/>
              <w:suppressLineNumbers w:val="0"/>
              <w:spacing w:before="0" w:beforeAutospacing="0" w:after="0" w:afterAutospacing="0"/>
              <w:ind w:left="0" w:right="0"/>
              <w:jc w:val="left"/>
              <w:rPr>
                <w:rFonts w:hint="default" w:ascii="仿宋" w:hAnsi="仿宋" w:eastAsia="仿宋" w:cs="仿宋"/>
                <w:sz w:val="24"/>
                <w:highlight w:val="none"/>
              </w:rPr>
            </w:pP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收入决算表</w:t>
            </w:r>
          </w:p>
        </w:tc>
      </w:tr>
      <w:tr>
        <w:tblPrEx>
          <w:tblCellMar>
            <w:top w:w="0" w:type="dxa"/>
            <w:left w:w="108" w:type="dxa"/>
            <w:bottom w:w="0" w:type="dxa"/>
            <w:right w:w="108" w:type="dxa"/>
          </w:tblCellMar>
        </w:tblPrEx>
        <w:trPr>
          <w:trHeight w:val="317" w:hRule="atLeast"/>
        </w:trPr>
        <w:tc>
          <w:tcPr>
            <w:tcW w:w="2962"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524"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52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3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6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709"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公开02表</w:t>
            </w:r>
          </w:p>
        </w:tc>
      </w:tr>
      <w:tr>
        <w:tblPrEx>
          <w:tblCellMar>
            <w:top w:w="0" w:type="dxa"/>
            <w:left w:w="108" w:type="dxa"/>
            <w:bottom w:w="0" w:type="dxa"/>
            <w:right w:w="108" w:type="dxa"/>
          </w:tblCellMar>
        </w:tblPrEx>
        <w:trPr>
          <w:trHeight w:val="317" w:hRule="atLeast"/>
        </w:trPr>
        <w:tc>
          <w:tcPr>
            <w:tcW w:w="6931" w:type="dxa"/>
            <w:gridSpan w:val="7"/>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eastAsia="宋体" w:cs="Arial"/>
                <w:color w:val="000000"/>
                <w:sz w:val="20"/>
                <w:szCs w:val="20"/>
                <w:highlight w:val="none"/>
                <w:lang w:eastAsia="zh-CN"/>
              </w:rPr>
            </w:pPr>
            <w:r>
              <w:rPr>
                <w:rFonts w:hint="eastAsia" w:ascii="宋体" w:hAnsi="宋体" w:eastAsia="宋体" w:cs="宋体"/>
                <w:color w:val="000000"/>
                <w:kern w:val="0"/>
                <w:sz w:val="20"/>
                <w:szCs w:val="20"/>
                <w:highlight w:val="none"/>
                <w:lang w:bidi="ar"/>
              </w:rPr>
              <w:t>部门：</w:t>
            </w:r>
            <w:r>
              <w:rPr>
                <w:rFonts w:hint="eastAsia" w:ascii="宋体" w:hAnsi="宋体" w:eastAsia="宋体" w:cs="宋体"/>
                <w:color w:val="000000"/>
                <w:sz w:val="20"/>
                <w:u w:color="auto"/>
                <w:lang w:val="en-US" w:eastAsia="zh-CN"/>
              </w:rPr>
              <w:t>县委组织部</w:t>
            </w:r>
          </w:p>
        </w:tc>
        <w:tc>
          <w:tcPr>
            <w:tcW w:w="1373"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67"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8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709" w:type="dxa"/>
            <w:gridSpan w:val="2"/>
            <w:tcBorders>
              <w:top w:val="nil"/>
              <w:left w:val="nil"/>
              <w:bottom w:val="single" w:color="auto" w:sz="4" w:space="0"/>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27" w:hRule="atLeast"/>
        </w:trPr>
        <w:tc>
          <w:tcPr>
            <w:tcW w:w="395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15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本年收入合计</w:t>
            </w:r>
          </w:p>
        </w:tc>
        <w:tc>
          <w:tcPr>
            <w:tcW w:w="14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财政拨款收入</w:t>
            </w:r>
          </w:p>
        </w:tc>
        <w:tc>
          <w:tcPr>
            <w:tcW w:w="13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上级补助收入</w:t>
            </w:r>
          </w:p>
        </w:tc>
        <w:tc>
          <w:tcPr>
            <w:tcW w:w="14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事业收入</w:t>
            </w:r>
          </w:p>
        </w:tc>
        <w:tc>
          <w:tcPr>
            <w:tcW w:w="14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经营收入</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附属单位上缴收入</w:t>
            </w:r>
          </w:p>
        </w:tc>
        <w:tc>
          <w:tcPr>
            <w:tcW w:w="126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其他收入</w:t>
            </w:r>
          </w:p>
        </w:tc>
      </w:tr>
      <w:tr>
        <w:tblPrEx>
          <w:tblCellMar>
            <w:top w:w="0" w:type="dxa"/>
            <w:left w:w="108" w:type="dxa"/>
            <w:bottom w:w="0" w:type="dxa"/>
            <w:right w:w="108" w:type="dxa"/>
          </w:tblCellMar>
        </w:tblPrEx>
        <w:trPr>
          <w:trHeight w:val="327" w:hRule="atLeast"/>
        </w:trPr>
        <w:tc>
          <w:tcPr>
            <w:tcW w:w="158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2374" w:type="dxa"/>
            <w:gridSpan w:val="4"/>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5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7" w:hRule="atLeast"/>
        </w:trPr>
        <w:tc>
          <w:tcPr>
            <w:tcW w:w="15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74"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5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7" w:hRule="atLeast"/>
        </w:trPr>
        <w:tc>
          <w:tcPr>
            <w:tcW w:w="15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74"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5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7" w:hRule="atLeast"/>
        </w:trPr>
        <w:tc>
          <w:tcPr>
            <w:tcW w:w="395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15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14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3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4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7</w:t>
            </w:r>
          </w:p>
        </w:tc>
      </w:tr>
      <w:tr>
        <w:tblPrEx>
          <w:tblCellMar>
            <w:top w:w="0" w:type="dxa"/>
            <w:left w:w="108" w:type="dxa"/>
            <w:bottom w:w="0" w:type="dxa"/>
            <w:right w:w="108" w:type="dxa"/>
          </w:tblCellMar>
        </w:tblPrEx>
        <w:trPr>
          <w:trHeight w:val="961" w:hRule="atLeast"/>
        </w:trPr>
        <w:tc>
          <w:tcPr>
            <w:tcW w:w="395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lang w:val="en-US" w:eastAsia="zh-CN"/>
              </w:rPr>
            </w:pPr>
            <w:r>
              <w:rPr>
                <w:rFonts w:hint="eastAsia" w:ascii="宋体" w:hAnsi="宋体" w:eastAsia="宋体" w:cs="宋体"/>
                <w:b/>
                <w:bCs/>
                <w:color w:val="000000"/>
                <w:sz w:val="22"/>
                <w:szCs w:val="22"/>
                <w:highlight w:val="none"/>
                <w:lang w:val="en-US" w:eastAsia="zh-CN"/>
              </w:rPr>
              <w:t>1024.81</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lang w:val="en-US" w:eastAsia="zh-CN"/>
              </w:rPr>
            </w:pPr>
            <w:r>
              <w:rPr>
                <w:rFonts w:hint="eastAsia" w:ascii="宋体" w:hAnsi="宋体" w:eastAsia="宋体" w:cs="宋体"/>
                <w:b/>
                <w:bCs/>
                <w:color w:val="000000"/>
                <w:sz w:val="22"/>
                <w:szCs w:val="22"/>
                <w:highlight w:val="none"/>
                <w:lang w:val="en-US" w:eastAsia="zh-CN"/>
              </w:rPr>
              <w:t>1024.81</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lang w:val="en-US" w:eastAsia="zh-CN"/>
              </w:rPr>
            </w:pPr>
            <w:r>
              <w:rPr>
                <w:rFonts w:hint="eastAsia" w:ascii="宋体" w:hAnsi="宋体" w:eastAsia="宋体" w:cs="宋体"/>
                <w:b/>
                <w:bCs/>
                <w:color w:val="000000"/>
                <w:sz w:val="22"/>
                <w:szCs w:val="22"/>
                <w:highlight w:val="none"/>
                <w:lang w:val="en-US" w:eastAsia="zh-CN"/>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lang w:val="en-US" w:eastAsia="zh-CN"/>
              </w:rPr>
            </w:pPr>
            <w:r>
              <w:rPr>
                <w:rFonts w:hint="eastAsia" w:ascii="宋体" w:hAnsi="宋体" w:eastAsia="宋体" w:cs="宋体"/>
                <w:b/>
                <w:bCs/>
                <w:color w:val="000000"/>
                <w:sz w:val="22"/>
                <w:szCs w:val="22"/>
                <w:highlight w:val="none"/>
                <w:lang w:val="en-US" w:eastAsia="zh-CN"/>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一般公共服务支出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829.14</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829.14</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20103</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政府办公厅（室）及相关机构事务</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0.62</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0.62</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2010301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0.62</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0.62</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20129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群众团体事务</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6.66</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6.66</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2012999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 xml:space="preserve">  其他群众团体事务支出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6.66</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6.66</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20132</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组织事务</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821.86</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821.86</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2013201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594.45</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594.45</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2013202</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144.21</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144.21</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2013203</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 xml:space="preserve">  机关服务</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34.60</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34.60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2013204</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 xml:space="preserve">  公务员事务</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24.93</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24.93</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2013299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 xml:space="preserve">  其他组织事务支出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23.66</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23.66</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208</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51.09</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51.09</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20805</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51.09</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51.09</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2080505</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51.09</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51.09</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213</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农林水支出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0.45</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0.45</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tabs>
                <w:tab w:val="right" w:pos="1368"/>
              </w:tabs>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21301</w:t>
            </w:r>
            <w:r>
              <w:rPr>
                <w:rFonts w:hint="eastAsia" w:ascii="宋体" w:hAnsi="宋体" w:eastAsia="宋体" w:cs="宋体"/>
                <w:i w:val="0"/>
                <w:iCs w:val="0"/>
                <w:color w:val="000000"/>
                <w:kern w:val="0"/>
                <w:sz w:val="22"/>
                <w:szCs w:val="22"/>
                <w:u w:val="none"/>
                <w:lang w:val="en-US" w:eastAsia="zh-CN" w:bidi="ar"/>
              </w:rPr>
              <w:tab/>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农业农村</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0.45</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0.45</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2130152</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对高校毕业生到基层任职补助</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0.45</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0.45</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住房保障支出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39.44</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39.44</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22102</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住房改革支出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39.44</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39.44</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2210201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39.44</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39.44</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其他支出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104.69</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104.69</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22999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其他支出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104.69</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104.69</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2299999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104.69</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104.69</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3960" w:type="dxa"/>
            <w:gridSpan w:val="12"/>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注：本表反映部门本年度取得的各项收入情况。</w:t>
            </w:r>
          </w:p>
        </w:tc>
      </w:tr>
    </w:tbl>
    <w:p>
      <w:pPr>
        <w:jc w:val="center"/>
        <w:rPr>
          <w:rFonts w:ascii="仿宋" w:hAnsi="仿宋" w:eastAsia="仿宋" w:cs="仿宋"/>
          <w:sz w:val="24"/>
          <w:highlight w:val="none"/>
        </w:rPr>
      </w:pPr>
    </w:p>
    <w:p>
      <w:pPr>
        <w:rPr>
          <w:rFonts w:ascii="仿宋" w:hAnsi="仿宋" w:eastAsia="仿宋" w:cs="仿宋"/>
          <w:sz w:val="24"/>
          <w:highlight w:val="none"/>
        </w:rPr>
      </w:pPr>
      <w:r>
        <w:rPr>
          <w:rFonts w:ascii="仿宋" w:hAnsi="仿宋" w:eastAsia="仿宋" w:cs="仿宋"/>
          <w:sz w:val="24"/>
          <w:highlight w:val="none"/>
        </w:rPr>
        <w:br w:type="page"/>
      </w:r>
    </w:p>
    <w:p>
      <w:pPr>
        <w:jc w:val="center"/>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表三：支出决算表</w:t>
      </w:r>
    </w:p>
    <w:p>
      <w:pPr>
        <w:jc w:val="left"/>
        <w:rPr>
          <w:rFonts w:hint="eastAsia" w:ascii="仿宋" w:hAnsi="仿宋" w:eastAsia="仿宋" w:cs="仿宋"/>
          <w:sz w:val="24"/>
          <w:highlight w:val="none"/>
        </w:rPr>
      </w:pPr>
    </w:p>
    <w:tbl>
      <w:tblPr>
        <w:tblStyle w:val="6"/>
        <w:tblW w:w="13980" w:type="dxa"/>
        <w:tblInd w:w="96" w:type="dxa"/>
        <w:tblLayout w:type="fixed"/>
        <w:tblCellMar>
          <w:top w:w="0" w:type="dxa"/>
          <w:left w:w="108" w:type="dxa"/>
          <w:bottom w:w="0" w:type="dxa"/>
          <w:right w:w="108" w:type="dxa"/>
        </w:tblCellMar>
      </w:tblPr>
      <w:tblGrid>
        <w:gridCol w:w="1142"/>
        <w:gridCol w:w="237"/>
        <w:gridCol w:w="239"/>
        <w:gridCol w:w="64"/>
        <w:gridCol w:w="2222"/>
        <w:gridCol w:w="1627"/>
        <w:gridCol w:w="1680"/>
        <w:gridCol w:w="1760"/>
        <w:gridCol w:w="1653"/>
        <w:gridCol w:w="1654"/>
        <w:gridCol w:w="1702"/>
      </w:tblGrid>
      <w:tr>
        <w:tblPrEx>
          <w:tblCellMar>
            <w:top w:w="0" w:type="dxa"/>
            <w:left w:w="108" w:type="dxa"/>
            <w:bottom w:w="0" w:type="dxa"/>
            <w:right w:w="108" w:type="dxa"/>
          </w:tblCellMar>
        </w:tblPrEx>
        <w:trPr>
          <w:trHeight w:val="623" w:hRule="atLeast"/>
        </w:trPr>
        <w:tc>
          <w:tcPr>
            <w:tcW w:w="13980" w:type="dxa"/>
            <w:gridSpan w:val="11"/>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支出决算表</w:t>
            </w:r>
          </w:p>
        </w:tc>
      </w:tr>
      <w:tr>
        <w:tblPrEx>
          <w:tblCellMar>
            <w:top w:w="0" w:type="dxa"/>
            <w:left w:w="108" w:type="dxa"/>
            <w:bottom w:w="0" w:type="dxa"/>
            <w:right w:w="108" w:type="dxa"/>
          </w:tblCellMar>
        </w:tblPrEx>
        <w:trPr>
          <w:trHeight w:val="312" w:hRule="atLeast"/>
        </w:trPr>
        <w:tc>
          <w:tcPr>
            <w:tcW w:w="1142"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7"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3" w:type="dxa"/>
            <w:gridSpan w:val="2"/>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22"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27"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80"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60"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3"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4"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02" w:type="dxa"/>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公开03表</w:t>
            </w:r>
          </w:p>
        </w:tc>
      </w:tr>
      <w:tr>
        <w:tblPrEx>
          <w:tblCellMar>
            <w:top w:w="0" w:type="dxa"/>
            <w:left w:w="108" w:type="dxa"/>
            <w:bottom w:w="0" w:type="dxa"/>
            <w:right w:w="108" w:type="dxa"/>
          </w:tblCellMar>
        </w:tblPrEx>
        <w:trPr>
          <w:trHeight w:val="312" w:hRule="atLeast"/>
        </w:trPr>
        <w:tc>
          <w:tcPr>
            <w:tcW w:w="8971" w:type="dxa"/>
            <w:gridSpan w:val="8"/>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eastAsia" w:ascii="Arial" w:hAnsi="Arial" w:eastAsia="宋体" w:cs="Arial"/>
                <w:color w:val="000000"/>
                <w:sz w:val="20"/>
                <w:szCs w:val="20"/>
                <w:highlight w:val="none"/>
                <w:lang w:eastAsia="zh-CN"/>
              </w:rPr>
            </w:pPr>
            <w:r>
              <w:rPr>
                <w:rFonts w:hint="eastAsia" w:ascii="宋体" w:hAnsi="宋体" w:eastAsia="宋体" w:cs="宋体"/>
                <w:color w:val="000000"/>
                <w:kern w:val="0"/>
                <w:sz w:val="20"/>
                <w:szCs w:val="20"/>
                <w:highlight w:val="none"/>
                <w:lang w:bidi="ar"/>
              </w:rPr>
              <w:t>部门：</w:t>
            </w:r>
            <w:r>
              <w:rPr>
                <w:rFonts w:hint="eastAsia" w:ascii="宋体" w:hAnsi="宋体" w:eastAsia="宋体" w:cs="宋体"/>
                <w:color w:val="000000"/>
                <w:sz w:val="20"/>
                <w:u w:color="auto"/>
                <w:lang w:val="en-US" w:eastAsia="zh-CN"/>
              </w:rPr>
              <w:t>县委组织部</w:t>
            </w:r>
          </w:p>
        </w:tc>
        <w:tc>
          <w:tcPr>
            <w:tcW w:w="1653" w:type="dxa"/>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4" w:type="dxa"/>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02" w:type="dxa"/>
            <w:tcBorders>
              <w:top w:val="nil"/>
              <w:left w:val="nil"/>
              <w:bottom w:val="single" w:color="auto"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22" w:hRule="atLeast"/>
        </w:trPr>
        <w:tc>
          <w:tcPr>
            <w:tcW w:w="390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162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本年支出合计</w:t>
            </w:r>
          </w:p>
        </w:tc>
        <w:tc>
          <w:tcPr>
            <w:tcW w:w="16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17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c>
          <w:tcPr>
            <w:tcW w:w="16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上缴上级支出</w:t>
            </w:r>
          </w:p>
        </w:tc>
        <w:tc>
          <w:tcPr>
            <w:tcW w:w="165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经营支出</w:t>
            </w:r>
          </w:p>
        </w:tc>
        <w:tc>
          <w:tcPr>
            <w:tcW w:w="170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对附属单位补助支出</w:t>
            </w:r>
          </w:p>
        </w:tc>
      </w:tr>
      <w:tr>
        <w:tblPrEx>
          <w:tblCellMar>
            <w:top w:w="0" w:type="dxa"/>
            <w:left w:w="108" w:type="dxa"/>
            <w:bottom w:w="0" w:type="dxa"/>
            <w:right w:w="108" w:type="dxa"/>
          </w:tblCellMar>
        </w:tblPrEx>
        <w:trPr>
          <w:trHeight w:val="322" w:hRule="atLeast"/>
        </w:trPr>
        <w:tc>
          <w:tcPr>
            <w:tcW w:w="1618"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2286"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465" w:hRule="atLeast"/>
        </w:trPr>
        <w:tc>
          <w:tcPr>
            <w:tcW w:w="1618"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286"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837" w:hRule="atLeast"/>
        </w:trPr>
        <w:tc>
          <w:tcPr>
            <w:tcW w:w="1618"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286"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2" w:hRule="atLeast"/>
        </w:trPr>
        <w:tc>
          <w:tcPr>
            <w:tcW w:w="390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1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7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6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6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r>
      <w:tr>
        <w:tblPrEx>
          <w:tblCellMar>
            <w:top w:w="0" w:type="dxa"/>
            <w:left w:w="108" w:type="dxa"/>
            <w:bottom w:w="0" w:type="dxa"/>
            <w:right w:w="108" w:type="dxa"/>
          </w:tblCellMar>
        </w:tblPrEx>
        <w:trPr>
          <w:trHeight w:val="633" w:hRule="atLeast"/>
        </w:trPr>
        <w:tc>
          <w:tcPr>
            <w:tcW w:w="390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i w:val="0"/>
                <w:iCs w:val="0"/>
                <w:color w:val="000000"/>
                <w:kern w:val="0"/>
                <w:sz w:val="22"/>
                <w:szCs w:val="22"/>
                <w:u w:val="none"/>
                <w:lang w:val="en-US" w:eastAsia="zh-CN" w:bidi="ar"/>
              </w:rPr>
              <w:t>1,024.81</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i w:val="0"/>
                <w:iCs w:val="0"/>
                <w:color w:val="000000"/>
                <w:kern w:val="0"/>
                <w:sz w:val="22"/>
                <w:szCs w:val="22"/>
                <w:u w:val="none"/>
                <w:lang w:val="en-US" w:eastAsia="zh-CN" w:bidi="ar"/>
              </w:rPr>
              <w:t>645.26</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i w:val="0"/>
                <w:iCs w:val="0"/>
                <w:color w:val="000000"/>
                <w:kern w:val="0"/>
                <w:sz w:val="22"/>
                <w:szCs w:val="22"/>
                <w:u w:val="none"/>
                <w:lang w:val="en-US" w:eastAsia="zh-CN" w:bidi="ar"/>
              </w:rPr>
              <w:t>379.54</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default"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一般公共服务支出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829.14</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452.93</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376.20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20103</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政府办公厅（室）及相关机构事务</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0.62</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0.62</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2010301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0.62</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0.62</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20129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群众团体事务</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6.66</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6.66</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2012999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 xml:space="preserve">  其他群众团体事务支出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6.66</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6.66</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20132</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组织事务</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821.86</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445.65</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376.20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2013201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594.45</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444.44</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150.02</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2013202</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144.21</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0.40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143.82</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2013203</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 xml:space="preserve">  机关服务</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34.60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34.60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2013204</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 xml:space="preserve">  公务员事务</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24.93</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0.35</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24.58</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2013299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 xml:space="preserve">  其他组织事务支出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23.66</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0.47</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23.19</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208</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51.09</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51.09</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20805</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51.09</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51.09</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2080505</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51.09</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51.09</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213</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农林水支出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0.45</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0.45</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eastAsia="zh-CN" w:bidi="ar"/>
              </w:rPr>
            </w:pPr>
            <w:r>
              <w:rPr>
                <w:rFonts w:hint="eastAsia" w:ascii="宋体" w:hAnsi="宋体" w:eastAsia="宋体" w:cs="宋体"/>
                <w:i w:val="0"/>
                <w:iCs w:val="0"/>
                <w:color w:val="000000"/>
                <w:kern w:val="0"/>
                <w:sz w:val="22"/>
                <w:szCs w:val="22"/>
                <w:u w:val="none"/>
                <w:lang w:val="en-US" w:eastAsia="zh-CN" w:bidi="ar"/>
              </w:rPr>
              <w:t>21301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农业农村</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0.45</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0.45</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2130152</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 xml:space="preserve">  对高校毕业生到基层任职补助</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0.45</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0.45</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221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住房保障支出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39.44</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39.44</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22102</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住房改革支出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39.44</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39.44</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2210201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39.44</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39.44</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229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其他支出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104.69</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101.80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2.89</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22999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其他支出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104.69</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101.80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2.89</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2299999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104.69</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101.80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2.89</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3980" w:type="dxa"/>
            <w:gridSpan w:val="11"/>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注：本表反映部门本年度各项支出情况。</w:t>
            </w:r>
          </w:p>
        </w:tc>
      </w:tr>
    </w:tbl>
    <w:p>
      <w:pPr>
        <w:rPr>
          <w:rFonts w:ascii="仿宋" w:hAnsi="仿宋" w:eastAsia="仿宋" w:cs="仿宋"/>
          <w:sz w:val="24"/>
          <w:highlight w:val="none"/>
        </w:rPr>
      </w:pPr>
      <w:r>
        <w:rPr>
          <w:rFonts w:ascii="仿宋" w:hAnsi="仿宋" w:eastAsia="仿宋" w:cs="仿宋"/>
          <w:sz w:val="24"/>
          <w:highlight w:val="none"/>
        </w:rPr>
        <w:br w:type="page"/>
      </w:r>
    </w:p>
    <w:p>
      <w:pPr>
        <w:jc w:val="center"/>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表四：财政拨款收入支出决算总表</w:t>
      </w:r>
    </w:p>
    <w:p>
      <w:pPr>
        <w:jc w:val="left"/>
        <w:rPr>
          <w:rFonts w:hint="eastAsia" w:ascii="仿宋" w:hAnsi="仿宋" w:eastAsia="仿宋" w:cs="仿宋"/>
          <w:sz w:val="24"/>
          <w:highlight w:val="none"/>
        </w:rPr>
      </w:pPr>
    </w:p>
    <w:tbl>
      <w:tblPr>
        <w:tblStyle w:val="6"/>
        <w:tblW w:w="4966" w:type="pct"/>
        <w:tblInd w:w="0" w:type="dxa"/>
        <w:tblLayout w:type="fixed"/>
        <w:tblCellMar>
          <w:top w:w="0" w:type="dxa"/>
          <w:left w:w="108" w:type="dxa"/>
          <w:bottom w:w="0" w:type="dxa"/>
          <w:right w:w="108" w:type="dxa"/>
        </w:tblCellMar>
      </w:tblPr>
      <w:tblGrid>
        <w:gridCol w:w="2214"/>
        <w:gridCol w:w="785"/>
        <w:gridCol w:w="1307"/>
        <w:gridCol w:w="2360"/>
        <w:gridCol w:w="853"/>
        <w:gridCol w:w="1088"/>
        <w:gridCol w:w="1773"/>
        <w:gridCol w:w="1803"/>
        <w:gridCol w:w="1894"/>
      </w:tblGrid>
      <w:tr>
        <w:tblPrEx>
          <w:tblCellMar>
            <w:top w:w="0" w:type="dxa"/>
            <w:left w:w="108" w:type="dxa"/>
            <w:bottom w:w="0" w:type="dxa"/>
            <w:right w:w="108" w:type="dxa"/>
          </w:tblCellMar>
        </w:tblPrEx>
        <w:trPr>
          <w:trHeight w:val="520" w:hRule="atLeast"/>
        </w:trPr>
        <w:tc>
          <w:tcPr>
            <w:tcW w:w="5000" w:type="pct"/>
            <w:gridSpan w:val="9"/>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财政拨款收入支出决算总表</w:t>
            </w:r>
          </w:p>
        </w:tc>
      </w:tr>
      <w:tr>
        <w:tblPrEx>
          <w:tblCellMar>
            <w:top w:w="0" w:type="dxa"/>
            <w:left w:w="108" w:type="dxa"/>
            <w:bottom w:w="0" w:type="dxa"/>
            <w:right w:w="108" w:type="dxa"/>
          </w:tblCellMar>
        </w:tblPrEx>
        <w:trPr>
          <w:trHeight w:val="260" w:hRule="atLeast"/>
        </w:trPr>
        <w:tc>
          <w:tcPr>
            <w:tcW w:w="786"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79"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464"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838"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2"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86"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29"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40"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72" w:type="pct"/>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公开04表</w:t>
            </w:r>
          </w:p>
        </w:tc>
      </w:tr>
      <w:tr>
        <w:tblPrEx>
          <w:tblCellMar>
            <w:top w:w="0" w:type="dxa"/>
            <w:left w:w="108" w:type="dxa"/>
            <w:bottom w:w="0" w:type="dxa"/>
            <w:right w:w="108" w:type="dxa"/>
          </w:tblCellMar>
        </w:tblPrEx>
        <w:trPr>
          <w:trHeight w:val="260" w:hRule="atLeast"/>
        </w:trPr>
        <w:tc>
          <w:tcPr>
            <w:tcW w:w="3056" w:type="pct"/>
            <w:gridSpan w:val="6"/>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eastAsia="宋体" w:cs="Arial"/>
                <w:color w:val="000000"/>
                <w:sz w:val="20"/>
                <w:szCs w:val="20"/>
                <w:highlight w:val="none"/>
                <w:lang w:eastAsia="zh-CN"/>
              </w:rPr>
            </w:pPr>
            <w:r>
              <w:rPr>
                <w:rFonts w:hint="eastAsia" w:ascii="宋体" w:hAnsi="宋体" w:eastAsia="宋体" w:cs="宋体"/>
                <w:color w:val="000000"/>
                <w:kern w:val="0"/>
                <w:sz w:val="20"/>
                <w:szCs w:val="20"/>
                <w:highlight w:val="none"/>
                <w:lang w:bidi="ar"/>
              </w:rPr>
              <w:t>部门：</w:t>
            </w:r>
            <w:r>
              <w:rPr>
                <w:rFonts w:hint="eastAsia" w:ascii="宋体" w:hAnsi="宋体" w:eastAsia="宋体" w:cs="宋体"/>
                <w:color w:val="000000"/>
                <w:sz w:val="20"/>
                <w:u w:color="auto"/>
                <w:lang w:val="en-US" w:eastAsia="zh-CN"/>
              </w:rPr>
              <w:t>县委组织部</w:t>
            </w:r>
          </w:p>
        </w:tc>
        <w:tc>
          <w:tcPr>
            <w:tcW w:w="629" w:type="pct"/>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40" w:type="pct"/>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72" w:type="pct"/>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268" w:hRule="atLeast"/>
        </w:trPr>
        <w:tc>
          <w:tcPr>
            <w:tcW w:w="1529"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收     入</w:t>
            </w:r>
          </w:p>
        </w:tc>
        <w:tc>
          <w:tcPr>
            <w:tcW w:w="3470" w:type="pct"/>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支     出</w:t>
            </w:r>
          </w:p>
        </w:tc>
      </w:tr>
      <w:tr>
        <w:tblPrEx>
          <w:tblCellMar>
            <w:top w:w="0" w:type="dxa"/>
            <w:left w:w="108" w:type="dxa"/>
            <w:bottom w:w="0" w:type="dxa"/>
            <w:right w:w="108" w:type="dxa"/>
          </w:tblCellMar>
        </w:tblPrEx>
        <w:trPr>
          <w:trHeight w:val="312" w:hRule="atLeast"/>
        </w:trPr>
        <w:tc>
          <w:tcPr>
            <w:tcW w:w="78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27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46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金额</w:t>
            </w:r>
          </w:p>
        </w:tc>
        <w:tc>
          <w:tcPr>
            <w:tcW w:w="83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30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386"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62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一般公共预算财政拨款</w:t>
            </w:r>
          </w:p>
        </w:tc>
        <w:tc>
          <w:tcPr>
            <w:tcW w:w="64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政府性基金预算财政拨款</w:t>
            </w:r>
          </w:p>
        </w:tc>
        <w:tc>
          <w:tcPr>
            <w:tcW w:w="67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国有资本经营预算财政拨款</w:t>
            </w:r>
          </w:p>
        </w:tc>
      </w:tr>
      <w:tr>
        <w:tblPrEx>
          <w:tblCellMar>
            <w:top w:w="0" w:type="dxa"/>
            <w:left w:w="108" w:type="dxa"/>
            <w:bottom w:w="0" w:type="dxa"/>
            <w:right w:w="108" w:type="dxa"/>
          </w:tblCellMar>
        </w:tblPrEx>
        <w:trPr>
          <w:trHeight w:val="536" w:hRule="atLeast"/>
        </w:trPr>
        <w:tc>
          <w:tcPr>
            <w:tcW w:w="786"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7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464"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83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0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86"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62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64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67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一、一般公共预算财政拨款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1024.81</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一、一般公共服务支出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829.14</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829.14</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二、政府性基金预算财政拨款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二、外交支出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三、国有资本经营预算财政拨款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三、国防支出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35</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4</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四、公共安全支出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36</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5</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五、教育支出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37</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6</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六、科学技术支出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38</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7</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七、文化旅游体育与传媒支出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39</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8</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八、社会保障和就业支出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40</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51.09</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51.09</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9</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九、卫生健康支出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41</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10</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十、节能环保支出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42</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十一、城乡社区支出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十二、农林水支出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0.45</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0.45</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13</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十三、交通运输支出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45</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14</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十四、资源勘探工业信息等支出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46</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15</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十五、商业服务业等支出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47</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16</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十六、金融支出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48</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17</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十七、援助其他地区支出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49</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18</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十八、自然资源海洋气象等支出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50</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19</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十九、住房保障支出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51</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39.44</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39.44</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bidi="ar"/>
              </w:rPr>
            </w:pP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二十、粮油物资储备支出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52</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二十一、国有资本经营预算支出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二十二、灾害防治及应急管理支出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23</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二十三、其他支出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55</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104.69</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104.69</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24</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二十四、债务还本支出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56</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25</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二十五、债务付息支出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57</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26</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二十六、抗疫特别国债安排的支出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58</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本年收入合计</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27</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1024.81</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本年支出合计</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59</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1024.81</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1024.81</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年初财政拨款结转和结余</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28</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年末财政拨款结转和结余</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60</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  一般公共预算财政拨款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29</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61</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  政府性基金预算财政拨款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30</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62</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  国有资本经营预算财政拨款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总计</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1024.81</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总计</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1024.81</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1024.81</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4327" w:type="pct"/>
            <w:gridSpan w:val="8"/>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注：本表反映部门本年度一般公共预算财政拨款、政府性基金预算财政拨款和国有资本经营预算财政拨款的总收支和年末结转结余情况。</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p>
        </w:tc>
        <w:tc>
          <w:tcPr>
            <w:tcW w:w="672" w:type="pct"/>
            <w:tcBorders>
              <w:top w:val="single" w:color="auto" w:sz="4" w:space="0"/>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0"/>
                <w:szCs w:val="20"/>
                <w:highlight w:val="none"/>
              </w:rPr>
            </w:pPr>
          </w:p>
        </w:tc>
      </w:tr>
    </w:tbl>
    <w:p>
      <w:pPr>
        <w:jc w:val="left"/>
        <w:rPr>
          <w:rFonts w:ascii="仿宋" w:hAnsi="仿宋" w:eastAsia="仿宋" w:cs="仿宋"/>
          <w:sz w:val="24"/>
          <w:highlight w:val="none"/>
        </w:rPr>
      </w:pPr>
    </w:p>
    <w:p>
      <w:pPr>
        <w:rPr>
          <w:rFonts w:ascii="仿宋" w:hAnsi="仿宋" w:eastAsia="仿宋" w:cs="仿宋"/>
          <w:sz w:val="24"/>
          <w:highlight w:val="none"/>
        </w:rPr>
      </w:pPr>
      <w:r>
        <w:rPr>
          <w:rFonts w:ascii="仿宋" w:hAnsi="仿宋" w:eastAsia="仿宋" w:cs="仿宋"/>
          <w:sz w:val="24"/>
          <w:highlight w:val="none"/>
        </w:rPr>
        <w:br w:type="page"/>
      </w:r>
    </w:p>
    <w:p>
      <w:pPr>
        <w:jc w:val="left"/>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表五：一般公共预算财政拨款支出决算表</w:t>
      </w:r>
    </w:p>
    <w:p>
      <w:pPr>
        <w:jc w:val="left"/>
        <w:rPr>
          <w:rFonts w:hint="eastAsia" w:ascii="仿宋" w:hAnsi="仿宋" w:eastAsia="仿宋" w:cs="仿宋"/>
          <w:sz w:val="24"/>
          <w:highlight w:val="none"/>
        </w:rPr>
      </w:pPr>
    </w:p>
    <w:tbl>
      <w:tblPr>
        <w:tblStyle w:val="6"/>
        <w:tblW w:w="13980" w:type="dxa"/>
        <w:tblInd w:w="96" w:type="dxa"/>
        <w:tblLayout w:type="fixed"/>
        <w:tblCellMar>
          <w:top w:w="0" w:type="dxa"/>
          <w:left w:w="108" w:type="dxa"/>
          <w:bottom w:w="0" w:type="dxa"/>
          <w:right w:w="108" w:type="dxa"/>
        </w:tblCellMar>
      </w:tblPr>
      <w:tblGrid>
        <w:gridCol w:w="2011"/>
        <w:gridCol w:w="272"/>
        <w:gridCol w:w="238"/>
        <w:gridCol w:w="238"/>
        <w:gridCol w:w="2052"/>
        <w:gridCol w:w="3173"/>
        <w:gridCol w:w="3107"/>
        <w:gridCol w:w="2889"/>
      </w:tblGrid>
      <w:tr>
        <w:tblPrEx>
          <w:tblCellMar>
            <w:top w:w="0" w:type="dxa"/>
            <w:left w:w="108" w:type="dxa"/>
            <w:bottom w:w="0" w:type="dxa"/>
            <w:right w:w="108" w:type="dxa"/>
          </w:tblCellMar>
        </w:tblPrEx>
        <w:trPr>
          <w:trHeight w:val="693" w:hRule="atLeast"/>
        </w:trPr>
        <w:tc>
          <w:tcPr>
            <w:tcW w:w="13980" w:type="dxa"/>
            <w:gridSpan w:val="8"/>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一般公共预算财政拨款支出决算表</w:t>
            </w:r>
          </w:p>
        </w:tc>
      </w:tr>
      <w:tr>
        <w:tblPrEx>
          <w:tblCellMar>
            <w:top w:w="0" w:type="dxa"/>
            <w:left w:w="108" w:type="dxa"/>
            <w:bottom w:w="0" w:type="dxa"/>
            <w:right w:w="108" w:type="dxa"/>
          </w:tblCellMar>
        </w:tblPrEx>
        <w:trPr>
          <w:trHeight w:val="346" w:hRule="atLeast"/>
        </w:trPr>
        <w:tc>
          <w:tcPr>
            <w:tcW w:w="2283"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05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1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10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889"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公开05表</w:t>
            </w:r>
          </w:p>
        </w:tc>
      </w:tr>
      <w:tr>
        <w:tblPrEx>
          <w:tblCellMar>
            <w:top w:w="0" w:type="dxa"/>
            <w:left w:w="108" w:type="dxa"/>
            <w:bottom w:w="0" w:type="dxa"/>
            <w:right w:w="108" w:type="dxa"/>
          </w:tblCellMar>
        </w:tblPrEx>
        <w:trPr>
          <w:trHeight w:val="346" w:hRule="atLeast"/>
        </w:trPr>
        <w:tc>
          <w:tcPr>
            <w:tcW w:w="7984" w:type="dxa"/>
            <w:gridSpan w:val="6"/>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eastAsia="宋体" w:cs="Arial"/>
                <w:color w:val="000000"/>
                <w:sz w:val="20"/>
                <w:szCs w:val="20"/>
                <w:highlight w:val="none"/>
                <w:lang w:eastAsia="zh-CN"/>
              </w:rPr>
            </w:pPr>
            <w:r>
              <w:rPr>
                <w:rFonts w:hint="eastAsia" w:ascii="宋体" w:hAnsi="宋体" w:eastAsia="宋体" w:cs="宋体"/>
                <w:color w:val="000000"/>
                <w:kern w:val="0"/>
                <w:sz w:val="20"/>
                <w:szCs w:val="20"/>
                <w:highlight w:val="none"/>
                <w:lang w:bidi="ar"/>
              </w:rPr>
              <w:t>部门：</w:t>
            </w:r>
            <w:r>
              <w:rPr>
                <w:rFonts w:hint="eastAsia" w:ascii="宋体" w:hAnsi="宋体" w:eastAsia="宋体" w:cs="宋体"/>
                <w:color w:val="000000"/>
                <w:sz w:val="20"/>
                <w:u w:color="auto"/>
                <w:lang w:val="en-US" w:eastAsia="zh-CN"/>
              </w:rPr>
              <w:t>县委组织部</w:t>
            </w:r>
          </w:p>
        </w:tc>
        <w:tc>
          <w:tcPr>
            <w:tcW w:w="3107"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889" w:type="dxa"/>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916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w:t>
            </w:r>
          </w:p>
        </w:tc>
      </w:tr>
      <w:tr>
        <w:tblPrEx>
          <w:tblCellMar>
            <w:top w:w="0" w:type="dxa"/>
            <w:left w:w="108" w:type="dxa"/>
            <w:bottom w:w="0" w:type="dxa"/>
            <w:right w:w="108" w:type="dxa"/>
          </w:tblCellMar>
        </w:tblPrEx>
        <w:trPr>
          <w:trHeight w:val="353" w:hRule="atLeast"/>
        </w:trPr>
        <w:tc>
          <w:tcPr>
            <w:tcW w:w="20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2800" w:type="dxa"/>
            <w:gridSpan w:val="4"/>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31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310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288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r>
      <w:tr>
        <w:tblPrEx>
          <w:tblCellMar>
            <w:top w:w="0" w:type="dxa"/>
            <w:left w:w="108" w:type="dxa"/>
            <w:bottom w:w="0" w:type="dxa"/>
            <w:right w:w="108" w:type="dxa"/>
          </w:tblCellMar>
        </w:tblPrEx>
        <w:trPr>
          <w:trHeight w:val="319" w:hRule="atLeast"/>
        </w:trPr>
        <w:tc>
          <w:tcPr>
            <w:tcW w:w="20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00"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53" w:hRule="atLeast"/>
        </w:trPr>
        <w:tc>
          <w:tcPr>
            <w:tcW w:w="20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00"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i w:val="0"/>
                <w:iCs w:val="0"/>
                <w:color w:val="000000"/>
                <w:kern w:val="0"/>
                <w:sz w:val="22"/>
                <w:szCs w:val="22"/>
                <w:u w:val="none"/>
                <w:lang w:val="en-US" w:eastAsia="zh-CN" w:bidi="ar"/>
              </w:rPr>
              <w:t>1,024.81</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i w:val="0"/>
                <w:iCs w:val="0"/>
                <w:color w:val="000000"/>
                <w:kern w:val="0"/>
                <w:sz w:val="22"/>
                <w:szCs w:val="22"/>
                <w:u w:val="none"/>
                <w:lang w:val="en-US" w:eastAsia="zh-CN" w:bidi="ar"/>
              </w:rPr>
              <w:t>645.26</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i w:val="0"/>
                <w:iCs w:val="0"/>
                <w:color w:val="000000"/>
                <w:kern w:val="0"/>
                <w:sz w:val="22"/>
                <w:szCs w:val="22"/>
                <w:u w:val="none"/>
                <w:lang w:val="en-US" w:eastAsia="zh-CN" w:bidi="ar"/>
              </w:rPr>
              <w:t>379.54</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201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829.14</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452.93</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376.20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20103</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政府办公厅（室）及相关机构事务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0.62</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0.62</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2010301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0.62</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0.62</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20129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6.66</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6.66</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2012999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其他群众团体事务支出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6.66</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6.66</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20132</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组织事务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821.86</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445.65</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376.20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2013201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594.45</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444.44</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150.02</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2013202</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144.21</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0.40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143.82</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2013203</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机关服务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34.60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34.60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2013204</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公务员事务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24.93</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0.35</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24.58</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2013299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其他组织事务支出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23.66</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0.47</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23.19</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208</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51.09</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51.09</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20805</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51.09</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51.09</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2080505</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51.09</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51.09</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213</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农林水支出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0.45</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0.45</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21301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农业农村</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0.45</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0.45</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2130152</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对高校毕业生到基层任职补助</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0.45</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0.45</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221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住房保障支出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39.44</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39.44</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22102</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住房改革支出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39.44</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39.44</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2210201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39.44</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39.44</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229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其他支出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104.69</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101.80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2.89</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22999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其他支出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104.69</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101.80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2.89</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2299999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104.69</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101.80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2.89</w:t>
            </w:r>
          </w:p>
        </w:tc>
      </w:tr>
      <w:tr>
        <w:tblPrEx>
          <w:tblCellMar>
            <w:top w:w="0" w:type="dxa"/>
            <w:left w:w="108" w:type="dxa"/>
            <w:bottom w:w="0" w:type="dxa"/>
            <w:right w:w="108" w:type="dxa"/>
          </w:tblCellMar>
        </w:tblPrEx>
        <w:trPr>
          <w:trHeight w:val="358" w:hRule="atLeast"/>
        </w:trPr>
        <w:tc>
          <w:tcPr>
            <w:tcW w:w="13980" w:type="dxa"/>
            <w:gridSpan w:val="8"/>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注：本表反映部门本年度一般公共预算财政拨款支出情况。</w:t>
            </w:r>
          </w:p>
        </w:tc>
      </w:tr>
    </w:tbl>
    <w:p>
      <w:pPr>
        <w:rPr>
          <w:rFonts w:ascii="仿宋" w:hAnsi="仿宋" w:eastAsia="仿宋" w:cs="仿宋"/>
          <w:sz w:val="24"/>
          <w:highlight w:val="none"/>
        </w:rPr>
      </w:pPr>
      <w:r>
        <w:rPr>
          <w:rFonts w:ascii="仿宋" w:hAnsi="仿宋" w:eastAsia="仿宋" w:cs="仿宋"/>
          <w:sz w:val="24"/>
          <w:highlight w:val="none"/>
        </w:rPr>
        <w:br w:type="page"/>
      </w:r>
    </w:p>
    <w:p>
      <w:pPr>
        <w:jc w:val="left"/>
        <w:rPr>
          <w:rFonts w:hint="eastAsia" w:ascii="仿宋" w:hAnsi="仿宋" w:eastAsia="仿宋" w:cs="仿宋"/>
          <w:sz w:val="24"/>
          <w:highlight w:val="none"/>
        </w:rPr>
      </w:pPr>
      <w:r>
        <w:rPr>
          <w:rFonts w:hint="eastAsia" w:ascii="仿宋" w:hAnsi="仿宋" w:eastAsia="仿宋" w:cs="仿宋"/>
          <w:sz w:val="24"/>
          <w:highlight w:val="none"/>
        </w:rPr>
        <w:t>表六：一般公共预算财政拨款基本支出决算表</w:t>
      </w:r>
    </w:p>
    <w:p>
      <w:pPr>
        <w:jc w:val="left"/>
        <w:rPr>
          <w:rFonts w:hint="eastAsia" w:ascii="仿宋" w:hAnsi="仿宋" w:eastAsia="仿宋" w:cs="仿宋"/>
          <w:sz w:val="24"/>
          <w:highlight w:val="none"/>
        </w:rPr>
      </w:pPr>
    </w:p>
    <w:tbl>
      <w:tblPr>
        <w:tblStyle w:val="6"/>
        <w:tblW w:w="14000" w:type="dxa"/>
        <w:tblInd w:w="96" w:type="dxa"/>
        <w:tblLayout w:type="fixed"/>
        <w:tblCellMar>
          <w:top w:w="0" w:type="dxa"/>
          <w:left w:w="108" w:type="dxa"/>
          <w:bottom w:w="0" w:type="dxa"/>
          <w:right w:w="108" w:type="dxa"/>
        </w:tblCellMar>
      </w:tblPr>
      <w:tblGrid>
        <w:gridCol w:w="1107"/>
        <w:gridCol w:w="2371"/>
        <w:gridCol w:w="1106"/>
        <w:gridCol w:w="1280"/>
        <w:gridCol w:w="2347"/>
        <w:gridCol w:w="1160"/>
        <w:gridCol w:w="1173"/>
        <w:gridCol w:w="2147"/>
        <w:gridCol w:w="1309"/>
      </w:tblGrid>
      <w:tr>
        <w:tblPrEx>
          <w:tblCellMar>
            <w:top w:w="0" w:type="dxa"/>
            <w:left w:w="108" w:type="dxa"/>
            <w:bottom w:w="0" w:type="dxa"/>
            <w:right w:w="108" w:type="dxa"/>
          </w:tblCellMar>
        </w:tblPrEx>
        <w:trPr>
          <w:trHeight w:val="614" w:hRule="atLeast"/>
        </w:trPr>
        <w:tc>
          <w:tcPr>
            <w:tcW w:w="14000" w:type="dxa"/>
            <w:gridSpan w:val="9"/>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一般公共预算财政拨款基本支出决算明细表</w:t>
            </w:r>
          </w:p>
        </w:tc>
      </w:tr>
      <w:tr>
        <w:tblPrEx>
          <w:tblCellMar>
            <w:top w:w="0" w:type="dxa"/>
            <w:left w:w="108" w:type="dxa"/>
            <w:bottom w:w="0" w:type="dxa"/>
            <w:right w:w="108" w:type="dxa"/>
          </w:tblCellMar>
        </w:tblPrEx>
        <w:trPr>
          <w:trHeight w:val="307" w:hRule="atLeast"/>
        </w:trPr>
        <w:tc>
          <w:tcPr>
            <w:tcW w:w="110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7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0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2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4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6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14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309"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公开06表</w:t>
            </w:r>
          </w:p>
        </w:tc>
      </w:tr>
      <w:tr>
        <w:tblPrEx>
          <w:tblCellMar>
            <w:top w:w="0" w:type="dxa"/>
            <w:left w:w="108" w:type="dxa"/>
            <w:bottom w:w="0" w:type="dxa"/>
            <w:right w:w="108" w:type="dxa"/>
          </w:tblCellMar>
        </w:tblPrEx>
        <w:trPr>
          <w:trHeight w:val="569" w:hRule="atLeast"/>
        </w:trPr>
        <w:tc>
          <w:tcPr>
            <w:tcW w:w="8211" w:type="dxa"/>
            <w:gridSpan w:val="5"/>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eastAsia="宋体" w:cs="Arial"/>
                <w:color w:val="000000"/>
                <w:sz w:val="20"/>
                <w:szCs w:val="20"/>
                <w:highlight w:val="none"/>
                <w:lang w:eastAsia="zh-CN"/>
              </w:rPr>
            </w:pPr>
            <w:r>
              <w:rPr>
                <w:rFonts w:hint="eastAsia" w:ascii="宋体" w:hAnsi="宋体" w:eastAsia="宋体" w:cs="宋体"/>
                <w:color w:val="000000"/>
                <w:kern w:val="0"/>
                <w:sz w:val="20"/>
                <w:szCs w:val="20"/>
                <w:highlight w:val="none"/>
                <w:lang w:bidi="ar"/>
              </w:rPr>
              <w:t>部门：</w:t>
            </w:r>
            <w:r>
              <w:rPr>
                <w:rFonts w:hint="eastAsia" w:ascii="宋体" w:hAnsi="宋体" w:eastAsia="宋体" w:cs="宋体"/>
                <w:color w:val="000000"/>
                <w:sz w:val="20"/>
                <w:u w:color="auto"/>
                <w:lang w:val="en-US" w:eastAsia="zh-CN"/>
              </w:rPr>
              <w:t>县委组织部</w:t>
            </w:r>
          </w:p>
        </w:tc>
        <w:tc>
          <w:tcPr>
            <w:tcW w:w="116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73"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456" w:type="dxa"/>
            <w:gridSpan w:val="2"/>
            <w:tcBorders>
              <w:top w:val="nil"/>
              <w:left w:val="nil"/>
              <w:bottom w:val="single" w:color="auto" w:sz="4" w:space="0"/>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19" w:hRule="atLeast"/>
        </w:trPr>
        <w:tc>
          <w:tcPr>
            <w:tcW w:w="4584"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人员经费</w:t>
            </w:r>
          </w:p>
        </w:tc>
        <w:tc>
          <w:tcPr>
            <w:tcW w:w="9416"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公用经费</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科目编码</w:t>
            </w:r>
          </w:p>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p>
        </w:tc>
        <w:tc>
          <w:tcPr>
            <w:tcW w:w="237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10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c>
          <w:tcPr>
            <w:tcW w:w="12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科目编码</w:t>
            </w:r>
          </w:p>
        </w:tc>
        <w:tc>
          <w:tcPr>
            <w:tcW w:w="234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1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c>
          <w:tcPr>
            <w:tcW w:w="11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科目编码</w:t>
            </w:r>
          </w:p>
        </w:tc>
        <w:tc>
          <w:tcPr>
            <w:tcW w:w="214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30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r>
      <w:tr>
        <w:tblPrEx>
          <w:tblCellMar>
            <w:top w:w="0" w:type="dxa"/>
            <w:left w:w="108" w:type="dxa"/>
            <w:bottom w:w="0" w:type="dxa"/>
            <w:right w:w="108" w:type="dxa"/>
          </w:tblCellMar>
        </w:tblPrEx>
        <w:trPr>
          <w:trHeight w:val="1237" w:hRule="atLeast"/>
        </w:trPr>
        <w:tc>
          <w:tcPr>
            <w:tcW w:w="11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0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4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14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0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工资福利支出</w:t>
            </w:r>
            <w:bookmarkStart w:id="0" w:name="OLE_LINK3"/>
            <w:bookmarkStart w:id="1" w:name="OLE_LINK4"/>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586.85</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商品和服务支出</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46.74</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债务利息及费用支出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基本工资</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135.14</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办公费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2.41</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30701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国内债务付息</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津贴补贴</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146.40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印刷费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30702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国外债务付息</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奖金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169.44</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30203</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咨询费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资本性支出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30106</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伙食补助费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6.15</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手续费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房屋建筑物购建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30107</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绩效工资</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7.05</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水费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0.01</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办公设备购置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30108</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机关事业单位基本养老保险缴费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51.20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电费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0.03</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31003</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专用设备购置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职业年金缴费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邮电费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5.15</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31005</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基础设施建设</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30110</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职工基本医疗保险缴费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21.10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取暖费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31006</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大型修缮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公务员医疗补助缴费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物业管理费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信息网络及软件购置更新</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其他社会保障缴费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0.91</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差旅费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6.64</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31008</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物资储备</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住房公积金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39.78</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因公出国（境）费用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土地补偿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30114</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医疗费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0.60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30213</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维修（护）费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安置补助</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30199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其他工资福利支出</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9.08</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租赁费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地上附着物和青苗补偿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对个人和家庭的补助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11.67</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会议费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拆迁补偿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离休费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培训费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31013</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公务用车购置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退休费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公务接待费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其他交通工具购置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退职（役）费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专用材料费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31021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文物和陈列品购置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30304</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抚恤金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被装购置费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31022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无形资产购置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30305</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生活补助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kern w:val="0"/>
                <w:sz w:val="22"/>
                <w:szCs w:val="22"/>
                <w:highlight w:val="none"/>
                <w:lang w:val="en-US" w:eastAsia="zh-CN" w:bidi="ar"/>
              </w:rPr>
              <w:t>11.62</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专用燃料费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其他资本性支出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30306</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救济费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劳务费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其他支出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30307</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医疗费补助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委托业务费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国家赔偿费用支出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30308</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助学金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工会经费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6.66</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39908</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对民间非营利组织和群众性自治组织补贴</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奖励金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福利费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39909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经常性赠与</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30310</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个人农业生产补贴</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30231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公务用车运行维护费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0.21</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资本性赠与</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30311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代缴社会保险费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30239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其他交通费用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25.62</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30399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其他对个人和家庭的补助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kern w:val="0"/>
                <w:sz w:val="22"/>
                <w:szCs w:val="22"/>
                <w:highlight w:val="none"/>
                <w:lang w:val="en-US" w:eastAsia="zh-CN" w:bidi="ar"/>
              </w:rPr>
              <w:t>0.05</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30240</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税金及附加费用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30299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其他商品和服务支出</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人员经费合计</w:t>
            </w:r>
          </w:p>
          <w:bookmarkEnd w:id="0"/>
          <w:bookmarkEnd w:id="1"/>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kern w:val="0"/>
                <w:sz w:val="22"/>
                <w:szCs w:val="22"/>
                <w:highlight w:val="none"/>
                <w:lang w:val="en-US" w:eastAsia="zh-CN" w:bidi="ar"/>
              </w:rPr>
              <w:t>598.52</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公用经费合计</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46.74</w:t>
            </w:r>
          </w:p>
        </w:tc>
      </w:tr>
      <w:tr>
        <w:tblPrEx>
          <w:tblCellMar>
            <w:top w:w="0" w:type="dxa"/>
            <w:left w:w="108" w:type="dxa"/>
            <w:bottom w:w="0" w:type="dxa"/>
            <w:right w:w="108" w:type="dxa"/>
          </w:tblCellMar>
        </w:tblPrEx>
        <w:trPr>
          <w:trHeight w:val="319" w:hRule="atLeast"/>
        </w:trPr>
        <w:tc>
          <w:tcPr>
            <w:tcW w:w="14000" w:type="dxa"/>
            <w:gridSpan w:val="9"/>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注：本表反映部门本年度一般公共预算财政拨款基本支出明细情况。</w:t>
            </w:r>
          </w:p>
        </w:tc>
      </w:tr>
    </w:tbl>
    <w:p>
      <w:pPr>
        <w:jc w:val="left"/>
        <w:rPr>
          <w:rFonts w:ascii="仿宋" w:hAnsi="仿宋" w:eastAsia="仿宋" w:cs="仿宋"/>
          <w:sz w:val="24"/>
          <w:highlight w:val="none"/>
        </w:rPr>
      </w:pPr>
    </w:p>
    <w:p>
      <w:pPr>
        <w:rPr>
          <w:rFonts w:ascii="仿宋" w:hAnsi="仿宋" w:eastAsia="仿宋" w:cs="仿宋"/>
          <w:sz w:val="24"/>
          <w:highlight w:val="none"/>
        </w:rPr>
      </w:pPr>
      <w:r>
        <w:rPr>
          <w:rFonts w:ascii="仿宋" w:hAnsi="仿宋" w:eastAsia="仿宋" w:cs="仿宋"/>
          <w:sz w:val="24"/>
          <w:highlight w:val="none"/>
        </w:rPr>
        <w:br w:type="page"/>
      </w:r>
    </w:p>
    <w:p>
      <w:pPr>
        <w:jc w:val="left"/>
        <w:rPr>
          <w:rFonts w:hint="eastAsia" w:ascii="仿宋" w:hAnsi="仿宋" w:eastAsia="仿宋" w:cs="仿宋"/>
          <w:sz w:val="24"/>
          <w:highlight w:val="none"/>
        </w:rPr>
      </w:pPr>
      <w:r>
        <w:rPr>
          <w:rFonts w:hint="eastAsia" w:ascii="仿宋" w:hAnsi="仿宋" w:eastAsia="仿宋" w:cs="仿宋"/>
          <w:sz w:val="24"/>
          <w:highlight w:val="none"/>
        </w:rPr>
        <w:t>表</w:t>
      </w:r>
      <w:r>
        <w:rPr>
          <w:rFonts w:hint="eastAsia" w:ascii="仿宋" w:hAnsi="仿宋" w:eastAsia="仿宋" w:cs="仿宋"/>
          <w:sz w:val="24"/>
          <w:highlight w:val="none"/>
          <w:lang w:val="en-US" w:eastAsia="zh-CN"/>
        </w:rPr>
        <w:t>七</w:t>
      </w:r>
      <w:r>
        <w:rPr>
          <w:rFonts w:hint="eastAsia" w:ascii="仿宋" w:hAnsi="仿宋" w:eastAsia="仿宋" w:cs="仿宋"/>
          <w:sz w:val="24"/>
          <w:highlight w:val="none"/>
        </w:rPr>
        <w:t>：政府性基金预算财政拨款收入支出决算表</w:t>
      </w:r>
    </w:p>
    <w:p>
      <w:pPr>
        <w:jc w:val="left"/>
        <w:rPr>
          <w:rFonts w:hint="eastAsia" w:ascii="仿宋" w:hAnsi="仿宋" w:eastAsia="仿宋" w:cs="仿宋"/>
          <w:sz w:val="24"/>
          <w:highlight w:val="none"/>
        </w:rPr>
      </w:pPr>
    </w:p>
    <w:tbl>
      <w:tblPr>
        <w:tblStyle w:val="6"/>
        <w:tblW w:w="13982" w:type="dxa"/>
        <w:tblInd w:w="96" w:type="dxa"/>
        <w:tblLayout w:type="fixed"/>
        <w:tblCellMar>
          <w:top w:w="0" w:type="dxa"/>
          <w:left w:w="108" w:type="dxa"/>
          <w:bottom w:w="0" w:type="dxa"/>
          <w:right w:w="108" w:type="dxa"/>
        </w:tblCellMar>
      </w:tblPr>
      <w:tblGrid>
        <w:gridCol w:w="1297"/>
        <w:gridCol w:w="240"/>
        <w:gridCol w:w="236"/>
        <w:gridCol w:w="1625"/>
        <w:gridCol w:w="1973"/>
        <w:gridCol w:w="1653"/>
        <w:gridCol w:w="1600"/>
        <w:gridCol w:w="1680"/>
        <w:gridCol w:w="1728"/>
        <w:gridCol w:w="2"/>
        <w:gridCol w:w="1946"/>
        <w:gridCol w:w="2"/>
      </w:tblGrid>
      <w:tr>
        <w:tblPrEx>
          <w:tblCellMar>
            <w:top w:w="0" w:type="dxa"/>
            <w:left w:w="108" w:type="dxa"/>
            <w:bottom w:w="0" w:type="dxa"/>
            <w:right w:w="108" w:type="dxa"/>
          </w:tblCellMar>
        </w:tblPrEx>
        <w:trPr>
          <w:gridAfter w:val="1"/>
          <w:wAfter w:w="2" w:type="dxa"/>
          <w:trHeight w:val="536" w:hRule="atLeast"/>
        </w:trPr>
        <w:tc>
          <w:tcPr>
            <w:tcW w:w="13980" w:type="dxa"/>
            <w:gridSpan w:val="11"/>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政府性基金预算财政拨款收入支出决算表</w:t>
            </w:r>
          </w:p>
        </w:tc>
      </w:tr>
      <w:tr>
        <w:tblPrEx>
          <w:tblCellMar>
            <w:top w:w="0" w:type="dxa"/>
            <w:left w:w="108" w:type="dxa"/>
            <w:bottom w:w="0" w:type="dxa"/>
            <w:right w:w="108" w:type="dxa"/>
          </w:tblCellMar>
        </w:tblPrEx>
        <w:trPr>
          <w:trHeight w:val="268" w:hRule="atLeast"/>
        </w:trPr>
        <w:tc>
          <w:tcPr>
            <w:tcW w:w="129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4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2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0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30"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48"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w:t>
            </w:r>
            <w:r>
              <w:rPr>
                <w:rFonts w:hint="eastAsia" w:ascii="宋体" w:hAnsi="宋体" w:eastAsia="宋体" w:cs="宋体"/>
                <w:color w:val="000000"/>
                <w:kern w:val="0"/>
                <w:sz w:val="20"/>
                <w:szCs w:val="20"/>
                <w:highlight w:val="none"/>
                <w:lang w:val="en-US" w:eastAsia="zh-CN" w:bidi="ar"/>
              </w:rPr>
              <w:t>7</w:t>
            </w:r>
            <w:r>
              <w:rPr>
                <w:rFonts w:hint="eastAsia" w:ascii="宋体" w:hAnsi="宋体" w:eastAsia="宋体" w:cs="宋体"/>
                <w:color w:val="000000"/>
                <w:kern w:val="0"/>
                <w:sz w:val="20"/>
                <w:szCs w:val="20"/>
                <w:highlight w:val="none"/>
                <w:lang w:bidi="ar"/>
              </w:rPr>
              <w:t>表</w:t>
            </w:r>
          </w:p>
        </w:tc>
      </w:tr>
      <w:tr>
        <w:tblPrEx>
          <w:tblCellMar>
            <w:top w:w="0" w:type="dxa"/>
            <w:left w:w="108" w:type="dxa"/>
            <w:bottom w:w="0" w:type="dxa"/>
            <w:right w:w="108" w:type="dxa"/>
          </w:tblCellMar>
        </w:tblPrEx>
        <w:trPr>
          <w:gridAfter w:val="1"/>
          <w:wAfter w:w="2" w:type="dxa"/>
          <w:trHeight w:val="268" w:hRule="atLeast"/>
        </w:trPr>
        <w:tc>
          <w:tcPr>
            <w:tcW w:w="8624" w:type="dxa"/>
            <w:gridSpan w:val="7"/>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eastAsia="宋体" w:cs="Arial"/>
                <w:color w:val="000000"/>
                <w:sz w:val="20"/>
                <w:szCs w:val="20"/>
                <w:highlight w:val="none"/>
                <w:lang w:eastAsia="zh-CN"/>
              </w:rPr>
            </w:pPr>
            <w:r>
              <w:rPr>
                <w:rFonts w:hint="eastAsia" w:ascii="宋体" w:hAnsi="宋体" w:eastAsia="宋体" w:cs="宋体"/>
                <w:color w:val="000000"/>
                <w:kern w:val="0"/>
                <w:sz w:val="20"/>
                <w:szCs w:val="20"/>
                <w:highlight w:val="none"/>
                <w:lang w:bidi="ar"/>
              </w:rPr>
              <w:t>部门：</w:t>
            </w:r>
            <w:r>
              <w:rPr>
                <w:rFonts w:hint="eastAsia" w:ascii="宋体" w:hAnsi="宋体" w:eastAsia="宋体" w:cs="宋体"/>
                <w:color w:val="000000"/>
                <w:sz w:val="20"/>
                <w:u w:color="auto"/>
                <w:lang w:val="en-US" w:eastAsia="zh-CN"/>
              </w:rPr>
              <w:t>县委组织部</w:t>
            </w:r>
          </w:p>
        </w:tc>
        <w:tc>
          <w:tcPr>
            <w:tcW w:w="168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28"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48" w:type="dxa"/>
            <w:gridSpan w:val="2"/>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19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年初结转和结余</w:t>
            </w:r>
          </w:p>
        </w:tc>
        <w:tc>
          <w:tcPr>
            <w:tcW w:w="16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本年收入</w:t>
            </w:r>
          </w:p>
        </w:tc>
        <w:tc>
          <w:tcPr>
            <w:tcW w:w="500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w:t>
            </w:r>
          </w:p>
        </w:tc>
        <w:tc>
          <w:tcPr>
            <w:tcW w:w="194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年末结转和结余</w:t>
            </w: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1861"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16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172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861"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861"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 xml:space="preserve"> </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gridAfter w:val="1"/>
          <w:wAfter w:w="2" w:type="dxa"/>
          <w:trHeight w:val="277" w:hRule="atLeast"/>
        </w:trPr>
        <w:tc>
          <w:tcPr>
            <w:tcW w:w="153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86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277" w:hRule="atLeast"/>
        </w:trPr>
        <w:tc>
          <w:tcPr>
            <w:tcW w:w="153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86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277" w:hRule="atLeast"/>
        </w:trPr>
        <w:tc>
          <w:tcPr>
            <w:tcW w:w="153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86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277" w:hRule="atLeast"/>
        </w:trPr>
        <w:tc>
          <w:tcPr>
            <w:tcW w:w="1537" w:type="dxa"/>
            <w:gridSpan w:val="2"/>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861" w:type="dxa"/>
            <w:gridSpan w:val="2"/>
            <w:tcBorders>
              <w:top w:val="single" w:color="auto" w:sz="4" w:space="0"/>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973" w:type="dxa"/>
            <w:tcBorders>
              <w:top w:val="single" w:color="auto" w:sz="4" w:space="0"/>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653" w:type="dxa"/>
            <w:tcBorders>
              <w:top w:val="single" w:color="auto" w:sz="4" w:space="0"/>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600" w:type="dxa"/>
            <w:tcBorders>
              <w:top w:val="single" w:color="auto" w:sz="4" w:space="0"/>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680" w:type="dxa"/>
            <w:tcBorders>
              <w:top w:val="single" w:color="auto" w:sz="4" w:space="0"/>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728" w:type="dxa"/>
            <w:tcBorders>
              <w:top w:val="single" w:color="auto" w:sz="4" w:space="0"/>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948" w:type="dxa"/>
            <w:gridSpan w:val="2"/>
            <w:tcBorders>
              <w:top w:val="single" w:color="auto" w:sz="4" w:space="0"/>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277" w:hRule="atLeast"/>
        </w:trPr>
        <w:tc>
          <w:tcPr>
            <w:tcW w:w="1537"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861" w:type="dxa"/>
            <w:gridSpan w:val="2"/>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97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65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600"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728"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948" w:type="dxa"/>
            <w:gridSpan w:val="2"/>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277" w:hRule="atLeast"/>
        </w:trPr>
        <w:tc>
          <w:tcPr>
            <w:tcW w:w="13980" w:type="dxa"/>
            <w:gridSpan w:val="11"/>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注：本表反映部门本年度政府性基金预算财政拨款收入、支出及结转和结余情况。</w:t>
            </w: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val="en-US" w:eastAsia="zh-CN" w:bidi="ar"/>
              </w:rPr>
              <w:t>本部门</w:t>
            </w:r>
            <w:r>
              <w:rPr>
                <w:rFonts w:hint="default" w:ascii="宋体" w:hAnsi="宋体" w:eastAsia="宋体" w:cs="宋体"/>
                <w:color w:val="000000"/>
                <w:kern w:val="0"/>
                <w:sz w:val="22"/>
                <w:szCs w:val="22"/>
                <w:highlight w:val="none"/>
                <w:lang w:val="en-US" w:eastAsia="zh-CN" w:bidi="ar"/>
              </w:rPr>
              <w:t>2022</w:t>
            </w:r>
            <w:r>
              <w:rPr>
                <w:rFonts w:hint="eastAsia" w:ascii="宋体" w:hAnsi="宋体" w:eastAsia="宋体" w:cs="宋体"/>
                <w:color w:val="000000"/>
                <w:kern w:val="0"/>
                <w:sz w:val="22"/>
                <w:szCs w:val="22"/>
                <w:highlight w:val="none"/>
                <w:lang w:val="en-US" w:eastAsia="zh-CN" w:bidi="ar"/>
              </w:rPr>
              <w:t>年度没有政府性基金预算财政拨款收入，也没有政府性基金预算财政拨款安排的支出，故本表无数据。</w:t>
            </w: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r>
    </w:tbl>
    <w:p>
      <w:pPr>
        <w:rPr>
          <w:rFonts w:ascii="仿宋" w:hAnsi="仿宋" w:eastAsia="仿宋" w:cs="仿宋"/>
          <w:sz w:val="24"/>
          <w:highlight w:val="none"/>
        </w:rPr>
      </w:pPr>
      <w:r>
        <w:rPr>
          <w:rFonts w:ascii="仿宋" w:hAnsi="仿宋" w:eastAsia="仿宋" w:cs="仿宋"/>
          <w:sz w:val="24"/>
          <w:highlight w:val="none"/>
        </w:rPr>
        <w:br w:type="page"/>
      </w:r>
    </w:p>
    <w:p>
      <w:pPr>
        <w:jc w:val="left"/>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w:t>
      </w:r>
      <w:r>
        <w:rPr>
          <w:rFonts w:hint="eastAsia" w:ascii="仿宋" w:hAnsi="仿宋" w:eastAsia="仿宋" w:cs="仿宋"/>
          <w:sz w:val="24"/>
          <w:highlight w:val="none"/>
          <w:lang w:val="en-US" w:eastAsia="zh-CN"/>
        </w:rPr>
        <w:t>八</w:t>
      </w:r>
      <w:r>
        <w:rPr>
          <w:rFonts w:hint="eastAsia" w:ascii="仿宋" w:hAnsi="仿宋" w:eastAsia="仿宋" w:cs="仿宋"/>
          <w:sz w:val="24"/>
          <w:highlight w:val="none"/>
        </w:rPr>
        <w:t>：国有资本经营预算财政拨款支出决算表</w:t>
      </w:r>
    </w:p>
    <w:p>
      <w:pPr>
        <w:jc w:val="left"/>
        <w:rPr>
          <w:rFonts w:hint="eastAsia" w:ascii="仿宋" w:hAnsi="仿宋" w:eastAsia="仿宋" w:cs="仿宋"/>
          <w:sz w:val="24"/>
          <w:highlight w:val="none"/>
        </w:rPr>
      </w:pPr>
    </w:p>
    <w:tbl>
      <w:tblPr>
        <w:tblStyle w:val="6"/>
        <w:tblW w:w="13940" w:type="dxa"/>
        <w:tblInd w:w="96" w:type="dxa"/>
        <w:tblLayout w:type="fixed"/>
        <w:tblCellMar>
          <w:top w:w="0" w:type="dxa"/>
          <w:left w:w="108" w:type="dxa"/>
          <w:bottom w:w="0" w:type="dxa"/>
          <w:right w:w="108" w:type="dxa"/>
        </w:tblCellMar>
      </w:tblPr>
      <w:tblGrid>
        <w:gridCol w:w="1638"/>
        <w:gridCol w:w="501"/>
        <w:gridCol w:w="285"/>
        <w:gridCol w:w="363"/>
        <w:gridCol w:w="1960"/>
        <w:gridCol w:w="2993"/>
        <w:gridCol w:w="3135"/>
        <w:gridCol w:w="3065"/>
      </w:tblGrid>
      <w:tr>
        <w:tblPrEx>
          <w:tblCellMar>
            <w:top w:w="0" w:type="dxa"/>
            <w:left w:w="108" w:type="dxa"/>
            <w:bottom w:w="0" w:type="dxa"/>
            <w:right w:w="108" w:type="dxa"/>
          </w:tblCellMar>
        </w:tblPrEx>
        <w:trPr>
          <w:trHeight w:val="384" w:hRule="atLeast"/>
        </w:trPr>
        <w:tc>
          <w:tcPr>
            <w:tcW w:w="13940" w:type="dxa"/>
            <w:gridSpan w:val="8"/>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国有资本经营预算财政拨款支出决算表</w:t>
            </w:r>
          </w:p>
        </w:tc>
      </w:tr>
      <w:tr>
        <w:tblPrEx>
          <w:tblCellMar>
            <w:top w:w="0" w:type="dxa"/>
            <w:left w:w="108" w:type="dxa"/>
            <w:bottom w:w="0" w:type="dxa"/>
            <w:right w:w="108" w:type="dxa"/>
          </w:tblCellMar>
        </w:tblPrEx>
        <w:trPr>
          <w:trHeight w:val="264" w:hRule="atLeast"/>
        </w:trPr>
        <w:tc>
          <w:tcPr>
            <w:tcW w:w="2139"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8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6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6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99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13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6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w:t>
            </w:r>
            <w:r>
              <w:rPr>
                <w:rFonts w:hint="eastAsia" w:ascii="宋体" w:hAnsi="宋体" w:eastAsia="宋体" w:cs="宋体"/>
                <w:color w:val="000000"/>
                <w:kern w:val="0"/>
                <w:sz w:val="20"/>
                <w:szCs w:val="20"/>
                <w:highlight w:val="none"/>
                <w:lang w:val="en-US" w:eastAsia="zh-CN" w:bidi="ar"/>
              </w:rPr>
              <w:t>8</w:t>
            </w:r>
            <w:r>
              <w:rPr>
                <w:rFonts w:hint="eastAsia" w:ascii="宋体" w:hAnsi="宋体" w:eastAsia="宋体" w:cs="宋体"/>
                <w:color w:val="000000"/>
                <w:kern w:val="0"/>
                <w:sz w:val="20"/>
                <w:szCs w:val="20"/>
                <w:highlight w:val="none"/>
                <w:lang w:bidi="ar"/>
              </w:rPr>
              <w:t>表</w:t>
            </w:r>
          </w:p>
        </w:tc>
      </w:tr>
      <w:tr>
        <w:tblPrEx>
          <w:tblCellMar>
            <w:top w:w="0" w:type="dxa"/>
            <w:left w:w="108" w:type="dxa"/>
            <w:bottom w:w="0" w:type="dxa"/>
            <w:right w:w="108" w:type="dxa"/>
          </w:tblCellMar>
        </w:tblPrEx>
        <w:trPr>
          <w:trHeight w:val="264" w:hRule="atLeast"/>
        </w:trPr>
        <w:tc>
          <w:tcPr>
            <w:tcW w:w="7740" w:type="dxa"/>
            <w:gridSpan w:val="6"/>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eastAsia="宋体" w:cs="Arial"/>
                <w:color w:val="000000"/>
                <w:sz w:val="20"/>
                <w:szCs w:val="20"/>
                <w:highlight w:val="none"/>
                <w:lang w:eastAsia="zh-CN"/>
              </w:rPr>
            </w:pPr>
            <w:r>
              <w:rPr>
                <w:rFonts w:hint="eastAsia" w:ascii="宋体" w:hAnsi="宋体" w:eastAsia="宋体" w:cs="宋体"/>
                <w:color w:val="000000"/>
                <w:kern w:val="0"/>
                <w:sz w:val="20"/>
                <w:szCs w:val="20"/>
                <w:highlight w:val="none"/>
                <w:lang w:bidi="ar"/>
              </w:rPr>
              <w:t>部门：</w:t>
            </w:r>
            <w:r>
              <w:rPr>
                <w:rFonts w:hint="eastAsia" w:ascii="宋体" w:hAnsi="宋体" w:eastAsia="宋体" w:cs="宋体"/>
                <w:color w:val="000000"/>
                <w:sz w:val="20"/>
                <w:u w:color="auto"/>
                <w:lang w:val="en-US" w:eastAsia="zh-CN"/>
              </w:rPr>
              <w:t>县委组织部</w:t>
            </w:r>
          </w:p>
        </w:tc>
        <w:tc>
          <w:tcPr>
            <w:tcW w:w="313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6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08" w:hRule="atLeast"/>
        </w:trPr>
        <w:tc>
          <w:tcPr>
            <w:tcW w:w="4747"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9193"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w:t>
            </w:r>
          </w:p>
        </w:tc>
      </w:tr>
      <w:tr>
        <w:tblPrEx>
          <w:tblCellMar>
            <w:top w:w="0" w:type="dxa"/>
            <w:left w:w="108" w:type="dxa"/>
            <w:bottom w:w="0" w:type="dxa"/>
            <w:right w:w="108" w:type="dxa"/>
          </w:tblCellMar>
        </w:tblPrEx>
        <w:trPr>
          <w:trHeight w:val="312" w:hRule="atLeast"/>
        </w:trPr>
        <w:tc>
          <w:tcPr>
            <w:tcW w:w="163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3109" w:type="dxa"/>
            <w:gridSpan w:val="4"/>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2993"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313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306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r>
      <w:tr>
        <w:tblPrEx>
          <w:tblCellMar>
            <w:top w:w="0" w:type="dxa"/>
            <w:left w:w="108" w:type="dxa"/>
            <w:bottom w:w="0" w:type="dxa"/>
            <w:right w:w="108" w:type="dxa"/>
          </w:tblCellMar>
        </w:tblPrEx>
        <w:trPr>
          <w:trHeight w:val="312" w:hRule="atLeast"/>
        </w:trPr>
        <w:tc>
          <w:tcPr>
            <w:tcW w:w="1638"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9" w:type="dxa"/>
            <w:gridSpan w:val="4"/>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99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3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06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12" w:hRule="atLeast"/>
        </w:trPr>
        <w:tc>
          <w:tcPr>
            <w:tcW w:w="1638"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9" w:type="dxa"/>
            <w:gridSpan w:val="4"/>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99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3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06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08" w:hRule="atLeast"/>
        </w:trPr>
        <w:tc>
          <w:tcPr>
            <w:tcW w:w="4747"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r>
      <w:tr>
        <w:tblPrEx>
          <w:tblCellMar>
            <w:top w:w="0" w:type="dxa"/>
            <w:left w:w="108" w:type="dxa"/>
            <w:bottom w:w="0" w:type="dxa"/>
            <w:right w:w="108" w:type="dxa"/>
          </w:tblCellMar>
        </w:tblPrEx>
        <w:trPr>
          <w:trHeight w:val="308" w:hRule="atLeast"/>
        </w:trPr>
        <w:tc>
          <w:tcPr>
            <w:tcW w:w="4747"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trHeight w:val="308" w:hRule="atLeast"/>
        </w:trPr>
        <w:tc>
          <w:tcPr>
            <w:tcW w:w="163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3109" w:type="dxa"/>
            <w:gridSpan w:val="4"/>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08" w:hRule="atLeast"/>
        </w:trPr>
        <w:tc>
          <w:tcPr>
            <w:tcW w:w="163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3109" w:type="dxa"/>
            <w:gridSpan w:val="4"/>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r>
    </w:tbl>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注：本表反映部门本年度国有资本经营预算财政拨款支出情况。</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val="en-US" w:eastAsia="zh-CN" w:bidi="ar"/>
        </w:rPr>
        <w:t>本部门</w:t>
      </w:r>
      <w:r>
        <w:rPr>
          <w:rFonts w:hint="default" w:ascii="宋体" w:hAnsi="宋体" w:eastAsia="宋体" w:cs="宋体"/>
          <w:color w:val="000000"/>
          <w:kern w:val="0"/>
          <w:sz w:val="22"/>
          <w:szCs w:val="22"/>
          <w:highlight w:val="none"/>
          <w:lang w:val="en-US" w:eastAsia="zh-CN" w:bidi="ar"/>
        </w:rPr>
        <w:t>2022</w:t>
      </w:r>
      <w:r>
        <w:rPr>
          <w:rFonts w:hint="eastAsia" w:ascii="宋体" w:hAnsi="宋体" w:eastAsia="宋体" w:cs="宋体"/>
          <w:color w:val="000000"/>
          <w:kern w:val="0"/>
          <w:sz w:val="22"/>
          <w:szCs w:val="22"/>
          <w:highlight w:val="none"/>
          <w:lang w:val="en-US" w:eastAsia="zh-CN" w:bidi="ar"/>
        </w:rPr>
        <w:t>年度没有国有资本经营预算财政拨款收入，也没有国有资本经营预算财政拨款安排的支出，故本表无数据。</w:t>
      </w:r>
      <w:r>
        <w:rPr>
          <w:rFonts w:hint="eastAsia" w:ascii="宋体" w:hAnsi="宋体" w:eastAsia="宋体" w:cs="宋体"/>
          <w:color w:val="000000"/>
          <w:kern w:val="0"/>
          <w:sz w:val="22"/>
          <w:szCs w:val="22"/>
          <w:highlight w:val="none"/>
          <w:lang w:bidi="ar"/>
        </w:rPr>
        <w:br w:type="page"/>
      </w:r>
    </w:p>
    <w:tbl>
      <w:tblPr>
        <w:tblStyle w:val="6"/>
        <w:tblW w:w="14036" w:type="dxa"/>
        <w:tblInd w:w="0" w:type="dxa"/>
        <w:tblLayout w:type="fixed"/>
        <w:tblCellMar>
          <w:top w:w="0" w:type="dxa"/>
          <w:left w:w="108" w:type="dxa"/>
          <w:bottom w:w="0" w:type="dxa"/>
          <w:right w:w="108" w:type="dxa"/>
        </w:tblCellMar>
      </w:tblPr>
      <w:tblGrid>
        <w:gridCol w:w="96"/>
        <w:gridCol w:w="1438"/>
        <w:gridCol w:w="1425"/>
        <w:gridCol w:w="1094"/>
        <w:gridCol w:w="1159"/>
        <w:gridCol w:w="1133"/>
        <w:gridCol w:w="1040"/>
        <w:gridCol w:w="1066"/>
        <w:gridCol w:w="1161"/>
        <w:gridCol w:w="1053"/>
        <w:gridCol w:w="1148"/>
        <w:gridCol w:w="1133"/>
        <w:gridCol w:w="1073"/>
        <w:gridCol w:w="17"/>
      </w:tblGrid>
      <w:tr>
        <w:tblPrEx>
          <w:tblCellMar>
            <w:top w:w="0" w:type="dxa"/>
            <w:left w:w="108" w:type="dxa"/>
            <w:bottom w:w="0" w:type="dxa"/>
            <w:right w:w="108" w:type="dxa"/>
          </w:tblCellMar>
        </w:tblPrEx>
        <w:trPr>
          <w:gridBefore w:val="1"/>
          <w:wBefore w:w="96" w:type="dxa"/>
          <w:trHeight w:val="308" w:hRule="atLeast"/>
        </w:trPr>
        <w:tc>
          <w:tcPr>
            <w:tcW w:w="13940" w:type="dxa"/>
            <w:gridSpan w:val="13"/>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r>
      <w:tr>
        <w:tblPrEx>
          <w:tblCellMar>
            <w:top w:w="0" w:type="dxa"/>
            <w:left w:w="108" w:type="dxa"/>
            <w:bottom w:w="0" w:type="dxa"/>
            <w:right w:w="108" w:type="dxa"/>
          </w:tblCellMar>
        </w:tblPrEx>
        <w:trPr>
          <w:gridAfter w:val="1"/>
          <w:wAfter w:w="17" w:type="dxa"/>
          <w:trHeight w:val="632" w:hRule="atLeast"/>
        </w:trPr>
        <w:tc>
          <w:tcPr>
            <w:tcW w:w="14019" w:type="dxa"/>
            <w:gridSpan w:val="13"/>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default" w:ascii="仿宋" w:hAnsi="仿宋" w:eastAsia="仿宋" w:cs="仿宋"/>
                <w:sz w:val="24"/>
                <w:highlight w:val="none"/>
              </w:rPr>
            </w:pPr>
            <w:r>
              <w:rPr>
                <w:rFonts w:hint="eastAsia" w:ascii="仿宋" w:hAnsi="仿宋" w:eastAsia="仿宋" w:cs="仿宋"/>
                <w:sz w:val="24"/>
                <w:highlight w:val="none"/>
                <w:lang w:val="en-US" w:eastAsia="zh-CN"/>
              </w:rPr>
              <w:t>表九：</w:t>
            </w:r>
            <w:r>
              <w:rPr>
                <w:rFonts w:hint="eastAsia" w:ascii="仿宋" w:hAnsi="仿宋" w:eastAsia="仿宋" w:cs="仿宋"/>
                <w:sz w:val="24"/>
                <w:highlight w:val="none"/>
              </w:rPr>
              <w:t>一般公共预算财政拨款安排的“三公”经费支出决算表</w:t>
            </w:r>
          </w:p>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color w:val="000000"/>
                <w:kern w:val="0"/>
                <w:sz w:val="30"/>
                <w:szCs w:val="30"/>
                <w:highlight w:val="none"/>
                <w:lang w:bidi="ar"/>
              </w:rPr>
            </w:pP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一般公共预算财政拨款“三公”经费支出决算表</w:t>
            </w:r>
          </w:p>
        </w:tc>
      </w:tr>
      <w:tr>
        <w:tblPrEx>
          <w:tblCellMar>
            <w:top w:w="0" w:type="dxa"/>
            <w:left w:w="108" w:type="dxa"/>
            <w:bottom w:w="0" w:type="dxa"/>
            <w:right w:w="108" w:type="dxa"/>
          </w:tblCellMar>
        </w:tblPrEx>
        <w:trPr>
          <w:gridAfter w:val="1"/>
          <w:wAfter w:w="17" w:type="dxa"/>
          <w:trHeight w:val="316" w:hRule="atLeast"/>
        </w:trPr>
        <w:tc>
          <w:tcPr>
            <w:tcW w:w="1534"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2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94"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5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3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4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6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6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4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3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73"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w:t>
            </w:r>
            <w:r>
              <w:rPr>
                <w:rFonts w:hint="eastAsia" w:ascii="宋体" w:hAnsi="宋体" w:eastAsia="宋体" w:cs="宋体"/>
                <w:color w:val="000000"/>
                <w:kern w:val="0"/>
                <w:sz w:val="20"/>
                <w:szCs w:val="20"/>
                <w:highlight w:val="none"/>
                <w:lang w:val="en-US" w:eastAsia="zh-CN" w:bidi="ar"/>
              </w:rPr>
              <w:t>9</w:t>
            </w:r>
            <w:r>
              <w:rPr>
                <w:rFonts w:hint="eastAsia" w:ascii="宋体" w:hAnsi="宋体" w:eastAsia="宋体" w:cs="宋体"/>
                <w:color w:val="000000"/>
                <w:kern w:val="0"/>
                <w:sz w:val="20"/>
                <w:szCs w:val="20"/>
                <w:highlight w:val="none"/>
                <w:lang w:bidi="ar"/>
              </w:rPr>
              <w:t>表</w:t>
            </w:r>
          </w:p>
        </w:tc>
      </w:tr>
      <w:tr>
        <w:tblPrEx>
          <w:tblCellMar>
            <w:top w:w="0" w:type="dxa"/>
            <w:left w:w="108" w:type="dxa"/>
            <w:bottom w:w="0" w:type="dxa"/>
            <w:right w:w="108" w:type="dxa"/>
          </w:tblCellMar>
        </w:tblPrEx>
        <w:trPr>
          <w:gridAfter w:val="1"/>
          <w:wAfter w:w="17" w:type="dxa"/>
          <w:trHeight w:val="316" w:hRule="atLeast"/>
        </w:trPr>
        <w:tc>
          <w:tcPr>
            <w:tcW w:w="7385" w:type="dxa"/>
            <w:gridSpan w:val="7"/>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eastAsia="宋体" w:cs="Arial"/>
                <w:color w:val="000000"/>
                <w:sz w:val="20"/>
                <w:szCs w:val="20"/>
                <w:highlight w:val="none"/>
                <w:lang w:eastAsia="zh-CN"/>
              </w:rPr>
            </w:pPr>
            <w:r>
              <w:rPr>
                <w:rFonts w:hint="eastAsia" w:ascii="宋体" w:hAnsi="宋体" w:eastAsia="宋体" w:cs="宋体"/>
                <w:color w:val="000000"/>
                <w:kern w:val="0"/>
                <w:sz w:val="20"/>
                <w:szCs w:val="20"/>
                <w:highlight w:val="none"/>
                <w:lang w:bidi="ar"/>
              </w:rPr>
              <w:t>部门：</w:t>
            </w:r>
            <w:r>
              <w:rPr>
                <w:rFonts w:hint="eastAsia" w:ascii="宋体" w:hAnsi="宋体" w:eastAsia="宋体" w:cs="宋体"/>
                <w:color w:val="000000"/>
                <w:sz w:val="20"/>
                <w:u w:color="auto"/>
                <w:lang w:val="en-US" w:eastAsia="zh-CN"/>
              </w:rPr>
              <w:t>县委组织部</w:t>
            </w:r>
          </w:p>
        </w:tc>
        <w:tc>
          <w:tcPr>
            <w:tcW w:w="106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6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4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06"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gridAfter w:val="1"/>
          <w:wAfter w:w="17" w:type="dxa"/>
          <w:trHeight w:val="326" w:hRule="atLeast"/>
        </w:trPr>
        <w:tc>
          <w:tcPr>
            <w:tcW w:w="738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预算数</w:t>
            </w:r>
          </w:p>
        </w:tc>
        <w:tc>
          <w:tcPr>
            <w:tcW w:w="6634" w:type="dxa"/>
            <w:gridSpan w:val="6"/>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r>
      <w:tr>
        <w:tblPrEx>
          <w:tblCellMar>
            <w:top w:w="0" w:type="dxa"/>
            <w:left w:w="108" w:type="dxa"/>
            <w:bottom w:w="0" w:type="dxa"/>
            <w:right w:w="108" w:type="dxa"/>
          </w:tblCellMar>
        </w:tblPrEx>
        <w:trPr>
          <w:gridAfter w:val="1"/>
          <w:wAfter w:w="17" w:type="dxa"/>
          <w:trHeight w:val="326" w:hRule="atLeast"/>
        </w:trPr>
        <w:tc>
          <w:tcPr>
            <w:tcW w:w="1534"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42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因公出国（境）费</w:t>
            </w:r>
          </w:p>
        </w:tc>
        <w:tc>
          <w:tcPr>
            <w:tcW w:w="3386"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公务用车购置及运行费</w:t>
            </w:r>
          </w:p>
        </w:tc>
        <w:tc>
          <w:tcPr>
            <w:tcW w:w="104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公务接待费</w:t>
            </w:r>
          </w:p>
        </w:tc>
        <w:tc>
          <w:tcPr>
            <w:tcW w:w="1066"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161"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因公出国（境）费</w:t>
            </w:r>
          </w:p>
        </w:tc>
        <w:tc>
          <w:tcPr>
            <w:tcW w:w="3334"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公务用车购置及运行费</w:t>
            </w:r>
          </w:p>
        </w:tc>
        <w:tc>
          <w:tcPr>
            <w:tcW w:w="1073"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公务接待费</w:t>
            </w:r>
          </w:p>
        </w:tc>
      </w:tr>
      <w:tr>
        <w:tblPrEx>
          <w:tblCellMar>
            <w:top w:w="0" w:type="dxa"/>
            <w:left w:w="108" w:type="dxa"/>
            <w:bottom w:w="0" w:type="dxa"/>
            <w:right w:w="108" w:type="dxa"/>
          </w:tblCellMar>
        </w:tblPrEx>
        <w:trPr>
          <w:gridAfter w:val="1"/>
          <w:wAfter w:w="17" w:type="dxa"/>
          <w:trHeight w:val="642" w:hRule="atLeast"/>
        </w:trPr>
        <w:tc>
          <w:tcPr>
            <w:tcW w:w="1534"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2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115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公务用车购置费</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公务用车运行费</w:t>
            </w:r>
          </w:p>
        </w:tc>
        <w:tc>
          <w:tcPr>
            <w:tcW w:w="1040"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66"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61"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5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114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公务用车购置费</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公务用车运行费</w:t>
            </w:r>
          </w:p>
        </w:tc>
        <w:tc>
          <w:tcPr>
            <w:tcW w:w="107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17" w:type="dxa"/>
          <w:trHeight w:val="959" w:hRule="atLeast"/>
        </w:trPr>
        <w:tc>
          <w:tcPr>
            <w:tcW w:w="1534" w:type="dxa"/>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w:t>
            </w:r>
          </w:p>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p>
        </w:tc>
        <w:tc>
          <w:tcPr>
            <w:tcW w:w="14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0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15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04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c>
          <w:tcPr>
            <w:tcW w:w="10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7</w:t>
            </w:r>
          </w:p>
        </w:tc>
        <w:tc>
          <w:tcPr>
            <w:tcW w:w="116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8</w:t>
            </w:r>
          </w:p>
        </w:tc>
        <w:tc>
          <w:tcPr>
            <w:tcW w:w="105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9</w:t>
            </w:r>
          </w:p>
        </w:tc>
        <w:tc>
          <w:tcPr>
            <w:tcW w:w="114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10</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11</w:t>
            </w:r>
          </w:p>
        </w:tc>
        <w:tc>
          <w:tcPr>
            <w:tcW w:w="10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12</w:t>
            </w:r>
          </w:p>
        </w:tc>
      </w:tr>
      <w:tr>
        <w:tblPrEx>
          <w:tblCellMar>
            <w:top w:w="0" w:type="dxa"/>
            <w:left w:w="108" w:type="dxa"/>
            <w:bottom w:w="0" w:type="dxa"/>
            <w:right w:w="108" w:type="dxa"/>
          </w:tblCellMar>
        </w:tblPrEx>
        <w:trPr>
          <w:gridAfter w:val="1"/>
          <w:wAfter w:w="17" w:type="dxa"/>
          <w:trHeight w:val="642" w:hRule="atLeast"/>
        </w:trPr>
        <w:tc>
          <w:tcPr>
            <w:tcW w:w="1534"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1.62</w:t>
            </w:r>
          </w:p>
        </w:tc>
        <w:tc>
          <w:tcPr>
            <w:tcW w:w="142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094"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59"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3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0.8</w:t>
            </w:r>
          </w:p>
        </w:tc>
        <w:tc>
          <w:tcPr>
            <w:tcW w:w="1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0.82</w:t>
            </w:r>
          </w:p>
        </w:tc>
        <w:tc>
          <w:tcPr>
            <w:tcW w:w="10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1.62</w:t>
            </w:r>
          </w:p>
        </w:tc>
        <w:tc>
          <w:tcPr>
            <w:tcW w:w="1161"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05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48"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33" w:type="dxa"/>
            <w:tcBorders>
              <w:top w:val="nil"/>
              <w:left w:val="nil"/>
              <w:bottom w:val="single" w:color="000000" w:sz="4" w:space="0"/>
              <w:right w:val="single" w:color="000000" w:sz="4" w:space="0"/>
            </w:tcBorders>
            <w:shd w:val="clear" w:color="auto" w:fill="auto"/>
            <w:noWrap/>
          </w:tcPr>
          <w:p>
            <w:pPr>
              <w:keepNext w:val="0"/>
              <w:keepLines w:val="0"/>
              <w:suppressLineNumbers w:val="0"/>
              <w:spacing w:before="0" w:beforeAutospacing="0" w:after="0" w:afterAutospacing="0"/>
              <w:ind w:left="0" w:right="0"/>
              <w:jc w:val="right"/>
              <w:rPr>
                <w:rFonts w:hint="default" w:eastAsiaTheme="minorEastAsia"/>
                <w:highlight w:val="none"/>
                <w:lang w:val="en-US" w:eastAsia="zh-CN"/>
              </w:rPr>
            </w:pPr>
            <w:r>
              <w:rPr>
                <w:rFonts w:hint="eastAsia"/>
                <w:highlight w:val="none"/>
                <w:lang w:val="en-US" w:eastAsia="zh-CN"/>
              </w:rPr>
              <w:t>0.8</w:t>
            </w:r>
          </w:p>
        </w:tc>
        <w:tc>
          <w:tcPr>
            <w:tcW w:w="1073" w:type="dxa"/>
            <w:tcBorders>
              <w:top w:val="nil"/>
              <w:left w:val="nil"/>
              <w:bottom w:val="single" w:color="000000" w:sz="4" w:space="0"/>
              <w:right w:val="single" w:color="000000" w:sz="4" w:space="0"/>
            </w:tcBorders>
            <w:shd w:val="clear" w:color="auto" w:fill="auto"/>
            <w:noWrap/>
          </w:tcPr>
          <w:p>
            <w:pPr>
              <w:keepNext w:val="0"/>
              <w:keepLines w:val="0"/>
              <w:suppressLineNumbers w:val="0"/>
              <w:spacing w:before="0" w:beforeAutospacing="0" w:after="0" w:afterAutospacing="0"/>
              <w:ind w:left="0" w:right="0"/>
              <w:jc w:val="right"/>
              <w:rPr>
                <w:rFonts w:hint="default" w:eastAsiaTheme="minorEastAsia"/>
                <w:highlight w:val="none"/>
                <w:lang w:val="en-US" w:eastAsia="zh-CN"/>
              </w:rPr>
            </w:pPr>
            <w:r>
              <w:rPr>
                <w:rFonts w:hint="eastAsia" w:ascii="宋体" w:hAnsi="宋体" w:eastAsia="宋体" w:cs="宋体"/>
                <w:color w:val="000000"/>
                <w:kern w:val="0"/>
                <w:sz w:val="22"/>
                <w:szCs w:val="22"/>
                <w:highlight w:val="none"/>
                <w:lang w:val="en-US" w:eastAsia="zh-CN" w:bidi="ar"/>
              </w:rPr>
              <w:t>0.82</w:t>
            </w:r>
          </w:p>
        </w:tc>
      </w:tr>
      <w:tr>
        <w:tblPrEx>
          <w:tblCellMar>
            <w:top w:w="0" w:type="dxa"/>
            <w:left w:w="108" w:type="dxa"/>
            <w:bottom w:w="0" w:type="dxa"/>
            <w:right w:w="108" w:type="dxa"/>
          </w:tblCellMar>
        </w:tblPrEx>
        <w:trPr>
          <w:gridAfter w:val="1"/>
          <w:wAfter w:w="17" w:type="dxa"/>
          <w:trHeight w:val="642" w:hRule="atLeast"/>
        </w:trPr>
        <w:tc>
          <w:tcPr>
            <w:tcW w:w="14019" w:type="dxa"/>
            <w:gridSpan w:val="13"/>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三公”经费支出预决算情况。其中，预算数为“三公”经费全年预算数，反映按规定程序调整后的预算数；决算数是包括当年一般公共预算财政拨款和以前年度结转资金安排的实际支出。</w:t>
            </w: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FF0000"/>
                <w:kern w:val="2"/>
                <w:sz w:val="21"/>
                <w:szCs w:val="21"/>
                <w:lang w:val="en-US" w:eastAsia="zh-CN" w:bidi="ar"/>
              </w:rPr>
              <w:t xml:space="preserve"> </w:t>
            </w:r>
          </w:p>
        </w:tc>
      </w:tr>
    </w:tbl>
    <w:p>
      <w:pPr>
        <w:ind w:firstLine="420" w:firstLineChars="0"/>
        <w:jc w:val="left"/>
        <w:rPr>
          <w:rFonts w:ascii="仿宋" w:hAnsi="仿宋" w:eastAsia="仿宋" w:cs="仿宋"/>
          <w:sz w:val="24"/>
          <w:highlight w:val="none"/>
        </w:rPr>
        <w:sectPr>
          <w:pgSz w:w="16838" w:h="11906" w:orient="landscape"/>
          <w:pgMar w:top="1800" w:right="1440" w:bottom="1800" w:left="1440" w:header="851" w:footer="992" w:gutter="0"/>
          <w:cols w:space="425" w:num="1"/>
          <w:docGrid w:type="lines" w:linePitch="312" w:charSpace="0"/>
        </w:sectPr>
      </w:pPr>
    </w:p>
    <w:p>
      <w:pPr>
        <w:jc w:val="left"/>
        <w:rPr>
          <w:rFonts w:ascii="仿宋" w:hAnsi="仿宋" w:eastAsia="仿宋" w:cs="仿宋"/>
          <w:sz w:val="24"/>
          <w:highlight w:val="none"/>
        </w:rPr>
      </w:pPr>
    </w:p>
    <w:p>
      <w:pPr>
        <w:jc w:val="center"/>
        <w:rPr>
          <w:rFonts w:ascii="仿宋" w:hAnsi="仿宋" w:eastAsia="仿宋" w:cs="仿宋"/>
          <w:sz w:val="32"/>
          <w:szCs w:val="32"/>
          <w:highlight w:val="none"/>
        </w:rPr>
      </w:pPr>
      <w:r>
        <w:rPr>
          <w:rFonts w:hint="eastAsia" w:ascii="黑体" w:hAnsi="黑体" w:eastAsia="黑体" w:cs="黑体"/>
          <w:sz w:val="32"/>
          <w:szCs w:val="32"/>
          <w:highlight w:val="none"/>
        </w:rPr>
        <w:t>第三部分：</w:t>
      </w:r>
      <w:r>
        <w:rPr>
          <w:rFonts w:hint="eastAsia" w:ascii="黑体" w:hAnsi="黑体" w:eastAsia="黑体" w:cs="黑体"/>
          <w:sz w:val="32"/>
          <w:u w:color="auto"/>
          <w:lang w:val="en-US" w:eastAsia="zh-CN"/>
        </w:rPr>
        <w:t>县委组织部</w:t>
      </w:r>
      <w:r>
        <w:rPr>
          <w:rFonts w:hint="eastAsia" w:ascii="黑体" w:hAnsi="黑体" w:eastAsia="黑体" w:cs="黑体"/>
          <w:sz w:val="32"/>
          <w:szCs w:val="32"/>
          <w:highlight w:val="none"/>
        </w:rPr>
        <w:t>2022年度部门决算情况说明</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一、2022年度收入支出决算总体情况</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（一）本部门2022年度总收入</w:t>
      </w:r>
      <w:r>
        <w:rPr>
          <w:rFonts w:hint="eastAsia" w:ascii="仿宋" w:hAnsi="仿宋" w:eastAsia="仿宋" w:cs="仿宋"/>
          <w:sz w:val="32"/>
          <w:u w:color="auto"/>
          <w:lang w:val="en-US" w:eastAsia="zh-CN"/>
        </w:rPr>
        <w:t>1024.81</w:t>
      </w:r>
      <w:r>
        <w:rPr>
          <w:rFonts w:hint="eastAsia" w:ascii="仿宋" w:hAnsi="仿宋" w:eastAsia="仿宋" w:cs="仿宋"/>
          <w:sz w:val="32"/>
          <w:szCs w:val="32"/>
          <w:highlight w:val="none"/>
        </w:rPr>
        <w:t>万元，较2021年度决算数</w:t>
      </w:r>
      <w:r>
        <w:rPr>
          <w:rFonts w:hint="eastAsia" w:ascii="仿宋" w:hAnsi="仿宋" w:eastAsia="仿宋" w:cs="仿宋"/>
          <w:sz w:val="32"/>
          <w:u w:color="auto"/>
          <w:lang w:val="en-US" w:eastAsia="zh-CN"/>
        </w:rPr>
        <w:t>增加32.52</w:t>
      </w:r>
      <w:r>
        <w:rPr>
          <w:rFonts w:hint="eastAsia" w:ascii="仿宋" w:hAnsi="仿宋" w:eastAsia="仿宋" w:cs="仿宋"/>
          <w:sz w:val="32"/>
          <w:szCs w:val="32"/>
          <w:highlight w:val="none"/>
        </w:rPr>
        <w:t>万元，</w:t>
      </w:r>
      <w:r>
        <w:rPr>
          <w:rFonts w:hint="eastAsia" w:ascii="仿宋" w:hAnsi="仿宋" w:eastAsia="仿宋" w:cs="仿宋"/>
          <w:sz w:val="32"/>
          <w:u w:color="auto"/>
          <w:lang w:val="en-US" w:eastAsia="zh-CN"/>
        </w:rPr>
        <w:t>增长3</w:t>
      </w:r>
      <w:r>
        <w:rPr>
          <w:rFonts w:ascii="仿宋" w:hAnsi="仿宋" w:eastAsia="仿宋" w:cs="仿宋"/>
          <w:sz w:val="32"/>
          <w:u w:color="auto"/>
        </w:rPr>
        <w:t>.28%</w:t>
      </w:r>
      <w:r>
        <w:rPr>
          <w:rFonts w:hint="eastAsia" w:ascii="仿宋" w:hAnsi="仿宋" w:eastAsia="仿宋" w:cs="仿宋"/>
          <w:sz w:val="32"/>
          <w:szCs w:val="32"/>
          <w:highlight w:val="none"/>
        </w:rPr>
        <w:t>，其中本年收入</w:t>
      </w:r>
      <w:r>
        <w:rPr>
          <w:rFonts w:hint="eastAsia" w:ascii="仿宋" w:hAnsi="仿宋" w:eastAsia="仿宋" w:cs="仿宋"/>
          <w:sz w:val="32"/>
          <w:u w:color="auto"/>
          <w:lang w:val="en-US" w:eastAsia="zh-CN"/>
        </w:rPr>
        <w:t>1024.81</w:t>
      </w:r>
      <w:r>
        <w:rPr>
          <w:rFonts w:hint="eastAsia" w:ascii="仿宋" w:hAnsi="仿宋" w:eastAsia="仿宋" w:cs="仿宋"/>
          <w:sz w:val="32"/>
          <w:szCs w:val="32"/>
          <w:highlight w:val="none"/>
        </w:rPr>
        <w:t>万元。收入具体情况如下。</w:t>
      </w:r>
    </w:p>
    <w:p>
      <w:pPr>
        <w:keepNext w:val="0"/>
        <w:keepLines w:val="0"/>
        <w:widowControl w:val="0"/>
        <w:suppressLineNumbers w:val="0"/>
        <w:spacing w:before="0" w:beforeAutospacing="0" w:after="0" w:afterAutospacing="0"/>
        <w:ind w:left="0" w:right="0" w:firstLine="640" w:firstLineChars="200"/>
        <w:jc w:val="left"/>
        <w:rPr>
          <w:rFonts w:hint="eastAsia" w:ascii="仿宋_GB2312" w:hAnsi="黑体" w:eastAsia="仿宋_GB2312" w:cs="仿宋_GB2312"/>
          <w:kern w:val="0"/>
          <w:sz w:val="32"/>
          <w:szCs w:val="32"/>
        </w:rPr>
      </w:pPr>
      <w:r>
        <w:rPr>
          <w:rFonts w:hint="eastAsia" w:ascii="仿宋" w:hAnsi="仿宋" w:eastAsia="仿宋" w:cs="仿宋"/>
          <w:kern w:val="2"/>
          <w:sz w:val="32"/>
          <w:szCs w:val="32"/>
          <w:highlight w:val="none"/>
          <w:lang w:val="en-US" w:eastAsia="zh-CN" w:bidi="ar"/>
        </w:rPr>
        <w:t>1.一般公共预算财政拨款收入</w:t>
      </w:r>
      <w:r>
        <w:rPr>
          <w:rFonts w:hint="eastAsia" w:ascii="仿宋" w:hAnsi="仿宋" w:eastAsia="仿宋" w:cs="仿宋"/>
          <w:sz w:val="32"/>
          <w:u w:color="auto"/>
          <w:lang w:val="en-US" w:eastAsia="zh-CN"/>
        </w:rPr>
        <w:t>1024.81</w:t>
      </w:r>
      <w:r>
        <w:rPr>
          <w:rFonts w:hint="eastAsia" w:ascii="仿宋" w:hAnsi="仿宋" w:eastAsia="仿宋" w:cs="仿宋"/>
          <w:kern w:val="2"/>
          <w:sz w:val="32"/>
          <w:szCs w:val="32"/>
          <w:highlight w:val="none"/>
          <w:lang w:val="en-US" w:eastAsia="zh-CN" w:bidi="ar"/>
        </w:rPr>
        <w:t>万元，为</w:t>
      </w:r>
      <w:r>
        <w:rPr>
          <w:rFonts w:hint="eastAsia" w:ascii="仿宋" w:hAnsi="仿宋" w:eastAsia="仿宋" w:cs="仿宋"/>
          <w:sz w:val="32"/>
          <w:szCs w:val="32"/>
          <w:highlight w:val="none"/>
          <w:lang w:val="en-US" w:eastAsia="zh-CN"/>
        </w:rPr>
        <w:t>环江县</w:t>
      </w:r>
      <w:r>
        <w:rPr>
          <w:rFonts w:hint="eastAsia" w:ascii="仿宋" w:hAnsi="仿宋" w:eastAsia="仿宋" w:cs="仿宋"/>
          <w:kern w:val="2"/>
          <w:sz w:val="32"/>
          <w:szCs w:val="32"/>
          <w:highlight w:val="none"/>
          <w:lang w:val="en-US" w:eastAsia="zh-CN" w:bidi="ar"/>
        </w:rPr>
        <w:t>本级财政当年拨付的资金。较2021年度决算数</w:t>
      </w:r>
      <w:r>
        <w:rPr>
          <w:rFonts w:hint="eastAsia" w:ascii="仿宋" w:hAnsi="仿宋" w:eastAsia="仿宋" w:cs="仿宋"/>
          <w:sz w:val="32"/>
          <w:u w:color="auto"/>
          <w:lang w:val="en-US" w:eastAsia="zh-CN"/>
        </w:rPr>
        <w:t>增加32.52</w:t>
      </w:r>
      <w:r>
        <w:rPr>
          <w:rFonts w:hint="eastAsia" w:ascii="仿宋" w:hAnsi="仿宋" w:eastAsia="仿宋" w:cs="仿宋"/>
          <w:sz w:val="32"/>
          <w:szCs w:val="32"/>
          <w:highlight w:val="none"/>
        </w:rPr>
        <w:t>万元，</w:t>
      </w:r>
      <w:r>
        <w:rPr>
          <w:rFonts w:hint="eastAsia" w:ascii="仿宋" w:hAnsi="仿宋" w:eastAsia="仿宋" w:cs="仿宋"/>
          <w:sz w:val="32"/>
          <w:u w:color="auto"/>
          <w:lang w:val="en-US" w:eastAsia="zh-CN"/>
        </w:rPr>
        <w:t>增长3</w:t>
      </w:r>
      <w:r>
        <w:rPr>
          <w:rFonts w:ascii="仿宋" w:hAnsi="仿宋" w:eastAsia="仿宋" w:cs="仿宋"/>
          <w:sz w:val="32"/>
          <w:u w:color="auto"/>
        </w:rPr>
        <w:t>.28%</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主要原因：新增干部档案数字化经费</w:t>
      </w:r>
      <w:r>
        <w:rPr>
          <w:rFonts w:hint="eastAsia" w:ascii="仿宋_GB2312" w:hAnsi="黑体" w:eastAsia="仿宋_GB2312" w:cs="仿宋_GB2312"/>
          <w:kern w:val="0"/>
          <w:sz w:val="32"/>
          <w:szCs w:val="32"/>
        </w:rPr>
        <w:t>。</w:t>
      </w:r>
    </w:p>
    <w:p>
      <w:pPr>
        <w:keepNext w:val="0"/>
        <w:keepLines w:val="0"/>
        <w:widowControl w:val="0"/>
        <w:suppressLineNumbers w:val="0"/>
        <w:spacing w:before="0" w:beforeAutospacing="0" w:after="0" w:afterAutospacing="0"/>
        <w:ind w:left="0" w:right="0" w:firstLine="640" w:firstLineChars="200"/>
        <w:jc w:val="left"/>
        <w:rPr>
          <w:rFonts w:hint="eastAsia" w:ascii="仿宋_GB2312" w:hAnsi="黑体" w:eastAsia="仿宋_GB2312" w:cs="仿宋_GB2312"/>
          <w:kern w:val="0"/>
          <w:sz w:val="32"/>
          <w:szCs w:val="32"/>
          <w:lang w:val="en-US" w:eastAsia="zh-CN"/>
        </w:rPr>
      </w:pPr>
      <w:r>
        <w:rPr>
          <w:rFonts w:hint="eastAsia" w:ascii="仿宋" w:hAnsi="仿宋" w:eastAsia="仿宋" w:cs="仿宋"/>
          <w:kern w:val="2"/>
          <w:sz w:val="32"/>
          <w:szCs w:val="32"/>
          <w:highlight w:val="none"/>
          <w:lang w:val="en-US" w:eastAsia="zh-CN" w:bidi="ar"/>
        </w:rPr>
        <w:t>2.政府性基金预算财政拨款收入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w:t>
      </w:r>
      <w:r>
        <w:rPr>
          <w:rFonts w:hint="eastAsia" w:ascii="仿宋" w:hAnsi="仿宋" w:eastAsia="仿宋" w:cs="仿宋"/>
          <w:sz w:val="32"/>
          <w:szCs w:val="32"/>
          <w:highlight w:val="none"/>
          <w:lang w:val="en-US" w:eastAsia="zh-CN"/>
        </w:rPr>
        <w:t>环江县</w:t>
      </w:r>
      <w:r>
        <w:rPr>
          <w:rFonts w:hint="eastAsia" w:ascii="仿宋" w:hAnsi="仿宋" w:eastAsia="仿宋" w:cs="仿宋"/>
          <w:kern w:val="2"/>
          <w:sz w:val="32"/>
          <w:szCs w:val="32"/>
          <w:highlight w:val="none"/>
          <w:lang w:val="en-US" w:eastAsia="zh-CN" w:bidi="ar"/>
        </w:rPr>
        <w:t>本级财政当年拨付的资金。较2021年度决算数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w:t>
      </w:r>
      <w:r>
        <w:rPr>
          <w:rFonts w:hint="eastAsia" w:ascii="仿宋_GB2312" w:hAnsi="黑体" w:eastAsia="仿宋_GB2312" w:cs="仿宋_GB2312"/>
          <w:kern w:val="0"/>
          <w:sz w:val="32"/>
          <w:szCs w:val="32"/>
        </w:rPr>
        <w:t>是</w:t>
      </w:r>
      <w:r>
        <w:rPr>
          <w:rFonts w:hint="eastAsia" w:ascii="仿宋_GB2312" w:hAnsi="黑体" w:eastAsia="仿宋_GB2312" w:cs="仿宋_GB2312"/>
          <w:kern w:val="0"/>
          <w:sz w:val="32"/>
          <w:szCs w:val="32"/>
          <w:lang w:val="en-US" w:eastAsia="zh-CN"/>
        </w:rPr>
        <w:t>无此项拨款收入</w:t>
      </w:r>
    </w:p>
    <w:p>
      <w:pPr>
        <w:keepNext w:val="0"/>
        <w:keepLines w:val="0"/>
        <w:widowControl w:val="0"/>
        <w:suppressLineNumbers w:val="0"/>
        <w:spacing w:before="0" w:beforeAutospacing="0" w:after="0" w:afterAutospacing="0"/>
        <w:ind w:left="0" w:right="0" w:firstLine="640" w:firstLineChars="200"/>
        <w:jc w:val="left"/>
        <w:rPr>
          <w:rFonts w:hint="eastAsia" w:ascii="仿宋_GB2312" w:hAnsi="黑体" w:eastAsia="仿宋_GB2312" w:cs="仿宋_GB2312"/>
          <w:kern w:val="0"/>
          <w:sz w:val="32"/>
          <w:szCs w:val="32"/>
          <w:lang w:val="en-US" w:eastAsia="zh-CN"/>
        </w:rPr>
      </w:pPr>
      <w:r>
        <w:rPr>
          <w:rFonts w:hint="eastAsia" w:ascii="仿宋" w:hAnsi="仿宋" w:eastAsia="仿宋" w:cs="仿宋"/>
          <w:kern w:val="2"/>
          <w:sz w:val="32"/>
          <w:szCs w:val="32"/>
          <w:highlight w:val="none"/>
          <w:lang w:val="en-US" w:eastAsia="zh-CN" w:bidi="ar"/>
        </w:rPr>
        <w:t>3.国有资本经营预算财政拨款收入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w:t>
      </w:r>
      <w:r>
        <w:rPr>
          <w:rFonts w:hint="eastAsia" w:ascii="仿宋" w:hAnsi="仿宋" w:eastAsia="仿宋" w:cs="仿宋"/>
          <w:sz w:val="32"/>
          <w:szCs w:val="32"/>
          <w:highlight w:val="none"/>
          <w:lang w:val="en-US" w:eastAsia="zh-CN"/>
        </w:rPr>
        <w:t>环江县</w:t>
      </w:r>
      <w:r>
        <w:rPr>
          <w:rFonts w:hint="eastAsia" w:ascii="仿宋" w:hAnsi="仿宋" w:eastAsia="仿宋" w:cs="仿宋"/>
          <w:kern w:val="2"/>
          <w:sz w:val="32"/>
          <w:szCs w:val="32"/>
          <w:highlight w:val="none"/>
          <w:lang w:val="en-US" w:eastAsia="zh-CN" w:bidi="ar"/>
        </w:rPr>
        <w:t>本级财政当年拨付的资金。较2021年度决算数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_GB2312" w:hAnsi="黑体" w:eastAsia="仿宋_GB2312" w:cs="仿宋_GB2312"/>
          <w:kern w:val="0"/>
          <w:sz w:val="32"/>
          <w:szCs w:val="32"/>
        </w:rPr>
        <w:t>是</w:t>
      </w:r>
      <w:r>
        <w:rPr>
          <w:rFonts w:hint="eastAsia" w:ascii="仿宋_GB2312" w:hAnsi="黑体" w:eastAsia="仿宋_GB2312" w:cs="仿宋_GB2312"/>
          <w:kern w:val="0"/>
          <w:sz w:val="32"/>
          <w:szCs w:val="32"/>
          <w:lang w:val="en-US" w:eastAsia="zh-CN"/>
        </w:rPr>
        <w:t>无此项拨款收入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sz w:val="32"/>
          <w:szCs w:val="32"/>
          <w:highlight w:val="none"/>
          <w:lang w:val="en-US"/>
        </w:rPr>
      </w:pPr>
      <w:r>
        <w:rPr>
          <w:rFonts w:hint="eastAsia" w:ascii="仿宋" w:hAnsi="仿宋" w:eastAsia="仿宋" w:cs="仿宋"/>
          <w:kern w:val="2"/>
          <w:sz w:val="32"/>
          <w:szCs w:val="32"/>
          <w:highlight w:val="none"/>
          <w:lang w:val="en-US" w:eastAsia="zh-CN" w:bidi="ar"/>
        </w:rPr>
        <w:t>4.上级补助收入</w:t>
      </w:r>
      <w:r>
        <w:rPr>
          <w:rFonts w:hint="eastAsia" w:ascii="仿宋" w:hAnsi="仿宋" w:eastAsia="仿宋" w:cs="仿宋"/>
          <w:sz w:val="32"/>
          <w:u w:color="auto"/>
          <w:lang w:val="en-US" w:eastAsia="zh-CN"/>
        </w:rPr>
        <w:t>0.00</w:t>
      </w:r>
      <w:r>
        <w:rPr>
          <w:rFonts w:hint="eastAsia" w:ascii="仿宋" w:hAnsi="仿宋" w:eastAsia="仿宋" w:cs="仿宋"/>
          <w:kern w:val="2"/>
          <w:sz w:val="32"/>
          <w:szCs w:val="32"/>
          <w:highlight w:val="none"/>
          <w:lang w:val="en-US" w:eastAsia="zh-CN" w:bidi="ar"/>
        </w:rPr>
        <w:t>万元，为上级部门当年拨付的资金。较2021年度决算数</w:t>
      </w:r>
      <w:r>
        <w:rPr>
          <w:rFonts w:ascii="仿宋" w:hAnsi="仿宋" w:eastAsia="仿宋" w:cs="仿宋"/>
          <w:sz w:val="32"/>
          <w:u w:color="auto"/>
        </w:rPr>
        <w:t>增加</w:t>
      </w:r>
      <w:r>
        <w:rPr>
          <w:rFonts w:hint="eastAsia" w:ascii="仿宋" w:hAnsi="仿宋" w:eastAsia="仿宋" w:cs="仿宋"/>
          <w:sz w:val="32"/>
          <w:u w:color="auto"/>
          <w:lang w:val="en-US" w:eastAsia="zh-CN"/>
        </w:rPr>
        <w:t>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w:t>
      </w:r>
      <w:r>
        <w:rPr>
          <w:rFonts w:hint="eastAsia" w:ascii="仿宋" w:hAnsi="仿宋" w:eastAsia="仿宋" w:cs="仿宋"/>
          <w:sz w:val="32"/>
          <w:u w:color="auto"/>
          <w:lang w:val="en-US" w:eastAsia="zh-CN"/>
        </w:rPr>
        <w:t>0.00</w:t>
      </w:r>
      <w:r>
        <w:rPr>
          <w:rFonts w:ascii="仿宋" w:hAnsi="仿宋" w:eastAsia="仿宋" w:cs="仿宋"/>
          <w:sz w:val="32"/>
          <w:u w:color="auto"/>
        </w:rPr>
        <w:t>%</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本单位没有上级补助收入。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kern w:val="2"/>
          <w:sz w:val="32"/>
          <w:szCs w:val="32"/>
          <w:highlight w:val="none"/>
          <w:lang w:val="en-US" w:eastAsia="zh-CN" w:bidi="ar"/>
        </w:rPr>
        <w:t>5.事业收入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万元，为事业单位开展业务活动取得的收入。较2021年度决算数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本单位没有事业收入。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FF0000"/>
          <w:sz w:val="32"/>
          <w:szCs w:val="32"/>
          <w:highlight w:val="none"/>
          <w:lang w:val="en-US"/>
        </w:rPr>
      </w:pPr>
      <w:r>
        <w:rPr>
          <w:rFonts w:hint="eastAsia" w:ascii="仿宋" w:hAnsi="仿宋" w:eastAsia="仿宋" w:cs="仿宋"/>
          <w:kern w:val="2"/>
          <w:sz w:val="32"/>
          <w:szCs w:val="32"/>
          <w:highlight w:val="none"/>
          <w:lang w:val="en-US" w:eastAsia="zh-CN" w:bidi="ar"/>
        </w:rPr>
        <w:t>6.</w:t>
      </w:r>
      <w:r>
        <w:rPr>
          <w:rFonts w:hint="eastAsia" w:ascii="仿宋" w:hAnsi="仿宋" w:eastAsia="仿宋" w:cs="仿宋"/>
          <w:kern w:val="2"/>
          <w:sz w:val="36"/>
          <w:szCs w:val="36"/>
          <w:highlight w:val="none"/>
          <w:lang w:val="en-US" w:eastAsia="zh-CN" w:bidi="ar"/>
        </w:rPr>
        <w:t>经营收入</w:t>
      </w:r>
      <w:r>
        <w:rPr>
          <w:rFonts w:hint="eastAsia" w:ascii="仿宋" w:hAnsi="仿宋" w:eastAsia="仿宋" w:cs="仿宋"/>
          <w:kern w:val="2"/>
          <w:sz w:val="32"/>
          <w:szCs w:val="32"/>
          <w:highlight w:val="none"/>
          <w:lang w:val="en-US" w:eastAsia="zh-CN" w:bidi="ar"/>
        </w:rPr>
        <w:t>0.00万,为事业单位在业务活动之外开展非独立核算经营活动取得的收入。较2021年度决算数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本单位没有经营性收入。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kern w:val="2"/>
          <w:sz w:val="32"/>
          <w:szCs w:val="32"/>
          <w:highlight w:val="none"/>
          <w:lang w:val="en-US" w:eastAsia="zh-CN" w:bidi="ar"/>
        </w:rPr>
        <w:t>7.附属单位上缴收入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本单位无附属单位上缴收入。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kern w:val="2"/>
          <w:sz w:val="32"/>
          <w:szCs w:val="32"/>
          <w:highlight w:val="none"/>
          <w:lang w:val="en-US" w:eastAsia="zh-CN" w:bidi="ar"/>
        </w:rPr>
        <w:t>8.其他收入</w:t>
      </w:r>
      <w:r>
        <w:rPr>
          <w:rFonts w:hint="eastAsia" w:ascii="仿宋" w:hAnsi="仿宋" w:eastAsia="仿宋" w:cs="仿宋"/>
          <w:sz w:val="32"/>
          <w:u w:color="auto"/>
          <w:lang w:val="en-US" w:eastAsia="zh-CN"/>
        </w:rPr>
        <w:t>0.00</w:t>
      </w:r>
      <w:r>
        <w:rPr>
          <w:rFonts w:hint="eastAsia" w:ascii="仿宋" w:hAnsi="仿宋" w:eastAsia="仿宋" w:cs="仿宋"/>
          <w:kern w:val="2"/>
          <w:sz w:val="32"/>
          <w:szCs w:val="32"/>
          <w:highlight w:val="none"/>
          <w:lang w:val="en-US" w:eastAsia="zh-CN" w:bidi="ar"/>
        </w:rPr>
        <w:t>万元,为预算单位在“财政拨款收入”“事业收入”“经营收入”之外取得的收入。较2021年度决算数</w:t>
      </w:r>
      <w:r>
        <w:rPr>
          <w:rFonts w:ascii="仿宋" w:hAnsi="仿宋" w:eastAsia="仿宋" w:cs="仿宋"/>
          <w:sz w:val="32"/>
          <w:u w:color="auto"/>
        </w:rPr>
        <w:t>减少</w:t>
      </w:r>
      <w:r>
        <w:rPr>
          <w:rFonts w:hint="eastAsia" w:ascii="仿宋" w:hAnsi="仿宋" w:eastAsia="仿宋" w:cs="仿宋"/>
          <w:sz w:val="32"/>
          <w:u w:color="auto"/>
          <w:lang w:val="en-US" w:eastAsia="zh-CN"/>
        </w:rPr>
        <w:t>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下降</w:t>
      </w:r>
      <w:r>
        <w:rPr>
          <w:rFonts w:hint="eastAsia" w:ascii="仿宋" w:hAnsi="仿宋" w:eastAsia="仿宋" w:cs="仿宋"/>
          <w:sz w:val="32"/>
          <w:u w:color="auto"/>
          <w:lang w:val="en-US" w:eastAsia="zh-CN"/>
        </w:rPr>
        <w:t>0.00</w:t>
      </w:r>
      <w:r>
        <w:rPr>
          <w:rFonts w:ascii="仿宋" w:hAnsi="仿宋" w:eastAsia="仿宋" w:cs="仿宋"/>
          <w:sz w:val="32"/>
          <w:u w:color="auto"/>
        </w:rPr>
        <w:t>%</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本单位没有其他收入。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kern w:val="2"/>
          <w:sz w:val="32"/>
          <w:szCs w:val="32"/>
          <w:highlight w:val="none"/>
          <w:lang w:val="en-US" w:eastAsia="zh-CN" w:bidi="ar"/>
        </w:rPr>
        <w:t>9.使用非财政拨款结余</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万元,主要是所属事业单位在当年的“财政拨款收入”“事业收入”“经营收入”及“其他收入”不能保证其支出的情况下，使用以前年度积累的非财政拨款结余弥补本年度收支缺口的资金。较2021年度决算数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本单位没有非财政拨款结余。</w:t>
      </w:r>
    </w:p>
    <w:p>
      <w:pPr>
        <w:keepNext w:val="0"/>
        <w:keepLines w:val="0"/>
        <w:widowControl w:val="0"/>
        <w:suppressLineNumbers w:val="0"/>
        <w:spacing w:before="0" w:beforeAutospacing="0" w:after="0" w:afterAutospacing="0"/>
        <w:ind w:left="0" w:right="0" w:firstLine="640" w:firstLineChars="200"/>
        <w:jc w:val="left"/>
        <w:rPr>
          <w:rFonts w:ascii="仿宋" w:hAnsi="仿宋" w:eastAsia="仿宋" w:cs="仿宋"/>
          <w:sz w:val="32"/>
          <w:szCs w:val="32"/>
          <w:highlight w:val="none"/>
        </w:rPr>
      </w:pPr>
      <w:r>
        <w:rPr>
          <w:rFonts w:hint="eastAsia" w:ascii="仿宋" w:hAnsi="仿宋" w:eastAsia="仿宋" w:cs="仿宋"/>
          <w:kern w:val="2"/>
          <w:sz w:val="32"/>
          <w:szCs w:val="32"/>
          <w:highlight w:val="none"/>
          <w:lang w:val="en-US" w:eastAsia="zh-CN" w:bidi="ar"/>
        </w:rPr>
        <w:t>10.上年结转和结余</w:t>
      </w:r>
      <w:r>
        <w:rPr>
          <w:rFonts w:hint="eastAsia" w:ascii="仿宋" w:hAnsi="仿宋" w:eastAsia="仿宋" w:cs="仿宋"/>
          <w:sz w:val="32"/>
          <w:u w:color="auto"/>
          <w:lang w:val="en-US" w:eastAsia="zh-CN"/>
        </w:rPr>
        <w:t>0.00</w:t>
      </w:r>
      <w:r>
        <w:rPr>
          <w:rFonts w:hint="eastAsia" w:ascii="仿宋" w:hAnsi="仿宋" w:eastAsia="仿宋" w:cs="仿宋"/>
          <w:kern w:val="2"/>
          <w:sz w:val="32"/>
          <w:szCs w:val="32"/>
          <w:highlight w:val="none"/>
          <w:lang w:val="en-US" w:eastAsia="zh-CN" w:bidi="ar"/>
        </w:rPr>
        <w:t>万元，为以前年度支出预算因客观条件变化未执行完毕、结转到本年度按有关规定继续使用的资金。较2021年度决算数</w:t>
      </w:r>
      <w:r>
        <w:rPr>
          <w:rFonts w:ascii="仿宋" w:hAnsi="仿宋" w:eastAsia="仿宋" w:cs="仿宋"/>
          <w:sz w:val="32"/>
          <w:u w:color="auto"/>
        </w:rPr>
        <w:t>减少</w:t>
      </w:r>
      <w:r>
        <w:rPr>
          <w:rFonts w:hint="eastAsia" w:ascii="仿宋" w:hAnsi="仿宋" w:eastAsia="仿宋" w:cs="仿宋"/>
          <w:sz w:val="32"/>
          <w:u w:color="auto"/>
          <w:lang w:val="en-US" w:eastAsia="zh-CN"/>
        </w:rPr>
        <w:t>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下降</w:t>
      </w:r>
      <w:r>
        <w:rPr>
          <w:rFonts w:hint="eastAsia" w:ascii="仿宋" w:hAnsi="仿宋" w:eastAsia="仿宋" w:cs="仿宋"/>
          <w:sz w:val="32"/>
          <w:u w:color="auto"/>
          <w:lang w:val="en-US" w:eastAsia="zh-CN"/>
        </w:rPr>
        <w:t>0.00</w:t>
      </w:r>
      <w:r>
        <w:rPr>
          <w:rFonts w:ascii="仿宋" w:hAnsi="仿宋" w:eastAsia="仿宋" w:cs="仿宋"/>
          <w:sz w:val="32"/>
          <w:u w:color="auto"/>
        </w:rPr>
        <w:t>%</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w:t>
      </w:r>
      <w:r>
        <w:rPr>
          <w:rFonts w:hint="eastAsia" w:ascii="仿宋" w:hAnsi="仿宋" w:eastAsia="仿宋" w:cs="仿宋"/>
          <w:color w:val="auto"/>
          <w:kern w:val="2"/>
          <w:sz w:val="32"/>
          <w:szCs w:val="32"/>
          <w:highlight w:val="none"/>
          <w:lang w:val="en-US" w:eastAsia="zh-CN" w:bidi="ar"/>
        </w:rPr>
        <w:t>部分项目已在本年执行完毕，不需要结转至下年继续执行。</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（二）本部门2022年度总支出</w:t>
      </w:r>
      <w:r>
        <w:rPr>
          <w:rFonts w:hint="eastAsia" w:ascii="仿宋" w:hAnsi="仿宋" w:eastAsia="仿宋" w:cs="仿宋"/>
          <w:sz w:val="32"/>
          <w:u w:color="auto"/>
          <w:lang w:val="en-US" w:eastAsia="zh-CN"/>
        </w:rPr>
        <w:t>1024.81</w:t>
      </w:r>
      <w:r>
        <w:rPr>
          <w:rFonts w:hint="eastAsia" w:ascii="仿宋" w:hAnsi="仿宋" w:eastAsia="仿宋" w:cs="仿宋"/>
          <w:sz w:val="32"/>
          <w:szCs w:val="32"/>
          <w:highlight w:val="none"/>
        </w:rPr>
        <w:t>万元，其中本年支出</w:t>
      </w:r>
      <w:r>
        <w:rPr>
          <w:rFonts w:hint="eastAsia" w:ascii="仿宋" w:hAnsi="仿宋" w:eastAsia="仿宋" w:cs="仿宋"/>
          <w:sz w:val="32"/>
          <w:u w:color="auto"/>
          <w:lang w:val="en-US" w:eastAsia="zh-CN"/>
        </w:rPr>
        <w:t>1024.81</w:t>
      </w:r>
      <w:r>
        <w:rPr>
          <w:rFonts w:hint="eastAsia" w:ascii="仿宋" w:hAnsi="仿宋" w:eastAsia="仿宋" w:cs="仿宋"/>
          <w:sz w:val="32"/>
          <w:szCs w:val="32"/>
          <w:highlight w:val="none"/>
        </w:rPr>
        <w:t>万元，较2021年度决算数</w:t>
      </w:r>
      <w:r>
        <w:rPr>
          <w:rFonts w:hint="eastAsia" w:ascii="仿宋" w:hAnsi="仿宋" w:eastAsia="仿宋" w:cs="仿宋"/>
          <w:sz w:val="32"/>
          <w:u w:color="auto"/>
          <w:lang w:val="en-US" w:eastAsia="zh-CN"/>
        </w:rPr>
        <w:t>增加32.52</w:t>
      </w:r>
      <w:r>
        <w:rPr>
          <w:rFonts w:hint="eastAsia" w:ascii="仿宋" w:hAnsi="仿宋" w:eastAsia="仿宋" w:cs="仿宋"/>
          <w:sz w:val="32"/>
          <w:szCs w:val="32"/>
          <w:highlight w:val="none"/>
        </w:rPr>
        <w:t>万元，</w:t>
      </w:r>
      <w:r>
        <w:rPr>
          <w:rFonts w:hint="eastAsia" w:ascii="仿宋" w:hAnsi="仿宋" w:eastAsia="仿宋" w:cs="仿宋"/>
          <w:sz w:val="32"/>
          <w:u w:color="auto"/>
          <w:lang w:val="en-US" w:eastAsia="zh-CN"/>
        </w:rPr>
        <w:t>增长3</w:t>
      </w:r>
      <w:r>
        <w:rPr>
          <w:rFonts w:ascii="仿宋" w:hAnsi="仿宋" w:eastAsia="仿宋" w:cs="仿宋"/>
          <w:sz w:val="32"/>
          <w:u w:color="auto"/>
        </w:rPr>
        <w:t>.28%</w:t>
      </w:r>
      <w:r>
        <w:rPr>
          <w:rFonts w:hint="eastAsia" w:ascii="仿宋" w:hAnsi="仿宋" w:eastAsia="仿宋" w:cs="仿宋"/>
          <w:sz w:val="32"/>
          <w:szCs w:val="32"/>
          <w:highlight w:val="none"/>
        </w:rPr>
        <w:t>。支出具体情况如下：</w:t>
      </w:r>
    </w:p>
    <w:p>
      <w:pPr>
        <w:autoSpaceDE w:val="0"/>
        <w:autoSpaceDN w:val="0"/>
        <w:adjustRightInd w:val="0"/>
        <w:spacing w:line="560" w:lineRule="exact"/>
        <w:ind w:firstLine="627" w:firstLineChars="196"/>
        <w:jc w:val="left"/>
        <w:rPr>
          <w:rFonts w:hint="default" w:ascii="仿宋_GB2312" w:hAnsi="黑体" w:eastAsia="仿宋_GB2312" w:cs="仿宋_GB2312"/>
          <w:kern w:val="0"/>
          <w:sz w:val="32"/>
          <w:szCs w:val="32"/>
          <w:lang w:val="en-US"/>
        </w:rPr>
      </w:pPr>
      <w:r>
        <w:rPr>
          <w:rFonts w:hint="eastAsia" w:ascii="仿宋_GB2312" w:eastAsia="仿宋_GB2312"/>
          <w:bCs/>
          <w:kern w:val="0"/>
          <w:sz w:val="32"/>
          <w:szCs w:val="32"/>
        </w:rPr>
        <w:t>1</w:t>
      </w:r>
      <w:r>
        <w:rPr>
          <w:rFonts w:hint="eastAsia" w:ascii="仿宋_GB2312" w:eastAsia="仿宋_GB2312" w:cs="仿宋_GB2312"/>
          <w:kern w:val="0"/>
          <w:sz w:val="32"/>
          <w:szCs w:val="32"/>
        </w:rPr>
        <w:t>.一般公共服务支出（类）</w:t>
      </w:r>
      <w:r>
        <w:rPr>
          <w:rFonts w:hint="eastAsia" w:ascii="仿宋_GB2312" w:eastAsia="仿宋_GB2312"/>
          <w:kern w:val="0"/>
          <w:sz w:val="32"/>
          <w:szCs w:val="32"/>
          <w:lang w:val="en-US" w:eastAsia="zh-CN"/>
        </w:rPr>
        <w:t>829.14</w:t>
      </w:r>
      <w:r>
        <w:rPr>
          <w:rFonts w:hint="eastAsia" w:ascii="仿宋_GB2312" w:eastAsia="仿宋_GB2312" w:cs="仿宋_GB2312"/>
          <w:kern w:val="0"/>
          <w:sz w:val="32"/>
          <w:szCs w:val="32"/>
        </w:rPr>
        <w:t>万元：主要用于</w:t>
      </w:r>
      <w:r>
        <w:rPr>
          <w:rFonts w:hint="eastAsia" w:ascii="仿宋_GB2312" w:hAnsi="仿宋_GB2312" w:eastAsia="仿宋_GB2312" w:cs="仿宋_GB2312"/>
          <w:sz w:val="32"/>
          <w:szCs w:val="32"/>
          <w:highlight w:val="none"/>
        </w:rPr>
        <w:t>本部门为保证日常运转发生的基本支出和为完成各项工作任务、保障</w:t>
      </w:r>
      <w:r>
        <w:rPr>
          <w:rFonts w:hint="eastAsia" w:ascii="仿宋_GB2312" w:hAnsi="仿宋_GB2312" w:eastAsia="仿宋_GB2312" w:cs="仿宋_GB2312"/>
          <w:kern w:val="0"/>
          <w:sz w:val="32"/>
          <w:szCs w:val="32"/>
          <w:highlight w:val="none"/>
        </w:rPr>
        <w:t>单位事业</w:t>
      </w:r>
      <w:r>
        <w:rPr>
          <w:rFonts w:hint="eastAsia" w:ascii="仿宋_GB2312" w:hAnsi="仿宋_GB2312" w:eastAsia="仿宋_GB2312" w:cs="仿宋_GB2312"/>
          <w:sz w:val="32"/>
          <w:szCs w:val="32"/>
          <w:highlight w:val="none"/>
        </w:rPr>
        <w:t>发展而发生的项目支出</w:t>
      </w:r>
      <w:r>
        <w:rPr>
          <w:rFonts w:hint="eastAsia" w:ascii="仿宋_GB2312" w:hAnsi="仿宋_GB2312" w:eastAsia="仿宋_GB2312" w:cs="仿宋_GB2312"/>
          <w:sz w:val="32"/>
          <w:szCs w:val="32"/>
          <w:highlight w:val="none"/>
          <w:lang w:eastAsia="zh-CN"/>
        </w:rPr>
        <w:t>。</w:t>
      </w:r>
      <w:r>
        <w:rPr>
          <w:rFonts w:hint="eastAsia" w:ascii="仿宋_GB2312" w:hAnsi="黑体" w:eastAsia="仿宋_GB2312" w:cs="仿宋_GB2312"/>
          <w:kern w:val="0"/>
          <w:sz w:val="32"/>
          <w:szCs w:val="32"/>
        </w:rPr>
        <w:t>较202</w:t>
      </w:r>
      <w:r>
        <w:rPr>
          <w:rFonts w:hint="eastAsia" w:ascii="仿宋_GB2312" w:hAnsi="黑体" w:eastAsia="仿宋_GB2312" w:cs="仿宋_GB2312"/>
          <w:kern w:val="0"/>
          <w:sz w:val="32"/>
          <w:szCs w:val="32"/>
          <w:lang w:val="en-US" w:eastAsia="zh-CN"/>
        </w:rPr>
        <w:t>1</w:t>
      </w:r>
      <w:r>
        <w:rPr>
          <w:rFonts w:hint="eastAsia" w:ascii="仿宋_GB2312" w:hAnsi="黑体" w:eastAsia="仿宋_GB2312" w:cs="仿宋_GB2312"/>
          <w:kern w:val="0"/>
          <w:sz w:val="32"/>
          <w:szCs w:val="32"/>
        </w:rPr>
        <w:t>年度决算数</w:t>
      </w:r>
      <w:r>
        <w:rPr>
          <w:rFonts w:hint="eastAsia" w:ascii="仿宋_GB2312" w:hAnsi="黑体" w:eastAsia="仿宋_GB2312" w:cs="仿宋_GB2312"/>
          <w:kern w:val="0"/>
          <w:sz w:val="32"/>
          <w:szCs w:val="32"/>
          <w:lang w:val="en-US" w:eastAsia="zh-CN"/>
        </w:rPr>
        <w:t>增加90.46</w:t>
      </w:r>
      <w:r>
        <w:rPr>
          <w:rFonts w:hint="eastAsia" w:ascii="仿宋_GB2312" w:hAnsi="黑体" w:eastAsia="仿宋_GB2312" w:cs="仿宋_GB2312"/>
          <w:kern w:val="0"/>
          <w:sz w:val="32"/>
          <w:szCs w:val="32"/>
        </w:rPr>
        <w:t>万元，</w:t>
      </w:r>
      <w:r>
        <w:rPr>
          <w:rFonts w:hint="eastAsia" w:ascii="仿宋_GB2312" w:hAnsi="黑体" w:eastAsia="仿宋_GB2312" w:cs="仿宋_GB2312"/>
          <w:kern w:val="0"/>
          <w:sz w:val="32"/>
          <w:szCs w:val="32"/>
          <w:lang w:val="en-US" w:eastAsia="zh-CN"/>
        </w:rPr>
        <w:t>增长12.25</w:t>
      </w:r>
      <w:r>
        <w:rPr>
          <w:rFonts w:hint="eastAsia" w:ascii="仿宋_GB2312" w:hAnsi="黑体" w:eastAsia="仿宋_GB2312" w:cs="仿宋_GB2312"/>
          <w:kern w:val="0"/>
          <w:sz w:val="32"/>
          <w:szCs w:val="32"/>
        </w:rPr>
        <w:t xml:space="preserve"> %，主要原因是</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新增干部档案数字化等工作经费</w:t>
      </w:r>
      <w:r>
        <w:rPr>
          <w:rFonts w:hint="eastAsia" w:ascii="仿宋_GB2312" w:hAnsi="黑体" w:eastAsia="仿宋_GB2312" w:cs="仿宋_GB2312"/>
          <w:kern w:val="0"/>
          <w:sz w:val="32"/>
          <w:szCs w:val="32"/>
          <w:lang w:val="en-US" w:eastAsia="zh-CN"/>
        </w:rPr>
        <w:t>。</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FF0000"/>
          <w:kern w:val="2"/>
          <w:sz w:val="32"/>
          <w:szCs w:val="32"/>
          <w:highlight w:val="none"/>
          <w:lang w:val="en-US" w:eastAsia="zh-CN" w:bidi="ar"/>
        </w:rPr>
      </w:pPr>
      <w:r>
        <w:rPr>
          <w:rFonts w:hint="eastAsia" w:ascii="仿宋" w:hAnsi="仿宋" w:eastAsia="仿宋" w:cs="仿宋"/>
          <w:sz w:val="32"/>
          <w:szCs w:val="32"/>
          <w:highlight w:val="none"/>
        </w:rPr>
        <w:t>2</w:t>
      </w:r>
      <w:r>
        <w:rPr>
          <w:rFonts w:ascii="仿宋" w:hAnsi="仿宋" w:eastAsia="仿宋" w:cs="仿宋"/>
          <w:sz w:val="32"/>
          <w:u w:color="auto"/>
        </w:rPr>
        <w:t>.</w:t>
      </w:r>
      <w:r>
        <w:rPr>
          <w:rFonts w:hint="eastAsia" w:ascii="仿宋" w:hAnsi="仿宋" w:eastAsia="仿宋" w:cs="仿宋"/>
          <w:sz w:val="32"/>
          <w:szCs w:val="32"/>
          <w:highlight w:val="none"/>
          <w:lang w:bidi="ar"/>
        </w:rPr>
        <w:t>社会保障和就业支出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208</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val="en-US" w:eastAsia="zh-CN" w:bidi="ar"/>
        </w:rPr>
        <w:t>51.09</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_GB2312" w:eastAsia="仿宋_GB2312" w:cs="仿宋_GB2312"/>
          <w:kern w:val="0"/>
          <w:sz w:val="32"/>
          <w:szCs w:val="32"/>
        </w:rPr>
        <w:t>为</w:t>
      </w:r>
      <w:r>
        <w:rPr>
          <w:rFonts w:hint="eastAsia" w:ascii="仿宋_GB2312" w:eastAsia="仿宋_GB2312" w:cs="仿宋_GB2312"/>
          <w:kern w:val="0"/>
          <w:sz w:val="32"/>
          <w:szCs w:val="32"/>
          <w:lang w:eastAsia="zh-CN"/>
        </w:rPr>
        <w:t>行政事业</w:t>
      </w:r>
      <w:r>
        <w:rPr>
          <w:rFonts w:hint="eastAsia" w:ascii="仿宋_GB2312" w:eastAsia="仿宋_GB2312" w:cs="仿宋_GB2312"/>
          <w:kern w:val="0"/>
          <w:sz w:val="32"/>
          <w:szCs w:val="32"/>
        </w:rPr>
        <w:t>单位按规定提取的职工福利基金、事业基金和缴纳的所得税等</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bidi="ar"/>
        </w:rPr>
        <w:t>减少</w:t>
      </w:r>
      <w:r>
        <w:rPr>
          <w:rFonts w:hint="eastAsia" w:ascii="仿宋" w:hAnsi="仿宋" w:eastAsia="仿宋" w:cs="仿宋"/>
          <w:sz w:val="32"/>
          <w:szCs w:val="32"/>
          <w:highlight w:val="none"/>
          <w:lang w:val="en-US" w:eastAsia="zh-CN" w:bidi="ar"/>
        </w:rPr>
        <w:t>8.17</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bidi="ar"/>
        </w:rPr>
        <w:t>下降</w:t>
      </w:r>
      <w:r>
        <w:rPr>
          <w:rFonts w:hint="eastAsia" w:ascii="仿宋" w:hAnsi="仿宋" w:eastAsia="仿宋" w:cs="仿宋"/>
          <w:sz w:val="32"/>
          <w:szCs w:val="32"/>
          <w:highlight w:val="none"/>
          <w:lang w:val="en-US" w:eastAsia="zh-CN" w:bidi="ar"/>
        </w:rPr>
        <w:t>13.78</w:t>
      </w:r>
      <w:r>
        <w:rPr>
          <w:rFonts w:hint="eastAsia" w:ascii="仿宋" w:hAnsi="仿宋" w:eastAsia="仿宋" w:cs="仿宋"/>
          <w:sz w:val="32"/>
          <w:szCs w:val="32"/>
          <w:highlight w:val="none"/>
          <w:lang w:bidi="ar"/>
        </w:rPr>
        <w:t>%</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人员减少。</w:t>
      </w:r>
    </w:p>
    <w:p>
      <w:pPr>
        <w:keepNext w:val="0"/>
        <w:keepLines w:val="0"/>
        <w:widowControl w:val="0"/>
        <w:suppressLineNumbers w:val="0"/>
        <w:spacing w:before="0" w:beforeAutospacing="0" w:after="0" w:afterAutospacing="0"/>
        <w:ind w:left="0" w:right="0" w:firstLine="640" w:firstLineChars="200"/>
        <w:jc w:val="left"/>
        <w:rPr>
          <w:rFonts w:hint="default" w:ascii="仿宋" w:hAnsi="仿宋" w:eastAsia="仿宋" w:cs="仿宋"/>
          <w:sz w:val="32"/>
          <w:szCs w:val="32"/>
          <w:highlight w:val="none"/>
          <w:lang w:val="en-US"/>
        </w:rPr>
      </w:pPr>
      <w:r>
        <w:rPr>
          <w:rFonts w:hint="eastAsia" w:ascii="仿宋" w:hAnsi="仿宋" w:eastAsia="仿宋" w:cs="仿宋"/>
          <w:sz w:val="32"/>
          <w:szCs w:val="32"/>
          <w:highlight w:val="none"/>
          <w:lang w:val="en-US" w:eastAsia="zh-CN"/>
        </w:rPr>
        <w:t>3</w:t>
      </w:r>
      <w:r>
        <w:rPr>
          <w:rFonts w:ascii="仿宋" w:hAnsi="仿宋" w:eastAsia="仿宋" w:cs="仿宋"/>
          <w:sz w:val="32"/>
          <w:u w:color="auto"/>
        </w:rPr>
        <w:t>.</w:t>
      </w:r>
      <w:r>
        <w:rPr>
          <w:rFonts w:hint="eastAsia" w:ascii="仿宋" w:hAnsi="仿宋" w:eastAsia="仿宋" w:cs="仿宋"/>
          <w:sz w:val="32"/>
          <w:szCs w:val="32"/>
          <w:highlight w:val="none"/>
          <w:lang w:bidi="ar"/>
        </w:rPr>
        <w:t>农林水支出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213</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val="en-US" w:eastAsia="zh-CN" w:bidi="ar"/>
        </w:rPr>
        <w:t>0.45</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sz w:val="32"/>
          <w:szCs w:val="32"/>
          <w:highlight w:val="none"/>
          <w:lang w:val="en-US" w:eastAsia="zh-CN"/>
        </w:rPr>
        <w:t>用于高校毕业生到村任职补助</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val="en-US" w:eastAsia="zh-CN" w:bidi="ar"/>
        </w:rPr>
        <w:t>增加0.45</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val="en-US" w:eastAsia="zh-CN" w:bidi="ar"/>
        </w:rPr>
        <w:t>增长100%</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主要原因是：上级要求追加预算收入。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kern w:val="2"/>
          <w:sz w:val="32"/>
          <w:szCs w:val="32"/>
          <w:highlight w:val="none"/>
          <w:lang w:val="en-US" w:eastAsia="zh-CN" w:bidi="ar"/>
        </w:rPr>
      </w:pPr>
      <w:r>
        <w:rPr>
          <w:rFonts w:hint="eastAsia" w:ascii="仿宋" w:hAnsi="仿宋" w:eastAsia="仿宋" w:cs="仿宋"/>
          <w:sz w:val="32"/>
          <w:szCs w:val="32"/>
          <w:highlight w:val="none"/>
          <w:lang w:val="en-US" w:eastAsia="zh-CN"/>
        </w:rPr>
        <w:t>4</w:t>
      </w:r>
      <w:r>
        <w:rPr>
          <w:rFonts w:ascii="仿宋" w:hAnsi="仿宋" w:eastAsia="仿宋" w:cs="仿宋"/>
          <w:sz w:val="32"/>
          <w:u w:color="auto"/>
        </w:rPr>
        <w:t>.</w:t>
      </w:r>
      <w:r>
        <w:rPr>
          <w:rFonts w:hint="eastAsia" w:ascii="仿宋" w:hAnsi="仿宋" w:eastAsia="仿宋" w:cs="仿宋"/>
          <w:sz w:val="32"/>
          <w:szCs w:val="32"/>
          <w:highlight w:val="none"/>
          <w:lang w:bidi="ar"/>
        </w:rPr>
        <w:t>住房保障支出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221</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val="en-US" w:eastAsia="zh-CN" w:bidi="ar"/>
        </w:rPr>
        <w:t>39.44</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kern w:val="0"/>
          <w:sz w:val="32"/>
          <w:szCs w:val="32"/>
          <w:highlight w:val="none"/>
        </w:rPr>
        <w:t>按照国家政策规定向职工发放的住房公积金、提租补贴、购房补贴等住房改革方</w:t>
      </w:r>
      <w:r>
        <w:rPr>
          <w:rFonts w:hint="eastAsia" w:ascii="仿宋_GB2312" w:hAnsi="仿宋_GB2312" w:eastAsia="仿宋_GB2312" w:cs="仿宋_GB2312"/>
          <w:spacing w:val="-3"/>
          <w:kern w:val="0"/>
          <w:sz w:val="32"/>
          <w:szCs w:val="32"/>
          <w:highlight w:val="none"/>
        </w:rPr>
        <w:t>面的支出</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bidi="ar"/>
        </w:rPr>
        <w:t>减少</w:t>
      </w:r>
      <w:r>
        <w:rPr>
          <w:rFonts w:hint="eastAsia" w:ascii="仿宋" w:hAnsi="仿宋" w:eastAsia="仿宋" w:cs="仿宋"/>
          <w:sz w:val="32"/>
          <w:szCs w:val="32"/>
          <w:highlight w:val="none"/>
          <w:lang w:val="en-US" w:eastAsia="zh-CN" w:bidi="ar"/>
        </w:rPr>
        <w:t>3.23</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bidi="ar"/>
        </w:rPr>
        <w:t>下降</w:t>
      </w:r>
      <w:r>
        <w:rPr>
          <w:rFonts w:hint="eastAsia" w:ascii="仿宋" w:hAnsi="仿宋" w:eastAsia="仿宋" w:cs="仿宋"/>
          <w:sz w:val="32"/>
          <w:szCs w:val="32"/>
          <w:highlight w:val="none"/>
          <w:lang w:val="en-US" w:eastAsia="zh-CN" w:bidi="ar"/>
        </w:rPr>
        <w:t>7.57</w:t>
      </w:r>
      <w:r>
        <w:rPr>
          <w:rFonts w:hint="eastAsia" w:ascii="仿宋" w:hAnsi="仿宋" w:eastAsia="仿宋" w:cs="仿宋"/>
          <w:sz w:val="32"/>
          <w:szCs w:val="32"/>
          <w:highlight w:val="none"/>
          <w:lang w:bidi="ar"/>
        </w:rPr>
        <w:t>%</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人员减少。</w:t>
      </w:r>
    </w:p>
    <w:p>
      <w:pPr>
        <w:autoSpaceDE w:val="0"/>
        <w:autoSpaceDN w:val="0"/>
        <w:adjustRightInd w:val="0"/>
        <w:spacing w:line="560" w:lineRule="exact"/>
        <w:ind w:firstLine="627" w:firstLineChars="196"/>
        <w:jc w:val="left"/>
        <w:rPr>
          <w:rFonts w:hint="default" w:ascii="仿宋" w:hAnsi="仿宋" w:eastAsia="仿宋" w:cs="仿宋"/>
          <w:color w:val="auto"/>
          <w:kern w:val="2"/>
          <w:sz w:val="32"/>
          <w:szCs w:val="32"/>
          <w:highlight w:val="none"/>
          <w:lang w:val="en-US" w:eastAsia="zh-CN" w:bidi="ar"/>
        </w:rPr>
      </w:pPr>
      <w:r>
        <w:rPr>
          <w:rFonts w:hint="eastAsia" w:ascii="仿宋_GB2312" w:eastAsia="仿宋_GB2312" w:cs="仿宋_GB2312"/>
          <w:kern w:val="0"/>
          <w:sz w:val="32"/>
          <w:szCs w:val="32"/>
          <w:lang w:val="en-US" w:eastAsia="zh-CN"/>
        </w:rPr>
        <w:t>5.</w:t>
      </w:r>
      <w:r>
        <w:rPr>
          <w:rFonts w:hint="eastAsia" w:ascii="仿宋_GB2312" w:eastAsia="仿宋_GB2312" w:cs="仿宋_GB2312"/>
          <w:kern w:val="0"/>
          <w:sz w:val="32"/>
          <w:szCs w:val="32"/>
        </w:rPr>
        <w:t>其他支出</w:t>
      </w:r>
      <w:r>
        <w:rPr>
          <w:rFonts w:hint="eastAsia" w:ascii="仿宋_GB2312" w:eastAsia="仿宋_GB2312" w:cs="仿宋_GB2312"/>
          <w:kern w:val="0"/>
          <w:sz w:val="32"/>
          <w:szCs w:val="32"/>
          <w:lang w:val="en-US" w:eastAsia="zh-CN"/>
        </w:rPr>
        <w:t>104.69</w:t>
      </w:r>
      <w:r>
        <w:rPr>
          <w:rFonts w:hint="eastAsia" w:ascii="仿宋_GB2312" w:eastAsia="仿宋_GB2312" w:cs="仿宋_GB2312"/>
          <w:kern w:val="0"/>
          <w:sz w:val="32"/>
          <w:szCs w:val="32"/>
        </w:rPr>
        <w:t>万元：主要用于</w:t>
      </w:r>
      <w:r>
        <w:rPr>
          <w:rFonts w:hint="eastAsia" w:ascii="仿宋_GB2312" w:eastAsia="仿宋_GB2312" w:cs="仿宋_GB2312"/>
          <w:kern w:val="0"/>
          <w:sz w:val="32"/>
          <w:szCs w:val="32"/>
          <w:lang w:val="en-US" w:eastAsia="zh-CN"/>
        </w:rPr>
        <w:t>全县引进高层次人才生活补贴发放</w:t>
      </w:r>
      <w:r>
        <w:rPr>
          <w:rFonts w:hint="eastAsia" w:ascii="仿宋_GB2312" w:eastAsia="仿宋_GB2312" w:cs="仿宋_GB2312"/>
          <w:kern w:val="0"/>
          <w:sz w:val="32"/>
          <w:szCs w:val="32"/>
        </w:rPr>
        <w:t>。</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二、2022 年度</w:t>
      </w:r>
      <w:bookmarkStart w:id="2" w:name="OLE_LINK1"/>
      <w:r>
        <w:rPr>
          <w:rFonts w:hint="eastAsia" w:ascii="黑体" w:hAnsi="黑体" w:eastAsia="黑体" w:cs="黑体"/>
          <w:sz w:val="32"/>
          <w:szCs w:val="32"/>
          <w:highlight w:val="none"/>
        </w:rPr>
        <w:t>一般公共预算财政拨款支出决算情况</w:t>
      </w:r>
      <w:bookmarkEnd w:id="2"/>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lang w:val="en-US" w:eastAsia="zh-CN"/>
        </w:rPr>
        <w:t>县委组织部</w:t>
      </w:r>
      <w:r>
        <w:rPr>
          <w:rFonts w:hint="eastAsia" w:ascii="仿宋" w:hAnsi="仿宋" w:eastAsia="仿宋" w:cs="仿宋"/>
          <w:sz w:val="32"/>
          <w:szCs w:val="32"/>
          <w:highlight w:val="none"/>
          <w:lang w:eastAsia="zh-CN"/>
        </w:rPr>
        <w:t>单位</w:t>
      </w:r>
      <w:r>
        <w:rPr>
          <w:rFonts w:hint="eastAsia" w:ascii="仿宋" w:hAnsi="仿宋" w:eastAsia="仿宋" w:cs="仿宋"/>
          <w:sz w:val="32"/>
          <w:szCs w:val="32"/>
          <w:highlight w:val="none"/>
        </w:rPr>
        <w:t>2022年度一般公共预算财政拨款支出</w:t>
      </w:r>
      <w:r>
        <w:rPr>
          <w:rFonts w:hint="eastAsia" w:ascii="仿宋" w:hAnsi="仿宋" w:eastAsia="仿宋" w:cs="仿宋"/>
          <w:sz w:val="32"/>
          <w:u w:color="auto"/>
          <w:lang w:val="en-US" w:eastAsia="zh-CN"/>
        </w:rPr>
        <w:t>1024.81</w:t>
      </w:r>
      <w:r>
        <w:rPr>
          <w:rFonts w:hint="eastAsia" w:ascii="仿宋" w:hAnsi="仿宋" w:eastAsia="仿宋" w:cs="仿宋"/>
          <w:sz w:val="32"/>
          <w:szCs w:val="32"/>
          <w:highlight w:val="none"/>
        </w:rPr>
        <w:t>万元，较2021年度决算数</w:t>
      </w:r>
      <w:r>
        <w:rPr>
          <w:rFonts w:hint="eastAsia" w:ascii="仿宋" w:hAnsi="仿宋" w:eastAsia="仿宋" w:cs="仿宋"/>
          <w:sz w:val="32"/>
          <w:u w:color="auto"/>
          <w:lang w:val="en-US" w:eastAsia="zh-CN"/>
        </w:rPr>
        <w:t>增加32.52</w:t>
      </w:r>
      <w:r>
        <w:rPr>
          <w:rFonts w:hint="eastAsia" w:ascii="仿宋" w:hAnsi="仿宋" w:eastAsia="仿宋" w:cs="仿宋"/>
          <w:sz w:val="32"/>
          <w:szCs w:val="32"/>
          <w:highlight w:val="none"/>
        </w:rPr>
        <w:t>万元，</w:t>
      </w:r>
      <w:r>
        <w:rPr>
          <w:rFonts w:hint="eastAsia" w:ascii="仿宋" w:hAnsi="仿宋" w:eastAsia="仿宋" w:cs="仿宋"/>
          <w:sz w:val="32"/>
          <w:u w:color="auto"/>
          <w:lang w:val="en-US" w:eastAsia="zh-CN"/>
        </w:rPr>
        <w:t>增长3</w:t>
      </w:r>
      <w:r>
        <w:rPr>
          <w:rFonts w:ascii="仿宋" w:hAnsi="仿宋" w:eastAsia="仿宋" w:cs="仿宋"/>
          <w:sz w:val="32"/>
          <w:u w:color="auto"/>
        </w:rPr>
        <w:t>.28%</w:t>
      </w:r>
      <w:r>
        <w:rPr>
          <w:rFonts w:hint="eastAsia" w:ascii="仿宋" w:hAnsi="仿宋" w:eastAsia="仿宋" w:cs="仿宋"/>
          <w:sz w:val="32"/>
          <w:szCs w:val="32"/>
          <w:highlight w:val="none"/>
        </w:rPr>
        <w:t>。其中：基本支出</w:t>
      </w:r>
      <w:r>
        <w:rPr>
          <w:rFonts w:hint="eastAsia" w:ascii="仿宋" w:hAnsi="仿宋" w:eastAsia="仿宋" w:cs="仿宋"/>
          <w:sz w:val="32"/>
          <w:u w:color="auto"/>
          <w:lang w:val="en-US" w:eastAsia="zh-CN"/>
        </w:rPr>
        <w:t>645.26</w:t>
      </w:r>
      <w:r>
        <w:rPr>
          <w:rFonts w:hint="eastAsia" w:ascii="仿宋" w:hAnsi="仿宋" w:eastAsia="仿宋" w:cs="仿宋"/>
          <w:sz w:val="32"/>
          <w:szCs w:val="32"/>
          <w:highlight w:val="none"/>
        </w:rPr>
        <w:t>万元，项目支出</w:t>
      </w:r>
      <w:r>
        <w:rPr>
          <w:rFonts w:hint="eastAsia" w:ascii="仿宋" w:hAnsi="仿宋" w:eastAsia="仿宋" w:cs="仿宋"/>
          <w:sz w:val="32"/>
          <w:u w:color="auto"/>
          <w:lang w:val="en-US" w:eastAsia="zh-CN"/>
        </w:rPr>
        <w:t>379.54</w:t>
      </w:r>
      <w:r>
        <w:rPr>
          <w:rFonts w:hint="eastAsia" w:ascii="仿宋" w:hAnsi="仿宋" w:eastAsia="仿宋" w:cs="仿宋"/>
          <w:sz w:val="32"/>
          <w:szCs w:val="32"/>
          <w:highlight w:val="none"/>
        </w:rPr>
        <w:t>万元。</w:t>
      </w:r>
    </w:p>
    <w:p>
      <w:pPr>
        <w:ind w:firstLine="640" w:firstLineChars="200"/>
        <w:jc w:val="left"/>
        <w:rPr>
          <w:rFonts w:ascii="仿宋" w:hAnsi="仿宋" w:eastAsia="仿宋"/>
          <w:sz w:val="32"/>
          <w:szCs w:val="32"/>
          <w:highlight w:val="none"/>
        </w:rPr>
      </w:pPr>
      <w:r>
        <w:rPr>
          <w:rFonts w:hint="eastAsia" w:ascii="仿宋" w:hAnsi="仿宋" w:eastAsia="仿宋" w:cs="仿宋"/>
          <w:sz w:val="32"/>
          <w:szCs w:val="32"/>
          <w:highlight w:val="none"/>
          <w:lang w:val="en-US" w:eastAsia="zh-CN"/>
        </w:rPr>
        <w:t>县委组织部</w:t>
      </w:r>
      <w:r>
        <w:rPr>
          <w:rFonts w:hint="eastAsia" w:ascii="仿宋" w:hAnsi="仿宋" w:eastAsia="仿宋" w:cs="仿宋"/>
          <w:sz w:val="32"/>
          <w:szCs w:val="32"/>
          <w:highlight w:val="none"/>
        </w:rPr>
        <w:t>2022 年度一般公共预算财政拨款支出年初预算为</w:t>
      </w:r>
      <w:r>
        <w:rPr>
          <w:rFonts w:hint="eastAsia" w:ascii="仿宋" w:hAnsi="仿宋" w:eastAsia="仿宋" w:cs="仿宋"/>
          <w:sz w:val="32"/>
          <w:u w:color="auto"/>
          <w:lang w:val="en-US" w:eastAsia="zh-CN"/>
        </w:rPr>
        <w:t>1288.82</w:t>
      </w:r>
      <w:r>
        <w:rPr>
          <w:rFonts w:hint="eastAsia" w:ascii="仿宋" w:hAnsi="仿宋" w:eastAsia="仿宋" w:cs="仿宋"/>
          <w:sz w:val="32"/>
          <w:szCs w:val="32"/>
          <w:highlight w:val="none"/>
        </w:rPr>
        <w:t>万元，支出决算为</w:t>
      </w:r>
      <w:r>
        <w:rPr>
          <w:rFonts w:hint="eastAsia" w:ascii="仿宋" w:hAnsi="仿宋" w:eastAsia="仿宋" w:cs="仿宋"/>
          <w:sz w:val="32"/>
          <w:u w:color="auto"/>
          <w:lang w:val="en-US" w:eastAsia="zh-CN"/>
        </w:rPr>
        <w:t>1024.81</w:t>
      </w:r>
      <w:r>
        <w:rPr>
          <w:rFonts w:hint="eastAsia" w:ascii="仿宋" w:hAnsi="仿宋" w:eastAsia="仿宋" w:cs="仿宋"/>
          <w:sz w:val="32"/>
          <w:szCs w:val="32"/>
          <w:highlight w:val="none"/>
        </w:rPr>
        <w:t>万元，完成年初预算的</w:t>
      </w:r>
      <w:r>
        <w:rPr>
          <w:rFonts w:hint="eastAsia" w:ascii="仿宋" w:hAnsi="仿宋" w:eastAsia="仿宋" w:cs="仿宋"/>
          <w:sz w:val="32"/>
          <w:u w:color="auto"/>
          <w:lang w:val="en-US" w:eastAsia="zh-CN"/>
        </w:rPr>
        <w:t>79.5</w:t>
      </w:r>
      <w:r>
        <w:rPr>
          <w:rFonts w:ascii="仿宋" w:hAnsi="仿宋" w:eastAsia="仿宋" w:cs="仿宋"/>
          <w:sz w:val="32"/>
          <w:u w:color="auto"/>
        </w:rPr>
        <w:t>%</w:t>
      </w:r>
      <w:r>
        <w:rPr>
          <w:rFonts w:hint="eastAsia" w:ascii="仿宋" w:hAnsi="仿宋" w:eastAsia="仿宋" w:cs="仿宋"/>
          <w:sz w:val="32"/>
          <w:szCs w:val="32"/>
          <w:highlight w:val="none"/>
        </w:rPr>
        <w:t>。</w:t>
      </w:r>
      <w:bookmarkStart w:id="3" w:name="OLE_LINK2"/>
      <w:bookmarkEnd w:id="3"/>
    </w:p>
    <w:p>
      <w:pPr>
        <w:keepNext w:val="0"/>
        <w:keepLines w:val="0"/>
        <w:widowControl w:val="0"/>
        <w:numPr>
          <w:ilvl w:val="0"/>
          <w:numId w:val="1"/>
        </w:numPr>
        <w:suppressLineNumbers w:val="0"/>
        <w:spacing w:before="0" w:beforeAutospacing="0" w:after="0" w:afterAutospacing="0"/>
        <w:ind w:left="0" w:leftChars="0" w:right="0" w:rightChars="0" w:firstLine="420" w:firstLineChars="0"/>
        <w:jc w:val="left"/>
        <w:rPr>
          <w:rFonts w:hint="default" w:eastAsia="仿宋"/>
          <w:color w:val="FF0000"/>
          <w:highlight w:val="none"/>
          <w:lang w:val="en-US" w:eastAsia="zh-CN"/>
        </w:rPr>
      </w:pPr>
      <w:r>
        <w:rPr>
          <w:rFonts w:hint="eastAsia" w:ascii="仿宋" w:hAnsi="仿宋" w:eastAsia="仿宋"/>
          <w:sz w:val="32"/>
          <w:szCs w:val="32"/>
          <w:highlight w:val="none"/>
          <w:lang w:val="en-US" w:eastAsia="zh-CN"/>
        </w:rPr>
        <w:t>一般公共服务支出</w:t>
      </w:r>
      <w:r>
        <w:rPr>
          <w:rFonts w:ascii="仿宋" w:hAnsi="仿宋" w:eastAsia="仿宋"/>
          <w:sz w:val="32"/>
          <w:u w:color="auto"/>
        </w:rPr>
        <w:t>（20</w:t>
      </w:r>
      <w:r>
        <w:rPr>
          <w:rFonts w:hint="eastAsia" w:ascii="仿宋" w:hAnsi="仿宋" w:eastAsia="仿宋"/>
          <w:sz w:val="32"/>
          <w:u w:color="auto"/>
          <w:lang w:val="en-US" w:eastAsia="zh-CN"/>
        </w:rPr>
        <w:t>1</w:t>
      </w:r>
      <w:r>
        <w:rPr>
          <w:rFonts w:hint="eastAsia" w:ascii="仿宋" w:hAnsi="仿宋" w:eastAsia="仿宋"/>
          <w:sz w:val="32"/>
          <w:szCs w:val="32"/>
          <w:highlight w:val="none"/>
        </w:rPr>
        <w:t>类）年初预算为</w:t>
      </w:r>
      <w:r>
        <w:rPr>
          <w:rFonts w:hint="eastAsia" w:ascii="仿宋" w:hAnsi="仿宋" w:eastAsia="仿宋"/>
          <w:sz w:val="32"/>
          <w:szCs w:val="32"/>
          <w:highlight w:val="none"/>
          <w:lang w:val="en-US" w:eastAsia="zh-CN"/>
        </w:rPr>
        <w:t>1195.11</w:t>
      </w:r>
      <w:r>
        <w:rPr>
          <w:rFonts w:hint="eastAsia" w:ascii="仿宋" w:hAnsi="仿宋" w:eastAsia="仿宋"/>
          <w:sz w:val="32"/>
          <w:szCs w:val="32"/>
          <w:highlight w:val="none"/>
        </w:rPr>
        <w:t>万元，支出决算为</w:t>
      </w:r>
      <w:r>
        <w:rPr>
          <w:rFonts w:hint="eastAsia" w:ascii="仿宋" w:hAnsi="仿宋" w:eastAsia="仿宋"/>
          <w:sz w:val="32"/>
          <w:szCs w:val="32"/>
          <w:highlight w:val="none"/>
          <w:lang w:val="en-US" w:eastAsia="zh-CN"/>
        </w:rPr>
        <w:t>829.14</w:t>
      </w:r>
      <w:r>
        <w:rPr>
          <w:rFonts w:hint="eastAsia" w:ascii="仿宋" w:hAnsi="仿宋" w:eastAsia="仿宋"/>
          <w:sz w:val="32"/>
          <w:szCs w:val="32"/>
          <w:highlight w:val="none"/>
        </w:rPr>
        <w:t>万元，完成年初预算的</w:t>
      </w:r>
      <w:r>
        <w:rPr>
          <w:rFonts w:hint="eastAsia" w:ascii="仿宋" w:hAnsi="仿宋" w:eastAsia="仿宋"/>
          <w:sz w:val="32"/>
          <w:szCs w:val="32"/>
          <w:highlight w:val="none"/>
          <w:lang w:val="en-US" w:eastAsia="zh-CN"/>
        </w:rPr>
        <w:t>69.38</w:t>
      </w:r>
      <w:r>
        <w:rPr>
          <w:rFonts w:ascii="仿宋" w:hAnsi="仿宋" w:eastAsia="仿宋"/>
          <w:sz w:val="32"/>
          <w:szCs w:val="32"/>
          <w:highlight w:val="none"/>
        </w:rPr>
        <w:t>%</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原因是：财政资金短缺，</w:t>
      </w:r>
      <w:r>
        <w:rPr>
          <w:rFonts w:hint="eastAsia" w:ascii="仿宋" w:hAnsi="仿宋" w:eastAsia="仿宋" w:cs="仿宋"/>
          <w:color w:val="auto"/>
          <w:kern w:val="2"/>
          <w:sz w:val="32"/>
          <w:szCs w:val="32"/>
          <w:highlight w:val="none"/>
          <w:lang w:val="en-US" w:eastAsia="zh-CN" w:bidi="ar"/>
        </w:rPr>
        <w:t>未能及时支付。</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2010301</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行政运行</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0.62</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主要用于本部门为保证日常运转发生的基本支出。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b/>
                <w:bCs/>
                <w:i w:val="0"/>
                <w:iCs w:val="0"/>
                <w:color w:val="auto"/>
                <w:sz w:val="18"/>
                <w:szCs w:val="18"/>
                <w:highlight w:val="none"/>
                <w:u w:val="none"/>
                <w:lang w:val="en-US" w:eastAsia="zh-CN"/>
              </w:rPr>
            </w:pPr>
            <w:r>
              <w:rPr>
                <w:rFonts w:hint="eastAsia" w:ascii="仿宋" w:hAnsi="仿宋" w:eastAsia="仿宋" w:cs="仿宋"/>
                <w:b/>
                <w:bCs/>
                <w:color w:val="auto"/>
                <w:sz w:val="18"/>
                <w:szCs w:val="18"/>
                <w:highlight w:val="none"/>
                <w:lang w:val="en-US" w:eastAsia="zh-CN"/>
              </w:rPr>
              <w:t>工作需要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2012999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 xml:space="preserve">  其他群众团体事务支出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6.66</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6.66</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b w:val="0"/>
                <w:bCs w:val="0"/>
                <w:color w:val="auto"/>
                <w:sz w:val="21"/>
                <w:szCs w:val="21"/>
                <w:highlight w:val="none"/>
                <w:lang w:val="en-US" w:eastAsia="zh-CN"/>
              </w:rPr>
              <w:t>职工工会费</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b/>
                <w:bCs/>
                <w:i w:val="0"/>
                <w:iCs w:val="0"/>
                <w:color w:val="auto"/>
                <w:sz w:val="18"/>
                <w:szCs w:val="18"/>
                <w:highlight w:val="none"/>
                <w:u w:val="none"/>
                <w:lang w:val="en-US" w:eastAsia="zh-CN"/>
              </w:rPr>
            </w:pPr>
            <w:r>
              <w:rPr>
                <w:rFonts w:hint="eastAsia" w:ascii="仿宋" w:hAnsi="仿宋" w:eastAsia="仿宋" w:cs="仿宋"/>
                <w:b/>
                <w:bCs/>
                <w:color w:val="auto"/>
                <w:sz w:val="18"/>
                <w:szCs w:val="18"/>
                <w:highlight w:val="none"/>
                <w:lang w:val="en-US" w:eastAsia="zh-CN"/>
              </w:rPr>
              <w:t>工作需要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2013201</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行政运行</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556.38</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594.45</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106.84%</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主要用于本部门为保证日常运转发生的基本支出。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b/>
                <w:bCs/>
                <w:i w:val="0"/>
                <w:iCs w:val="0"/>
                <w:color w:val="auto"/>
                <w:sz w:val="18"/>
                <w:szCs w:val="18"/>
                <w:highlight w:val="none"/>
                <w:u w:val="none"/>
                <w:lang w:val="en-US" w:eastAsia="zh-CN"/>
              </w:rPr>
            </w:pPr>
            <w:r>
              <w:rPr>
                <w:rFonts w:hint="eastAsia" w:ascii="仿宋" w:hAnsi="仿宋" w:eastAsia="仿宋" w:cs="仿宋"/>
                <w:b/>
                <w:bCs/>
                <w:color w:val="auto"/>
                <w:sz w:val="18"/>
                <w:szCs w:val="18"/>
                <w:highlight w:val="none"/>
                <w:lang w:val="en-US" w:eastAsia="zh-CN"/>
              </w:rPr>
              <w:t>工作需要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2013202</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般行政管理事务</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21.79</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144.27</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662.09%</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主要用于本部门为保证日常运转发生的基本支出。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b/>
                <w:bCs/>
                <w:i w:val="0"/>
                <w:iCs w:val="0"/>
                <w:color w:val="auto"/>
                <w:sz w:val="18"/>
                <w:szCs w:val="18"/>
                <w:highlight w:val="none"/>
                <w:u w:val="none"/>
                <w:lang w:val="en-US" w:eastAsia="zh-CN"/>
              </w:rPr>
            </w:pPr>
            <w:r>
              <w:rPr>
                <w:rFonts w:hint="eastAsia" w:ascii="仿宋" w:hAnsi="仿宋" w:eastAsia="仿宋" w:cs="仿宋"/>
                <w:b/>
                <w:bCs/>
                <w:color w:val="auto"/>
                <w:sz w:val="18"/>
                <w:szCs w:val="18"/>
                <w:highlight w:val="none"/>
                <w:lang w:val="en-US" w:eastAsia="zh-CN"/>
              </w:rPr>
              <w:t>工作需要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2013203</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机关服务</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37.96</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34.6</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91.48%</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主要用于本部门为保证日常运转发生的基本支出。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b/>
                <w:bCs/>
                <w:i w:val="0"/>
                <w:iCs w:val="0"/>
                <w:color w:val="auto"/>
                <w:sz w:val="18"/>
                <w:szCs w:val="18"/>
                <w:highlight w:val="none"/>
                <w:u w:val="none"/>
                <w:lang w:val="en-US" w:eastAsia="zh-CN"/>
              </w:rPr>
            </w:pPr>
            <w:r>
              <w:rPr>
                <w:rFonts w:hint="eastAsia" w:ascii="仿宋" w:hAnsi="仿宋" w:eastAsia="仿宋" w:cs="仿宋"/>
                <w:b/>
                <w:bCs/>
                <w:color w:val="auto"/>
                <w:sz w:val="18"/>
                <w:szCs w:val="18"/>
                <w:highlight w:val="none"/>
                <w:lang w:val="en-US" w:eastAsia="zh-CN"/>
              </w:rPr>
              <w:t>工作需要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2013204</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公务员事务</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16.67</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24.93</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149.55%</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主要用于公务员局为保证日常运转发生的基本支出。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b/>
                <w:bCs/>
                <w:i w:val="0"/>
                <w:iCs w:val="0"/>
                <w:color w:val="auto"/>
                <w:sz w:val="18"/>
                <w:szCs w:val="18"/>
                <w:highlight w:val="none"/>
                <w:u w:val="none"/>
                <w:lang w:val="en-US" w:eastAsia="zh-CN"/>
              </w:rPr>
            </w:pPr>
            <w:r>
              <w:rPr>
                <w:rFonts w:hint="eastAsia" w:ascii="仿宋" w:hAnsi="仿宋" w:eastAsia="仿宋" w:cs="仿宋"/>
                <w:b/>
                <w:bCs/>
                <w:color w:val="auto"/>
                <w:sz w:val="18"/>
                <w:szCs w:val="18"/>
                <w:highlight w:val="none"/>
                <w:lang w:val="en-US" w:eastAsia="zh-CN"/>
              </w:rPr>
              <w:t>工作需要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2013299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其他组织事务支出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555.65</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23.66</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44.59%</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主要用于本部门为保证日常运转发生的基本支出。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b/>
                <w:bCs/>
                <w:i w:val="0"/>
                <w:iCs w:val="0"/>
                <w:color w:val="auto"/>
                <w:sz w:val="18"/>
                <w:szCs w:val="18"/>
                <w:highlight w:val="none"/>
                <w:u w:val="none"/>
                <w:lang w:val="en-US" w:eastAsia="zh-CN"/>
              </w:rPr>
            </w:pPr>
            <w:r>
              <w:rPr>
                <w:rFonts w:hint="eastAsia" w:ascii="仿宋" w:hAnsi="仿宋" w:eastAsia="仿宋" w:cs="仿宋"/>
                <w:b/>
                <w:bCs/>
                <w:color w:val="auto"/>
                <w:sz w:val="18"/>
                <w:szCs w:val="18"/>
                <w:highlight w:val="none"/>
                <w:lang w:val="en-US" w:eastAsia="zh-CN"/>
              </w:rPr>
              <w:t>工作需要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1195.11</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829.14</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bl>
    <w:p>
      <w:pPr>
        <w:jc w:val="left"/>
        <w:rPr>
          <w:rFonts w:hint="eastAsia" w:ascii="仿宋" w:hAnsi="仿宋" w:eastAsia="仿宋"/>
          <w:sz w:val="32"/>
          <w:szCs w:val="32"/>
          <w:highlight w:val="none"/>
        </w:rPr>
      </w:pPr>
    </w:p>
    <w:p>
      <w:pPr>
        <w:jc w:val="center"/>
        <w:rPr>
          <w:rFonts w:ascii="仿宋" w:hAnsi="仿宋" w:eastAsia="仿宋"/>
          <w:sz w:val="32"/>
          <w:szCs w:val="32"/>
          <w:highlight w:val="none"/>
        </w:rPr>
      </w:pPr>
    </w:p>
    <w:p>
      <w:pPr>
        <w:keepNext w:val="0"/>
        <w:keepLines w:val="0"/>
        <w:widowControl w:val="0"/>
        <w:numPr>
          <w:ilvl w:val="0"/>
          <w:numId w:val="1"/>
        </w:numPr>
        <w:suppressLineNumbers w:val="0"/>
        <w:spacing w:before="0" w:beforeAutospacing="0" w:after="0" w:afterAutospacing="0"/>
        <w:ind w:left="0" w:leftChars="0" w:right="0" w:rightChars="0" w:firstLine="420" w:firstLineChars="0"/>
        <w:jc w:val="left"/>
        <w:rPr>
          <w:rFonts w:hint="eastAsia" w:eastAsia="仿宋"/>
          <w:color w:val="FF0000"/>
          <w:highlight w:val="none"/>
          <w:lang w:val="en-US" w:eastAsia="zh-CN"/>
        </w:rPr>
      </w:pPr>
      <w:r>
        <w:rPr>
          <w:rFonts w:hint="eastAsia" w:ascii="仿宋" w:hAnsi="仿宋" w:eastAsia="仿宋"/>
          <w:sz w:val="32"/>
          <w:szCs w:val="32"/>
          <w:highlight w:val="none"/>
        </w:rPr>
        <w:t>社会保障和就业支出</w:t>
      </w:r>
      <w:r>
        <w:rPr>
          <w:rFonts w:ascii="仿宋" w:hAnsi="仿宋" w:eastAsia="仿宋"/>
          <w:sz w:val="32"/>
          <w:u w:color="auto"/>
        </w:rPr>
        <w:t>（208</w:t>
      </w:r>
      <w:r>
        <w:rPr>
          <w:rFonts w:hint="eastAsia" w:ascii="仿宋" w:hAnsi="仿宋" w:eastAsia="仿宋"/>
          <w:sz w:val="32"/>
          <w:szCs w:val="32"/>
          <w:highlight w:val="none"/>
        </w:rPr>
        <w:t>类）年初预算为</w:t>
      </w:r>
      <w:r>
        <w:rPr>
          <w:rFonts w:hint="eastAsia" w:ascii="仿宋" w:hAnsi="仿宋" w:eastAsia="仿宋"/>
          <w:sz w:val="32"/>
          <w:szCs w:val="32"/>
          <w:highlight w:val="none"/>
          <w:lang w:val="en-US" w:eastAsia="zh-CN"/>
        </w:rPr>
        <w:t>53.28</w:t>
      </w:r>
      <w:r>
        <w:rPr>
          <w:rFonts w:hint="eastAsia" w:ascii="仿宋" w:hAnsi="仿宋" w:eastAsia="仿宋"/>
          <w:sz w:val="32"/>
          <w:szCs w:val="32"/>
          <w:highlight w:val="none"/>
        </w:rPr>
        <w:t>万元，支出决算为</w:t>
      </w:r>
      <w:r>
        <w:rPr>
          <w:rFonts w:hint="eastAsia" w:ascii="仿宋" w:hAnsi="仿宋" w:eastAsia="仿宋"/>
          <w:sz w:val="32"/>
          <w:szCs w:val="32"/>
          <w:highlight w:val="none"/>
          <w:lang w:val="en-US" w:eastAsia="zh-CN"/>
        </w:rPr>
        <w:t>51.09</w:t>
      </w:r>
      <w:r>
        <w:rPr>
          <w:rFonts w:hint="eastAsia" w:ascii="仿宋" w:hAnsi="仿宋" w:eastAsia="仿宋"/>
          <w:sz w:val="32"/>
          <w:szCs w:val="32"/>
          <w:highlight w:val="none"/>
        </w:rPr>
        <w:t>万元，完成年初预算的</w:t>
      </w:r>
      <w:r>
        <w:rPr>
          <w:rFonts w:hint="eastAsia" w:ascii="仿宋" w:hAnsi="仿宋" w:eastAsia="仿宋"/>
          <w:sz w:val="32"/>
          <w:szCs w:val="32"/>
          <w:highlight w:val="none"/>
          <w:lang w:val="en-US" w:eastAsia="zh-CN"/>
        </w:rPr>
        <w:t>95.89</w:t>
      </w:r>
      <w:r>
        <w:rPr>
          <w:rFonts w:ascii="仿宋" w:hAnsi="仿宋" w:eastAsia="仿宋"/>
          <w:sz w:val="32"/>
          <w:szCs w:val="32"/>
          <w:highlight w:val="none"/>
        </w:rPr>
        <w:t>%</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w:t>
      </w:r>
      <w:r>
        <w:rPr>
          <w:rFonts w:hint="eastAsia" w:ascii="仿宋" w:hAnsi="仿宋" w:eastAsia="仿宋" w:cs="仿宋"/>
          <w:color w:val="auto"/>
          <w:kern w:val="2"/>
          <w:sz w:val="32"/>
          <w:szCs w:val="32"/>
          <w:highlight w:val="none"/>
          <w:lang w:val="en-US" w:eastAsia="zh-CN" w:bidi="ar"/>
        </w:rPr>
        <w:t>人员减少。</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2080505</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机关事业单位基本养老保险缴费支出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53.28</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51.09</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95.89%</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b/>
                <w:bCs/>
                <w:i w:val="0"/>
                <w:iCs w:val="0"/>
                <w:color w:val="auto"/>
                <w:sz w:val="18"/>
                <w:szCs w:val="18"/>
                <w:highlight w:val="none"/>
                <w:u w:val="none"/>
                <w:lang w:val="en-US" w:eastAsia="zh-CN"/>
              </w:rPr>
            </w:pPr>
            <w:r>
              <w:rPr>
                <w:rFonts w:hint="eastAsia" w:ascii="仿宋" w:hAnsi="仿宋" w:eastAsia="仿宋" w:cs="仿宋"/>
                <w:b/>
                <w:bCs/>
                <w:color w:val="auto"/>
                <w:sz w:val="21"/>
                <w:szCs w:val="21"/>
                <w:highlight w:val="none"/>
                <w:lang w:val="en-US" w:eastAsia="zh-CN"/>
              </w:rPr>
              <w:t>主要用于本部门职工缴纳机关事业单位基本养老保险缴费。</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b/>
                <w:bCs/>
                <w:i w:val="0"/>
                <w:iCs w:val="0"/>
                <w:color w:val="auto"/>
                <w:sz w:val="18"/>
                <w:szCs w:val="18"/>
                <w:highlight w:val="none"/>
                <w:u w:val="none"/>
                <w:lang w:val="en-US" w:eastAsia="zh-CN"/>
              </w:rPr>
            </w:pPr>
            <w:r>
              <w:rPr>
                <w:rFonts w:hint="eastAsia" w:ascii="仿宋" w:hAnsi="仿宋" w:eastAsia="仿宋" w:cs="仿宋"/>
                <w:b/>
                <w:bCs/>
                <w:color w:val="auto"/>
                <w:sz w:val="18"/>
                <w:szCs w:val="18"/>
                <w:highlight w:val="none"/>
                <w:lang w:val="en-US" w:eastAsia="zh-CN"/>
              </w:rPr>
              <w:t>人员减少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53.28</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51.09</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bl>
    <w:p>
      <w:pPr>
        <w:jc w:val="both"/>
        <w:rPr>
          <w:rFonts w:ascii="仿宋" w:hAnsi="仿宋" w:eastAsia="仿宋"/>
          <w:sz w:val="32"/>
          <w:szCs w:val="32"/>
          <w:highlight w:val="none"/>
        </w:rPr>
      </w:pPr>
    </w:p>
    <w:p>
      <w:pPr>
        <w:keepNext w:val="0"/>
        <w:keepLines w:val="0"/>
        <w:widowControl w:val="0"/>
        <w:numPr>
          <w:ilvl w:val="0"/>
          <w:numId w:val="1"/>
        </w:numPr>
        <w:suppressLineNumbers w:val="0"/>
        <w:spacing w:before="0" w:beforeAutospacing="0" w:after="0" w:afterAutospacing="0"/>
        <w:ind w:left="0" w:leftChars="0" w:right="0" w:rightChars="0" w:firstLine="420" w:firstLineChars="0"/>
        <w:jc w:val="left"/>
        <w:rPr>
          <w:rFonts w:hint="eastAsia" w:eastAsia="仿宋"/>
          <w:color w:val="FF0000"/>
          <w:highlight w:val="none"/>
          <w:lang w:val="en-US" w:eastAsia="zh-CN"/>
        </w:rPr>
      </w:pPr>
      <w:r>
        <w:rPr>
          <w:rFonts w:hint="eastAsia" w:ascii="仿宋" w:hAnsi="仿宋" w:eastAsia="仿宋"/>
          <w:sz w:val="32"/>
          <w:szCs w:val="32"/>
          <w:highlight w:val="none"/>
        </w:rPr>
        <w:t>农林水支出</w:t>
      </w:r>
      <w:r>
        <w:rPr>
          <w:rFonts w:ascii="仿宋" w:hAnsi="仿宋" w:eastAsia="仿宋"/>
          <w:sz w:val="32"/>
          <w:u w:color="auto"/>
        </w:rPr>
        <w:t>（213</w:t>
      </w:r>
      <w:r>
        <w:rPr>
          <w:rFonts w:hint="eastAsia" w:ascii="仿宋" w:hAnsi="仿宋" w:eastAsia="仿宋"/>
          <w:sz w:val="32"/>
          <w:szCs w:val="32"/>
          <w:highlight w:val="none"/>
        </w:rPr>
        <w:t>类）年初预算为</w:t>
      </w:r>
      <w:r>
        <w:rPr>
          <w:rFonts w:ascii="仿宋" w:hAnsi="仿宋" w:eastAsia="仿宋"/>
          <w:sz w:val="32"/>
          <w:szCs w:val="32"/>
          <w:highlight w:val="none"/>
        </w:rPr>
        <w:t>0.00</w:t>
      </w:r>
      <w:r>
        <w:rPr>
          <w:rFonts w:hint="eastAsia" w:ascii="仿宋" w:hAnsi="仿宋" w:eastAsia="仿宋"/>
          <w:sz w:val="32"/>
          <w:szCs w:val="32"/>
          <w:highlight w:val="none"/>
        </w:rPr>
        <w:t>万元，支出决算为</w:t>
      </w:r>
      <w:r>
        <w:rPr>
          <w:rFonts w:hint="eastAsia" w:ascii="仿宋" w:hAnsi="仿宋" w:eastAsia="仿宋"/>
          <w:sz w:val="32"/>
          <w:szCs w:val="32"/>
          <w:highlight w:val="none"/>
          <w:lang w:val="en-US" w:eastAsia="zh-CN"/>
        </w:rPr>
        <w:t>0.45</w:t>
      </w:r>
      <w:r>
        <w:rPr>
          <w:rFonts w:hint="eastAsia" w:ascii="仿宋" w:hAnsi="仿宋" w:eastAsia="仿宋"/>
          <w:sz w:val="32"/>
          <w:szCs w:val="32"/>
          <w:highlight w:val="none"/>
        </w:rPr>
        <w:t>万元，完成年初预算的</w:t>
      </w:r>
      <w:r>
        <w:rPr>
          <w:rFonts w:ascii="仿宋" w:hAnsi="仿宋" w:eastAsia="仿宋"/>
          <w:sz w:val="32"/>
          <w:szCs w:val="32"/>
          <w:highlight w:val="none"/>
        </w:rPr>
        <w:t>100.00%</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原因是：根据上级工作指示追加经费。</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2130152</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对高校毕业生到基层任职补助</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0.00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0.45</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用于高校毕业生到村任职补助</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工作需要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0.00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0.45</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bl>
    <w:p>
      <w:pPr>
        <w:jc w:val="both"/>
        <w:rPr>
          <w:rFonts w:ascii="仿宋" w:hAnsi="仿宋" w:eastAsia="仿宋"/>
          <w:sz w:val="32"/>
          <w:szCs w:val="32"/>
          <w:highlight w:val="none"/>
        </w:rPr>
      </w:pPr>
    </w:p>
    <w:p>
      <w:pPr>
        <w:keepNext w:val="0"/>
        <w:keepLines w:val="0"/>
        <w:widowControl w:val="0"/>
        <w:numPr>
          <w:ilvl w:val="0"/>
          <w:numId w:val="1"/>
        </w:numPr>
        <w:suppressLineNumbers w:val="0"/>
        <w:spacing w:before="0" w:beforeAutospacing="0" w:after="0" w:afterAutospacing="0"/>
        <w:ind w:left="0" w:leftChars="0" w:right="0" w:rightChars="0" w:firstLine="420" w:firstLineChars="0"/>
        <w:jc w:val="left"/>
        <w:rPr>
          <w:rFonts w:hint="eastAsia" w:eastAsia="仿宋"/>
          <w:color w:val="FF0000"/>
          <w:highlight w:val="none"/>
          <w:lang w:val="en-US" w:eastAsia="zh-CN"/>
        </w:rPr>
      </w:pPr>
      <w:r>
        <w:rPr>
          <w:rFonts w:hint="eastAsia" w:ascii="仿宋" w:hAnsi="仿宋" w:eastAsia="仿宋"/>
          <w:sz w:val="32"/>
          <w:szCs w:val="32"/>
          <w:highlight w:val="none"/>
        </w:rPr>
        <w:t>住房保障支出</w:t>
      </w:r>
      <w:r>
        <w:rPr>
          <w:rFonts w:ascii="仿宋" w:hAnsi="仿宋" w:eastAsia="仿宋"/>
          <w:sz w:val="32"/>
          <w:u w:color="auto"/>
        </w:rPr>
        <w:t>（221</w:t>
      </w:r>
      <w:r>
        <w:rPr>
          <w:rFonts w:hint="eastAsia" w:ascii="仿宋" w:hAnsi="仿宋" w:eastAsia="仿宋"/>
          <w:sz w:val="32"/>
          <w:szCs w:val="32"/>
          <w:highlight w:val="none"/>
        </w:rPr>
        <w:t>类）年初预算为</w:t>
      </w:r>
      <w:r>
        <w:rPr>
          <w:rFonts w:hint="eastAsia" w:ascii="仿宋" w:hAnsi="仿宋" w:eastAsia="仿宋"/>
          <w:sz w:val="32"/>
          <w:szCs w:val="32"/>
          <w:highlight w:val="none"/>
          <w:lang w:val="en-US" w:eastAsia="zh-CN"/>
        </w:rPr>
        <w:t>40.43</w:t>
      </w:r>
      <w:r>
        <w:rPr>
          <w:rFonts w:hint="eastAsia" w:ascii="仿宋" w:hAnsi="仿宋" w:eastAsia="仿宋"/>
          <w:sz w:val="32"/>
          <w:szCs w:val="32"/>
          <w:highlight w:val="none"/>
        </w:rPr>
        <w:t>万元，支出决算为</w:t>
      </w:r>
      <w:r>
        <w:rPr>
          <w:rFonts w:hint="eastAsia" w:ascii="仿宋" w:hAnsi="仿宋" w:eastAsia="仿宋"/>
          <w:sz w:val="32"/>
          <w:szCs w:val="32"/>
          <w:highlight w:val="none"/>
          <w:lang w:val="en-US" w:eastAsia="zh-CN"/>
        </w:rPr>
        <w:t>39.44</w:t>
      </w:r>
      <w:r>
        <w:rPr>
          <w:rFonts w:hint="eastAsia" w:ascii="仿宋" w:hAnsi="仿宋" w:eastAsia="仿宋"/>
          <w:sz w:val="32"/>
          <w:szCs w:val="32"/>
          <w:highlight w:val="none"/>
        </w:rPr>
        <w:t>万元，完成年初预算的</w:t>
      </w:r>
      <w:r>
        <w:rPr>
          <w:rFonts w:hint="eastAsia" w:ascii="仿宋" w:hAnsi="仿宋" w:eastAsia="仿宋"/>
          <w:sz w:val="32"/>
          <w:szCs w:val="32"/>
          <w:highlight w:val="none"/>
          <w:lang w:val="en-US" w:eastAsia="zh-CN"/>
        </w:rPr>
        <w:t>97.55</w:t>
      </w:r>
      <w:r>
        <w:rPr>
          <w:rFonts w:ascii="仿宋" w:hAnsi="仿宋" w:eastAsia="仿宋"/>
          <w:sz w:val="32"/>
          <w:szCs w:val="32"/>
          <w:highlight w:val="none"/>
        </w:rPr>
        <w:t>%</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w:t>
      </w:r>
      <w:r>
        <w:rPr>
          <w:rFonts w:hint="eastAsia" w:ascii="仿宋" w:hAnsi="仿宋" w:eastAsia="仿宋" w:cs="仿宋"/>
          <w:color w:val="auto"/>
          <w:kern w:val="2"/>
          <w:sz w:val="32"/>
          <w:szCs w:val="32"/>
          <w:highlight w:val="none"/>
          <w:lang w:val="en-US" w:eastAsia="zh-CN" w:bidi="ar"/>
        </w:rPr>
        <w:t>人员减少。</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2210201</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住房公积金</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40.43</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39.44</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97.55%</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主要用于本部门及所属事业单位在职人员按规定的比例计缴的住房公积金。</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18"/>
                <w:szCs w:val="18"/>
                <w:highlight w:val="none"/>
                <w:lang w:val="en-US" w:eastAsia="zh-CN"/>
              </w:rPr>
              <w:t>人员变动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40.43</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39.44</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bl>
    <w:p>
      <w:pPr>
        <w:jc w:val="left"/>
        <w:rPr>
          <w:rFonts w:hint="eastAsia" w:ascii="仿宋" w:hAnsi="仿宋" w:eastAsia="仿宋"/>
          <w:sz w:val="32"/>
          <w:szCs w:val="32"/>
          <w:highlight w:val="none"/>
        </w:rPr>
      </w:pPr>
    </w:p>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5715"/>
            <wp:docPr id="14"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三、2022年度一般公共预算财政拨款基本支出决算情况说明</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lang w:val="en-US" w:eastAsia="zh-CN"/>
        </w:rPr>
        <w:t>县委组织部</w:t>
      </w:r>
      <w:r>
        <w:rPr>
          <w:rFonts w:hint="eastAsia" w:ascii="仿宋" w:hAnsi="仿宋" w:eastAsia="仿宋" w:cs="仿宋"/>
          <w:sz w:val="32"/>
          <w:szCs w:val="32"/>
          <w:highlight w:val="none"/>
        </w:rPr>
        <w:t>2022年度一般公共预算财政拨款基本支出</w:t>
      </w:r>
      <w:r>
        <w:rPr>
          <w:rFonts w:hint="eastAsia" w:ascii="仿宋" w:hAnsi="仿宋" w:eastAsia="仿宋" w:cs="仿宋"/>
          <w:sz w:val="32"/>
          <w:u w:color="auto"/>
          <w:lang w:val="en-US" w:eastAsia="zh-CN"/>
        </w:rPr>
        <w:t>645.26</w:t>
      </w:r>
      <w:r>
        <w:rPr>
          <w:rFonts w:hint="eastAsia" w:ascii="仿宋" w:hAnsi="仿宋" w:eastAsia="仿宋" w:cs="仿宋"/>
          <w:sz w:val="32"/>
          <w:szCs w:val="32"/>
          <w:highlight w:val="none"/>
        </w:rPr>
        <w:t>万元，</w:t>
      </w:r>
      <w:r>
        <w:rPr>
          <w:rFonts w:hint="default" w:ascii="仿宋_GB2312" w:hAnsi="微软雅黑" w:eastAsia="仿宋_GB2312" w:cs="仿宋_GB2312"/>
          <w:i w:val="0"/>
          <w:iCs w:val="0"/>
          <w:caps w:val="0"/>
          <w:color w:val="000000"/>
          <w:spacing w:val="0"/>
          <w:sz w:val="31"/>
          <w:szCs w:val="31"/>
          <w:highlight w:val="none"/>
          <w:shd w:val="clear" w:color="auto" w:fill="FFFFFF"/>
        </w:rPr>
        <w:t>其中：人员经费支出</w:t>
      </w:r>
      <w:r>
        <w:rPr>
          <w:rFonts w:hint="eastAsia" w:ascii="仿宋" w:hAnsi="仿宋" w:eastAsia="仿宋" w:cs="仿宋"/>
          <w:sz w:val="32"/>
          <w:szCs w:val="32"/>
          <w:highlight w:val="none"/>
          <w:lang w:val="en-US" w:eastAsia="zh-CN"/>
        </w:rPr>
        <w:t>598.52</w:t>
      </w:r>
      <w:r>
        <w:rPr>
          <w:rFonts w:hint="default" w:ascii="仿宋_GB2312" w:hAnsi="微软雅黑" w:eastAsia="仿宋_GB2312" w:cs="仿宋_GB2312"/>
          <w:i w:val="0"/>
          <w:iCs w:val="0"/>
          <w:caps w:val="0"/>
          <w:color w:val="000000"/>
          <w:spacing w:val="0"/>
          <w:sz w:val="31"/>
          <w:szCs w:val="31"/>
          <w:highlight w:val="none"/>
          <w:shd w:val="clear" w:color="auto" w:fill="FFFFFF"/>
        </w:rPr>
        <w:t>万元，公用经费支出</w:t>
      </w:r>
      <w:r>
        <w:rPr>
          <w:rFonts w:hint="eastAsia" w:ascii="仿宋" w:hAnsi="仿宋" w:eastAsia="仿宋" w:cs="仿宋"/>
          <w:sz w:val="32"/>
          <w:szCs w:val="32"/>
          <w:highlight w:val="none"/>
          <w:lang w:val="en-US" w:eastAsia="zh-CN"/>
        </w:rPr>
        <w:t>46.74</w:t>
      </w:r>
      <w:r>
        <w:rPr>
          <w:rFonts w:hint="default" w:ascii="仿宋_GB2312" w:hAnsi="微软雅黑" w:eastAsia="仿宋_GB2312" w:cs="仿宋_GB2312"/>
          <w:i w:val="0"/>
          <w:iCs w:val="0"/>
          <w:caps w:val="0"/>
          <w:color w:val="000000"/>
          <w:spacing w:val="0"/>
          <w:sz w:val="31"/>
          <w:szCs w:val="31"/>
          <w:highlight w:val="none"/>
          <w:shd w:val="clear" w:color="auto" w:fill="FFFFFF"/>
        </w:rPr>
        <w:t>万元，</w:t>
      </w:r>
      <w:r>
        <w:rPr>
          <w:rFonts w:hint="eastAsia" w:ascii="仿宋" w:hAnsi="仿宋" w:eastAsia="仿宋" w:cs="仿宋"/>
          <w:sz w:val="32"/>
          <w:szCs w:val="32"/>
          <w:highlight w:val="none"/>
        </w:rPr>
        <w:t>支出具体情况如下：</w:t>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hint="default" w:ascii="仿宋" w:hAnsi="仿宋" w:eastAsia="仿宋" w:cs="仿宋"/>
          <w:color w:val="FF0000"/>
          <w:sz w:val="32"/>
          <w:szCs w:val="32"/>
          <w:highlight w:val="none"/>
          <w:lang w:val="en-US"/>
        </w:rPr>
      </w:pPr>
      <w:r>
        <w:rPr>
          <w:rFonts w:hint="eastAsia" w:ascii="仿宋" w:hAnsi="仿宋" w:eastAsia="仿宋" w:cs="仿宋"/>
          <w:sz w:val="32"/>
          <w:szCs w:val="32"/>
          <w:highlight w:val="none"/>
        </w:rPr>
        <w:t>工资福利支出</w:t>
      </w:r>
      <w:r>
        <w:rPr>
          <w:rFonts w:hint="eastAsia" w:ascii="仿宋" w:hAnsi="仿宋" w:eastAsia="仿宋" w:cs="仿宋"/>
          <w:sz w:val="32"/>
          <w:u w:color="auto"/>
          <w:lang w:val="en-US" w:eastAsia="zh-CN"/>
        </w:rPr>
        <w:t>586.85</w:t>
      </w:r>
      <w:r>
        <w:rPr>
          <w:rFonts w:ascii="仿宋" w:hAnsi="仿宋" w:eastAsia="仿宋" w:cs="仿宋"/>
          <w:sz w:val="32"/>
          <w:u w:color="auto"/>
        </w:rPr>
        <w:t>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10</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人员调整较快。</w:t>
      </w:r>
    </w:p>
    <w:p>
      <w:pPr>
        <w:jc w:val="left"/>
        <w:rPr>
          <w:rFonts w:hint="eastAsia" w:ascii="仿宋" w:hAnsi="仿宋" w:eastAsia="仿宋" w:cs="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30101基本工资135.14万元，30102津贴补贴146.4万元，30103奖金169.44万元，30106伙食补助费6.15万元，30107绩效工资7.05万元，30108机关事业单位基本养老保险缴费51.09万元，30110职工基本医疗保险缴费21.1万元，30112其他社会保障缴费0.91万元，30113住房公积金39.44万元，30199其他工资福利支出9.08万元。</w:t>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hint="default" w:ascii="仿宋" w:hAnsi="仿宋" w:eastAsia="仿宋" w:cs="仿宋"/>
          <w:color w:val="FF0000"/>
          <w:sz w:val="32"/>
          <w:szCs w:val="32"/>
          <w:highlight w:val="none"/>
          <w:lang w:val="en-US"/>
        </w:rPr>
      </w:pPr>
      <w:r>
        <w:rPr>
          <w:rFonts w:hint="eastAsia" w:ascii="仿宋" w:hAnsi="仿宋" w:eastAsia="仿宋" w:cs="仿宋"/>
          <w:sz w:val="32"/>
          <w:szCs w:val="32"/>
          <w:highlight w:val="none"/>
        </w:rPr>
        <w:t>商品和服务支出</w:t>
      </w:r>
      <w:r>
        <w:rPr>
          <w:rFonts w:hint="eastAsia" w:ascii="仿宋" w:hAnsi="仿宋" w:eastAsia="仿宋" w:cs="仿宋"/>
          <w:sz w:val="32"/>
          <w:u w:color="auto"/>
          <w:lang w:val="en-US" w:eastAsia="zh-CN"/>
        </w:rPr>
        <w:t>46.74</w:t>
      </w:r>
      <w:r>
        <w:rPr>
          <w:rFonts w:ascii="仿宋" w:hAnsi="仿宋" w:eastAsia="仿宋" w:cs="仿宋"/>
          <w:sz w:val="32"/>
          <w:u w:color="auto"/>
        </w:rPr>
        <w:t>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lang w:val="en-US" w:eastAsia="zh-CN"/>
        </w:rPr>
        <w:t>99.99</w:t>
      </w:r>
      <w:r>
        <w:rPr>
          <w:rFonts w:hint="eastAsia" w:ascii="仿宋" w:hAnsi="仿宋" w:eastAsia="仿宋" w:cs="仿宋"/>
          <w:sz w:val="32"/>
          <w:szCs w:val="32"/>
          <w:highlight w:val="none"/>
        </w:rPr>
        <w:t>%</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主要原因是：根据工作实际</w:t>
      </w:r>
      <w:r>
        <w:rPr>
          <w:rFonts w:hint="eastAsia" w:ascii="仿宋" w:hAnsi="仿宋" w:eastAsia="仿宋" w:cs="仿宋"/>
          <w:color w:val="auto"/>
          <w:kern w:val="2"/>
          <w:sz w:val="32"/>
          <w:szCs w:val="32"/>
          <w:highlight w:val="none"/>
          <w:lang w:val="en-US" w:eastAsia="zh-CN" w:bidi="ar"/>
        </w:rPr>
        <w:t>需要。</w:t>
      </w:r>
    </w:p>
    <w:p>
      <w:pPr>
        <w:jc w:val="left"/>
        <w:rPr>
          <w:rFonts w:hint="eastAsia" w:ascii="仿宋" w:hAnsi="仿宋" w:eastAsia="仿宋" w:cs="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30201办公费2.41万元，30205水费0.01万元，30206电费0.03万元，30207邮电费5.15万元，30211差旅费6.64万元，30228工会经费6.66万元，30231公务车运行维护经费0.21万元，30239其他交通费用25.62万元。</w:t>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hint="default" w:ascii="仿宋" w:hAnsi="仿宋" w:eastAsia="仿宋" w:cs="仿宋"/>
          <w:color w:val="FF0000"/>
          <w:sz w:val="32"/>
          <w:szCs w:val="32"/>
          <w:highlight w:val="none"/>
          <w:lang w:val="en-US"/>
        </w:rPr>
      </w:pPr>
      <w:r>
        <w:rPr>
          <w:rFonts w:hint="eastAsia" w:ascii="仿宋" w:hAnsi="仿宋" w:eastAsia="仿宋" w:cs="仿宋"/>
          <w:sz w:val="32"/>
          <w:szCs w:val="32"/>
          <w:highlight w:val="none"/>
        </w:rPr>
        <w:t>对个人和家庭的补助</w:t>
      </w:r>
      <w:r>
        <w:rPr>
          <w:rFonts w:hint="eastAsia" w:ascii="仿宋" w:hAnsi="仿宋" w:eastAsia="仿宋" w:cs="仿宋"/>
          <w:sz w:val="32"/>
          <w:u w:color="auto"/>
          <w:lang w:val="en-US" w:eastAsia="zh-CN"/>
        </w:rPr>
        <w:t>11.67</w:t>
      </w:r>
      <w:r>
        <w:rPr>
          <w:rFonts w:ascii="仿宋" w:hAnsi="仿宋" w:eastAsia="仿宋" w:cs="仿宋"/>
          <w:sz w:val="32"/>
          <w:u w:color="auto"/>
        </w:rPr>
        <w:t>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lang w:val="en-US" w:eastAsia="zh-CN"/>
        </w:rPr>
        <w:t>117.6</w:t>
      </w:r>
      <w:r>
        <w:rPr>
          <w:rFonts w:hint="eastAsia" w:ascii="仿宋" w:hAnsi="仿宋" w:eastAsia="仿宋" w:cs="仿宋"/>
          <w:sz w:val="32"/>
          <w:szCs w:val="32"/>
          <w:highlight w:val="none"/>
        </w:rPr>
        <w:t>%</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根据工作实际需要。</w:t>
      </w:r>
    </w:p>
    <w:p>
      <w:pPr>
        <w:jc w:val="left"/>
        <w:rPr>
          <w:rFonts w:hint="eastAsia" w:ascii="仿宋" w:hAnsi="仿宋" w:eastAsia="仿宋" w:cs="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30305生活补助11.62万元，30399其他对个人和家庭的补助0.05万元。</w:t>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hint="default" w:ascii="仿宋" w:hAnsi="仿宋" w:eastAsia="仿宋" w:cs="仿宋"/>
          <w:color w:val="FF0000"/>
          <w:sz w:val="32"/>
          <w:szCs w:val="32"/>
          <w:highlight w:val="none"/>
          <w:lang w:val="en-US"/>
        </w:rPr>
      </w:pPr>
      <w:r>
        <w:rPr>
          <w:rFonts w:hint="eastAsia" w:ascii="仿宋" w:hAnsi="仿宋" w:eastAsia="仿宋" w:cs="仿宋"/>
          <w:sz w:val="32"/>
          <w:szCs w:val="32"/>
          <w:highlight w:val="none"/>
        </w:rPr>
        <w:t>债务利息及费用支出</w:t>
      </w:r>
      <w:r>
        <w:rPr>
          <w:rFonts w:ascii="仿宋" w:hAnsi="仿宋" w:eastAsia="仿宋" w:cs="仿宋"/>
          <w:sz w:val="32"/>
          <w:u w:color="auto"/>
        </w:rPr>
        <w:t>0.00万元，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sz w:val="32"/>
          <w:szCs w:val="32"/>
          <w:highlight w:val="none"/>
        </w:rPr>
        <w:t>（简要说明预决算差异）</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无此项资金。</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22"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资本性支出</w:t>
      </w:r>
      <w:r>
        <w:rPr>
          <w:rFonts w:ascii="仿宋" w:hAnsi="仿宋" w:eastAsia="仿宋" w:cs="仿宋"/>
          <w:sz w:val="32"/>
          <w:u w:color="auto"/>
        </w:rPr>
        <w:t>0.00万元，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sz w:val="32"/>
          <w:szCs w:val="32"/>
          <w:highlight w:val="none"/>
        </w:rPr>
        <w:t>（简要说明预决算差异）</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无此项资金。</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24"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其他支出</w:t>
      </w:r>
      <w:r>
        <w:rPr>
          <w:rFonts w:ascii="仿宋" w:hAnsi="仿宋" w:eastAsia="仿宋" w:cs="仿宋"/>
          <w:sz w:val="32"/>
          <w:u w:color="auto"/>
        </w:rPr>
        <w:t>0.00万元，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sz w:val="32"/>
          <w:szCs w:val="32"/>
          <w:highlight w:val="none"/>
        </w:rPr>
        <w:t>（简要说明预决算差异）</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无此项资金。</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p>
    <w:p>
      <w:pPr>
        <w:jc w:val="center"/>
        <w:rPr>
          <w:rFonts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26"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四、2022年度政府性基金支出决算情况</w:t>
      </w:r>
    </w:p>
    <w:p>
      <w:pPr>
        <w:ind w:firstLine="640" w:firstLineChars="200"/>
        <w:jc w:val="left"/>
        <w:rPr>
          <w:rFonts w:hint="eastAsia" w:ascii="仿宋" w:hAnsi="仿宋" w:eastAsia="仿宋" w:cs="仿宋"/>
          <w:color w:val="auto"/>
          <w:sz w:val="32"/>
          <w:szCs w:val="32"/>
          <w:highlight w:val="none"/>
        </w:rPr>
      </w:pPr>
      <w:r>
        <w:rPr>
          <w:rFonts w:hint="eastAsia" w:ascii="仿宋_GB2312" w:hAnsi="Times New Roman" w:eastAsia="仿宋_GB2312" w:cs="Times New Roman"/>
          <w:color w:val="auto"/>
          <w:sz w:val="32"/>
          <w:szCs w:val="32"/>
          <w:lang w:val="en-US" w:eastAsia="zh-CN"/>
        </w:rPr>
        <w:t>县委组织部</w:t>
      </w:r>
      <w:r>
        <w:rPr>
          <w:rFonts w:ascii="仿宋_GB2312" w:hAnsi="仿宋_GB2312" w:eastAsia="仿宋_GB2312" w:cs="仿宋_GB2312"/>
          <w:color w:val="auto"/>
          <w:sz w:val="32"/>
          <w:u w:color="auto"/>
        </w:rPr>
        <w:t>没有政府性基金收入，也没有政府性基金收入安排的支出</w:t>
      </w:r>
      <w:r>
        <w:rPr>
          <w:rFonts w:hint="eastAsia" w:ascii="仿宋_GB2312" w:hAnsi="Times New Roman" w:eastAsia="仿宋_GB2312" w:cs="Times New Roman"/>
          <w:color w:val="auto"/>
          <w:sz w:val="32"/>
          <w:szCs w:val="32"/>
          <w:lang w:eastAsia="zh-CN"/>
        </w:rPr>
        <w:t>。</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五、2022年度国有资本经营预算支出决算情况</w:t>
      </w:r>
    </w:p>
    <w:p>
      <w:pPr>
        <w:ind w:firstLine="640" w:firstLineChars="200"/>
        <w:jc w:val="left"/>
        <w:rPr>
          <w:rFonts w:hint="eastAsia" w:ascii="仿宋" w:hAnsi="仿宋" w:eastAsia="仿宋" w:cs="仿宋"/>
          <w:color w:val="auto"/>
          <w:sz w:val="32"/>
          <w:szCs w:val="32"/>
          <w:highlight w:val="none"/>
        </w:rPr>
      </w:pPr>
      <w:bookmarkStart w:id="4" w:name="PO_part3A5B1C1DiffReason1"/>
      <w:r>
        <w:rPr>
          <w:rFonts w:hint="eastAsia" w:ascii="仿宋_GB2312" w:hAnsi="Times New Roman" w:eastAsia="仿宋_GB2312" w:cs="Times New Roman"/>
          <w:color w:val="auto"/>
          <w:sz w:val="32"/>
          <w:szCs w:val="32"/>
          <w:lang w:val="en-US" w:eastAsia="zh-CN"/>
        </w:rPr>
        <w:t>县委组织部</w:t>
      </w:r>
      <w:r>
        <w:rPr>
          <w:rFonts w:ascii="仿宋_GB2312" w:hAnsi="仿宋_GB2312" w:eastAsia="仿宋_GB2312" w:cs="仿宋_GB2312"/>
          <w:color w:val="auto"/>
          <w:sz w:val="32"/>
          <w:u w:color="auto"/>
        </w:rPr>
        <w:t>没有国有资本经营预算收入，也没有国有资本经营预算收入</w:t>
      </w:r>
      <w:r>
        <w:rPr>
          <w:rFonts w:hint="eastAsia" w:ascii="仿宋_GB2312" w:hAnsi="Times New Roman" w:eastAsia="仿宋_GB2312" w:cs="Times New Roman"/>
          <w:color w:val="auto"/>
          <w:sz w:val="32"/>
          <w:szCs w:val="32"/>
        </w:rPr>
        <w:t>安排的支出。</w:t>
      </w:r>
      <w:bookmarkEnd w:id="4"/>
    </w:p>
    <w:p>
      <w:pPr>
        <w:jc w:val="left"/>
        <w:rPr>
          <w:rFonts w:ascii="仿宋" w:hAnsi="仿宋" w:eastAsia="仿宋" w:cs="仿宋"/>
          <w:sz w:val="32"/>
          <w:szCs w:val="32"/>
          <w:highlight w:val="none"/>
        </w:rPr>
      </w:pPr>
      <w:r>
        <w:rPr>
          <w:rFonts w:hint="eastAsia" w:ascii="黑体" w:hAnsi="黑体" w:eastAsia="黑体" w:cs="黑体"/>
          <w:sz w:val="32"/>
          <w:szCs w:val="32"/>
          <w:highlight w:val="none"/>
        </w:rPr>
        <w:t>六、一般公共预算财政拨款安排的“三公”经费支出决算情况说明</w:t>
      </w:r>
    </w:p>
    <w:p>
      <w:pPr>
        <w:keepNext w:val="0"/>
        <w:keepLines w:val="0"/>
        <w:widowControl w:val="0"/>
        <w:suppressLineNumbers w:val="0"/>
        <w:spacing w:before="0" w:beforeAutospacing="0" w:after="0" w:afterAutospacing="0"/>
        <w:ind w:left="0" w:right="0"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2022年度一般公共预算财政拨款安排的“三公”经费支出</w:t>
      </w:r>
      <w:r>
        <w:rPr>
          <w:rFonts w:hint="eastAsia" w:ascii="仿宋" w:hAnsi="仿宋" w:eastAsia="仿宋" w:cs="仿宋"/>
          <w:sz w:val="32"/>
          <w:szCs w:val="32"/>
          <w:highlight w:val="none"/>
          <w:lang w:val="en-US" w:eastAsia="zh-CN"/>
        </w:rPr>
        <w:t>1.62</w:t>
      </w:r>
      <w:r>
        <w:rPr>
          <w:rFonts w:hint="eastAsia" w:ascii="仿宋" w:hAnsi="仿宋" w:eastAsia="仿宋" w:cs="仿宋"/>
          <w:sz w:val="32"/>
          <w:szCs w:val="32"/>
          <w:highlight w:val="none"/>
        </w:rPr>
        <w:t>万元，完成年初预算的</w:t>
      </w:r>
      <w:r>
        <w:rPr>
          <w:rFonts w:hint="eastAsia" w:ascii="仿宋" w:hAnsi="仿宋" w:eastAsia="仿宋" w:cs="仿宋"/>
          <w:sz w:val="32"/>
          <w:szCs w:val="32"/>
          <w:highlight w:val="none"/>
          <w:lang w:val="en-US" w:eastAsia="zh-CN"/>
        </w:rPr>
        <w:t>23.82</w:t>
      </w:r>
      <w:r>
        <w:rPr>
          <w:rFonts w:ascii="仿宋" w:hAnsi="仿宋" w:eastAsia="仿宋" w:cs="仿宋"/>
          <w:sz w:val="32"/>
          <w:szCs w:val="32"/>
          <w:highlight w:val="none"/>
        </w:rPr>
        <w:t>%</w:t>
      </w:r>
      <w:r>
        <w:rPr>
          <w:rFonts w:hint="eastAsia" w:ascii="仿宋" w:hAnsi="仿宋" w:eastAsia="仿宋" w:cs="仿宋"/>
          <w:sz w:val="32"/>
          <w:szCs w:val="32"/>
          <w:highlight w:val="none"/>
        </w:rPr>
        <w:t>，比上年</w:t>
      </w:r>
      <w:r>
        <w:rPr>
          <w:rFonts w:hint="eastAsia" w:ascii="仿宋" w:hAnsi="仿宋" w:eastAsia="仿宋" w:cs="仿宋"/>
          <w:sz w:val="32"/>
          <w:szCs w:val="32"/>
          <w:highlight w:val="none"/>
          <w:lang w:val="en-US" w:eastAsia="zh-CN"/>
        </w:rPr>
        <w:t>下降2.73</w:t>
      </w:r>
      <w:r>
        <w:rPr>
          <w:rFonts w:hint="eastAsia" w:ascii="仿宋" w:hAnsi="仿宋" w:eastAsia="仿宋" w:cs="仿宋"/>
          <w:sz w:val="32"/>
          <w:szCs w:val="32"/>
          <w:highlight w:val="none"/>
        </w:rPr>
        <w:t>万元，</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财政资金短缺，未能及时支付。</w:t>
      </w:r>
      <w:r>
        <w:rPr>
          <w:rFonts w:hint="eastAsia" w:ascii="仿宋" w:hAnsi="仿宋" w:eastAsia="仿宋" w:cs="仿宋"/>
          <w:color w:val="000000" w:themeColor="text1"/>
          <w:sz w:val="32"/>
          <w:szCs w:val="32"/>
          <w:highlight w:val="none"/>
          <w14:textFill>
            <w14:solidFill>
              <w14:schemeClr w14:val="tx1"/>
            </w14:solidFill>
          </w14:textFill>
        </w:rPr>
        <w:t>其中：因公出国（境）费支出决算</w:t>
      </w:r>
      <w:r>
        <w:rPr>
          <w:rFonts w:ascii="仿宋" w:hAnsi="仿宋" w:eastAsia="仿宋" w:cs="仿宋"/>
          <w:color w:val="000000" w:themeColor="text1"/>
          <w:sz w:val="32"/>
          <w:szCs w:val="32"/>
          <w:highlight w:val="none"/>
          <w14:textFill>
            <w14:solidFill>
              <w14:schemeClr w14:val="tx1"/>
            </w14:solidFill>
          </w14:textFill>
        </w:rPr>
        <w:t>0.00</w:t>
      </w:r>
      <w:r>
        <w:rPr>
          <w:rFonts w:hint="eastAsia" w:ascii="仿宋" w:hAnsi="仿宋" w:eastAsia="仿宋" w:cs="仿宋"/>
          <w:sz w:val="32"/>
          <w:szCs w:val="32"/>
          <w:highlight w:val="none"/>
        </w:rPr>
        <w:t>万元，公务用车购置及运行费支出决算</w:t>
      </w:r>
      <w:r>
        <w:rPr>
          <w:rFonts w:hint="eastAsia" w:ascii="仿宋" w:hAnsi="仿宋" w:eastAsia="仿宋" w:cs="仿宋"/>
          <w:sz w:val="32"/>
          <w:szCs w:val="32"/>
          <w:highlight w:val="none"/>
          <w:lang w:val="en-US" w:eastAsia="zh-CN"/>
        </w:rPr>
        <w:t>0.8</w:t>
      </w:r>
      <w:r>
        <w:rPr>
          <w:rFonts w:hint="eastAsia" w:ascii="仿宋" w:hAnsi="仿宋" w:eastAsia="仿宋" w:cs="仿宋"/>
          <w:sz w:val="32"/>
          <w:szCs w:val="32"/>
          <w:highlight w:val="none"/>
        </w:rPr>
        <w:t>万元，公务接待费支出决算</w:t>
      </w:r>
      <w:r>
        <w:rPr>
          <w:rFonts w:hint="eastAsia" w:ascii="仿宋" w:hAnsi="仿宋" w:eastAsia="仿宋" w:cs="仿宋"/>
          <w:sz w:val="32"/>
          <w:szCs w:val="32"/>
          <w:highlight w:val="none"/>
          <w:lang w:val="en-US" w:eastAsia="zh-CN"/>
        </w:rPr>
        <w:t>0.82</w:t>
      </w:r>
      <w:r>
        <w:rPr>
          <w:rFonts w:hint="eastAsia" w:ascii="仿宋" w:hAnsi="仿宋" w:eastAsia="仿宋" w:cs="仿宋"/>
          <w:sz w:val="32"/>
          <w:szCs w:val="32"/>
          <w:highlight w:val="none"/>
        </w:rPr>
        <w:t>万元。</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具体情况如下：</w:t>
      </w:r>
    </w:p>
    <w:p>
      <w:pPr>
        <w:numPr>
          <w:ilvl w:val="0"/>
          <w:numId w:val="3"/>
        </w:numPr>
        <w:ind w:left="-10" w:leftChars="0" w:firstLine="640" w:firstLineChars="0"/>
        <w:jc w:val="left"/>
        <w:rPr>
          <w:rFonts w:hint="eastAsia" w:ascii="仿宋_GB2312" w:hAnsi="Times New Roman" w:eastAsia="仿宋_GB2312" w:cs="Times New Roman"/>
          <w:color w:val="FF0000"/>
          <w:sz w:val="32"/>
          <w:szCs w:val="32"/>
        </w:rPr>
      </w:pPr>
      <w:r>
        <w:rPr>
          <w:rFonts w:hint="eastAsia" w:ascii="仿宋" w:hAnsi="仿宋" w:eastAsia="仿宋" w:cs="仿宋"/>
          <w:sz w:val="32"/>
          <w:szCs w:val="32"/>
          <w:highlight w:val="none"/>
        </w:rPr>
        <w:t>因公出国（境）费支出</w:t>
      </w:r>
      <w:r>
        <w:rPr>
          <w:rFonts w:ascii="仿宋" w:hAnsi="仿宋" w:eastAsia="仿宋" w:cs="仿宋"/>
          <w:sz w:val="32"/>
          <w:szCs w:val="32"/>
          <w:highlight w:val="none"/>
        </w:rPr>
        <w:t>0.00</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0%</w:t>
      </w:r>
      <w:r>
        <w:rPr>
          <w:rFonts w:hint="eastAsia" w:ascii="仿宋" w:hAnsi="仿宋" w:eastAsia="仿宋" w:cs="仿宋"/>
          <w:sz w:val="32"/>
          <w:szCs w:val="32"/>
          <w:highlight w:val="none"/>
        </w:rPr>
        <w:t>，比上年</w:t>
      </w:r>
      <w:r>
        <w:rPr>
          <w:rFonts w:ascii="仿宋" w:hAnsi="仿宋" w:eastAsia="仿宋" w:cs="仿宋"/>
          <w:sz w:val="32"/>
          <w:szCs w:val="32"/>
          <w:highlight w:val="none"/>
        </w:rPr>
        <w:t>增加0.00</w:t>
      </w:r>
      <w:r>
        <w:rPr>
          <w:rFonts w:hint="eastAsia" w:ascii="仿宋" w:hAnsi="仿宋" w:eastAsia="仿宋" w:cs="仿宋"/>
          <w:sz w:val="32"/>
          <w:szCs w:val="32"/>
          <w:highlight w:val="none"/>
        </w:rPr>
        <w:t xml:space="preserve"> 万元。</w:t>
      </w:r>
      <w:r>
        <w:rPr>
          <w:rFonts w:hint="eastAsia" w:ascii="仿宋" w:hAnsi="仿宋" w:eastAsia="仿宋" w:cs="仿宋"/>
          <w:color w:val="000000" w:themeColor="text1"/>
          <w:sz w:val="32"/>
          <w:szCs w:val="32"/>
          <w:highlight w:val="none"/>
          <w:lang w:val="en-US" w:eastAsia="zh-CN"/>
          <w14:textFill>
            <w14:solidFill>
              <w14:schemeClr w14:val="tx1"/>
            </w14:solidFill>
          </w14:textFill>
        </w:rPr>
        <w:t>原因是：本单位无相关支出，</w:t>
      </w:r>
      <w:r>
        <w:rPr>
          <w:rFonts w:hint="eastAsia" w:ascii="仿宋" w:hAnsi="仿宋" w:eastAsia="仿宋" w:cs="仿宋"/>
          <w:sz w:val="32"/>
          <w:szCs w:val="32"/>
          <w:highlight w:val="none"/>
        </w:rPr>
        <w:t>全年因公出国（境）团组共计</w:t>
      </w:r>
      <w:r>
        <w:rPr>
          <w:rFonts w:ascii="仿宋" w:hAnsi="仿宋" w:eastAsia="仿宋" w:cs="仿宋"/>
          <w:sz w:val="32"/>
          <w:szCs w:val="32"/>
          <w:highlight w:val="none"/>
        </w:rPr>
        <w:t>0</w:t>
      </w:r>
      <w:r>
        <w:rPr>
          <w:rFonts w:hint="eastAsia" w:ascii="仿宋" w:hAnsi="仿宋" w:eastAsia="仿宋" w:cs="仿宋"/>
          <w:sz w:val="32"/>
          <w:szCs w:val="32"/>
          <w:highlight w:val="none"/>
        </w:rPr>
        <w:t>个，累计</w:t>
      </w:r>
      <w:r>
        <w:rPr>
          <w:rFonts w:ascii="仿宋" w:hAnsi="仿宋" w:eastAsia="仿宋" w:cs="仿宋"/>
          <w:sz w:val="32"/>
          <w:szCs w:val="32"/>
          <w:highlight w:val="none"/>
        </w:rPr>
        <w:t>0</w:t>
      </w:r>
      <w:r>
        <w:rPr>
          <w:rFonts w:hint="eastAsia" w:ascii="仿宋" w:hAnsi="仿宋" w:eastAsia="仿宋" w:cs="仿宋"/>
          <w:sz w:val="32"/>
          <w:szCs w:val="32"/>
          <w:highlight w:val="none"/>
        </w:rPr>
        <w:t>人次。</w:t>
      </w:r>
      <w:r>
        <w:rPr>
          <w:rFonts w:hint="eastAsia" w:ascii="仿宋_GB2312" w:hAnsi="Times New Roman" w:eastAsia="仿宋_GB2312" w:cs="Times New Roman"/>
          <w:color w:val="000000" w:themeColor="text1"/>
          <w:sz w:val="32"/>
          <w:szCs w:val="32"/>
          <w14:textFill>
            <w14:solidFill>
              <w14:schemeClr w14:val="tx1"/>
            </w14:solidFill>
          </w14:textFill>
        </w:rPr>
        <w:t>开支内容包括：</w:t>
      </w:r>
      <w:r>
        <w:rPr>
          <w:rFonts w:hint="eastAsia" w:ascii="仿宋" w:hAnsi="仿宋" w:eastAsia="仿宋" w:cs="仿宋"/>
          <w:color w:val="000000" w:themeColor="text1"/>
          <w:sz w:val="32"/>
          <w:szCs w:val="32"/>
          <w:highlight w:val="none"/>
          <w:lang w:val="en-US" w:eastAsia="zh-CN"/>
          <w14:textFill>
            <w14:solidFill>
              <w14:schemeClr w14:val="tx1"/>
            </w14:solidFill>
          </w14:textFill>
        </w:rPr>
        <w:t>本单位无相关支出。</w:t>
      </w:r>
    </w:p>
    <w:p>
      <w:pPr>
        <w:numPr>
          <w:ilvl w:val="0"/>
          <w:numId w:val="0"/>
        </w:numPr>
        <w:jc w:val="left"/>
        <w:rPr>
          <w:rFonts w:hint="eastAsia" w:ascii="仿宋" w:hAnsi="仿宋" w:eastAsia="仿宋" w:cs="仿宋"/>
          <w:color w:val="FF0000"/>
          <w:sz w:val="32"/>
          <w:szCs w:val="32"/>
        </w:rPr>
      </w:pPr>
      <w:r>
        <w:rPr>
          <w:rFonts w:hint="eastAsia" w:ascii="仿宋" w:hAnsi="仿宋" w:eastAsia="仿宋" w:cs="仿宋"/>
          <w:sz w:val="32"/>
          <w:szCs w:val="32"/>
          <w:highlight w:val="none"/>
        </w:rPr>
        <w:t>（二）公务用车购置及运行维护费</w:t>
      </w:r>
      <w:r>
        <w:rPr>
          <w:rFonts w:hint="eastAsia" w:ascii="仿宋" w:hAnsi="仿宋" w:eastAsia="仿宋" w:cs="仿宋"/>
          <w:sz w:val="32"/>
          <w:u w:color="auto"/>
          <w:lang w:val="en-US" w:eastAsia="zh-CN"/>
        </w:rPr>
        <w:t>0.8</w:t>
      </w:r>
      <w:r>
        <w:rPr>
          <w:rFonts w:hint="eastAsia" w:ascii="仿宋" w:hAnsi="仿宋" w:eastAsia="仿宋" w:cs="仿宋"/>
          <w:sz w:val="32"/>
          <w:szCs w:val="32"/>
          <w:highlight w:val="none"/>
        </w:rPr>
        <w:t>万元。其中：公务用车购置支出</w:t>
      </w:r>
      <w:r>
        <w:rPr>
          <w:rFonts w:ascii="仿宋" w:hAnsi="仿宋" w:eastAsia="仿宋" w:cs="仿宋"/>
          <w:sz w:val="32"/>
          <w:u w:color="auto"/>
        </w:rPr>
        <w:t>0.00</w:t>
      </w:r>
      <w:r>
        <w:rPr>
          <w:rFonts w:hint="eastAsia" w:ascii="仿宋" w:hAnsi="仿宋" w:eastAsia="仿宋" w:cs="仿宋"/>
          <w:sz w:val="32"/>
          <w:szCs w:val="32"/>
          <w:highlight w:val="none"/>
        </w:rPr>
        <w:t>万元，完成年初预算的</w:t>
      </w:r>
      <w:r>
        <w:rPr>
          <w:rFonts w:ascii="仿宋" w:hAnsi="仿宋" w:eastAsia="仿宋" w:cs="仿宋"/>
          <w:sz w:val="32"/>
          <w:u w:color="auto"/>
        </w:rPr>
        <w:t>0%</w:t>
      </w:r>
      <w:r>
        <w:rPr>
          <w:rFonts w:hint="eastAsia" w:ascii="仿宋" w:hAnsi="仿宋" w:eastAsia="仿宋" w:cs="仿宋"/>
          <w:sz w:val="32"/>
          <w:szCs w:val="32"/>
          <w:highlight w:val="none"/>
        </w:rPr>
        <w:t>，比上年</w:t>
      </w:r>
      <w:r>
        <w:rPr>
          <w:rFonts w:ascii="仿宋" w:hAnsi="仿宋" w:eastAsia="仿宋" w:cs="仿宋"/>
          <w:sz w:val="32"/>
          <w:u w:color="auto"/>
        </w:rPr>
        <w:t>增加0.00</w:t>
      </w:r>
      <w:r>
        <w:rPr>
          <w:rFonts w:hint="eastAsia" w:ascii="仿宋" w:hAnsi="仿宋" w:eastAsia="仿宋" w:cs="仿宋"/>
          <w:sz w:val="32"/>
          <w:szCs w:val="32"/>
          <w:highlight w:val="none"/>
        </w:rPr>
        <w:t xml:space="preserve"> 万元。</w:t>
      </w:r>
      <w:r>
        <w:rPr>
          <w:rFonts w:hint="eastAsia" w:ascii="仿宋" w:hAnsi="仿宋" w:eastAsia="仿宋" w:cs="仿宋"/>
          <w:color w:val="auto"/>
          <w:sz w:val="32"/>
          <w:szCs w:val="32"/>
        </w:rPr>
        <w:t>主要原因是</w:t>
      </w:r>
      <w:bookmarkStart w:id="5" w:name="PO_part3A6B2IncReason1"/>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本部门无公务用车购置</w:t>
      </w:r>
      <w:bookmarkEnd w:id="5"/>
      <w:r>
        <w:rPr>
          <w:rFonts w:hint="eastAsia" w:ascii="仿宋" w:hAnsi="仿宋" w:eastAsia="仿宋" w:cs="仿宋"/>
          <w:color w:val="auto"/>
          <w:sz w:val="32"/>
          <w:szCs w:val="32"/>
        </w:rPr>
        <w:t>。</w:t>
      </w:r>
    </w:p>
    <w:p>
      <w:pPr>
        <w:ind w:firstLine="640" w:firstLineChars="200"/>
        <w:jc w:val="left"/>
        <w:rPr>
          <w:rFonts w:ascii="仿宋" w:hAnsi="仿宋" w:eastAsia="仿宋" w:cs="仿宋"/>
          <w:color w:val="auto"/>
          <w:sz w:val="32"/>
          <w:szCs w:val="32"/>
          <w:highlight w:val="none"/>
        </w:rPr>
      </w:pPr>
      <w:r>
        <w:rPr>
          <w:rFonts w:hint="eastAsia" w:ascii="仿宋" w:hAnsi="仿宋" w:eastAsia="仿宋" w:cs="仿宋"/>
          <w:sz w:val="32"/>
          <w:szCs w:val="32"/>
          <w:highlight w:val="none"/>
        </w:rPr>
        <w:t>公务用车运行维护支出</w:t>
      </w:r>
      <w:r>
        <w:rPr>
          <w:rFonts w:hint="eastAsia" w:ascii="仿宋" w:hAnsi="仿宋" w:eastAsia="仿宋" w:cs="仿宋"/>
          <w:sz w:val="32"/>
          <w:u w:color="auto"/>
          <w:lang w:val="en-US" w:eastAsia="zh-CN"/>
        </w:rPr>
        <w:t>0.8</w:t>
      </w:r>
      <w:r>
        <w:rPr>
          <w:rFonts w:hint="eastAsia" w:ascii="仿宋" w:hAnsi="仿宋" w:eastAsia="仿宋" w:cs="仿宋"/>
          <w:sz w:val="32"/>
          <w:szCs w:val="32"/>
          <w:highlight w:val="none"/>
        </w:rPr>
        <w:t>万元，完成年初预算的</w:t>
      </w:r>
      <w:r>
        <w:rPr>
          <w:rFonts w:hint="eastAsia" w:ascii="仿宋" w:hAnsi="仿宋" w:eastAsia="仿宋" w:cs="仿宋"/>
          <w:sz w:val="32"/>
          <w:szCs w:val="32"/>
          <w:highlight w:val="none"/>
          <w:lang w:val="en-US" w:eastAsia="zh-CN"/>
        </w:rPr>
        <w:t>10</w:t>
      </w:r>
      <w:r>
        <w:rPr>
          <w:rFonts w:ascii="仿宋" w:hAnsi="仿宋" w:eastAsia="仿宋" w:cs="仿宋"/>
          <w:sz w:val="32"/>
          <w:u w:color="auto"/>
        </w:rPr>
        <w:t>0%</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2022年，</w:t>
      </w:r>
      <w:r>
        <w:rPr>
          <w:rFonts w:hint="eastAsia" w:ascii="仿宋" w:hAnsi="仿宋" w:eastAsia="仿宋" w:cs="仿宋"/>
          <w:sz w:val="32"/>
          <w:u w:color="auto"/>
          <w:lang w:val="en-US" w:eastAsia="zh-CN"/>
        </w:rPr>
        <w:t>老年活动中心</w:t>
      </w:r>
      <w:r>
        <w:rPr>
          <w:rFonts w:hint="eastAsia" w:ascii="仿宋" w:hAnsi="仿宋" w:eastAsia="仿宋" w:cs="仿宋"/>
          <w:sz w:val="32"/>
          <w:szCs w:val="32"/>
          <w:highlight w:val="none"/>
        </w:rPr>
        <w:t>所属单位开支财政拨款的公务用车保有量为</w:t>
      </w:r>
      <w:r>
        <w:rPr>
          <w:rFonts w:hint="eastAsia" w:ascii="仿宋" w:hAnsi="仿宋" w:eastAsia="仿宋" w:cs="仿宋"/>
          <w:sz w:val="32"/>
          <w:u w:color="auto"/>
          <w:lang w:val="en-US" w:eastAsia="zh-CN"/>
        </w:rPr>
        <w:t>1</w:t>
      </w:r>
      <w:r>
        <w:rPr>
          <w:rFonts w:hint="eastAsia" w:ascii="仿宋" w:hAnsi="仿宋" w:eastAsia="仿宋" w:cs="仿宋"/>
          <w:sz w:val="32"/>
          <w:szCs w:val="32"/>
          <w:highlight w:val="none"/>
        </w:rPr>
        <w:t>辆，全年运行费支出</w:t>
      </w:r>
      <w:r>
        <w:rPr>
          <w:rFonts w:hint="eastAsia" w:ascii="仿宋" w:hAnsi="仿宋" w:eastAsia="仿宋" w:cs="仿宋"/>
          <w:sz w:val="32"/>
          <w:u w:color="auto"/>
          <w:lang w:val="en-US" w:eastAsia="zh-CN"/>
        </w:rPr>
        <w:t>0.8</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eastAsia="zh-CN"/>
        </w:rPr>
        <w:t>，</w:t>
      </w:r>
      <w:r>
        <w:rPr>
          <w:rFonts w:hint="eastAsia" w:ascii="仿宋" w:hAnsi="仿宋" w:eastAsia="仿宋" w:cs="仿宋"/>
          <w:color w:val="auto"/>
          <w:sz w:val="32"/>
          <w:szCs w:val="32"/>
          <w:highlight w:val="none"/>
        </w:rPr>
        <w:t>平均每辆</w:t>
      </w:r>
      <w:r>
        <w:rPr>
          <w:rFonts w:hint="eastAsia" w:ascii="仿宋" w:hAnsi="仿宋" w:eastAsia="仿宋" w:cs="仿宋"/>
          <w:color w:val="auto"/>
          <w:sz w:val="32"/>
          <w:szCs w:val="32"/>
          <w:highlight w:val="none"/>
          <w:lang w:val="en-US" w:eastAsia="zh-CN"/>
        </w:rPr>
        <w:t>0.8</w:t>
      </w:r>
      <w:r>
        <w:rPr>
          <w:rFonts w:hint="eastAsia" w:ascii="仿宋" w:hAnsi="仿宋" w:eastAsia="仿宋" w:cs="仿宋"/>
          <w:color w:val="auto"/>
          <w:sz w:val="32"/>
          <w:szCs w:val="32"/>
          <w:highlight w:val="none"/>
        </w:rPr>
        <w:t>万元。</w:t>
      </w:r>
    </w:p>
    <w:p>
      <w:pPr>
        <w:keepNext w:val="0"/>
        <w:keepLines w:val="0"/>
        <w:widowControl w:val="0"/>
        <w:suppressLineNumbers w:val="0"/>
        <w:spacing w:before="0" w:beforeAutospacing="0" w:after="0" w:afterAutospacing="0"/>
        <w:ind w:left="0" w:right="0"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（三）公务接待费支出</w:t>
      </w:r>
      <w:r>
        <w:rPr>
          <w:rFonts w:hint="eastAsia" w:ascii="仿宋" w:hAnsi="仿宋" w:eastAsia="仿宋" w:cs="仿宋"/>
          <w:sz w:val="32"/>
          <w:szCs w:val="32"/>
          <w:highlight w:val="none"/>
          <w:lang w:val="en-US" w:eastAsia="zh-CN"/>
        </w:rPr>
        <w:t>0.82</w:t>
      </w:r>
      <w:r>
        <w:rPr>
          <w:rFonts w:hint="eastAsia" w:ascii="仿宋" w:hAnsi="仿宋" w:eastAsia="仿宋" w:cs="仿宋"/>
          <w:sz w:val="32"/>
          <w:szCs w:val="32"/>
          <w:highlight w:val="none"/>
        </w:rPr>
        <w:t>万元，完成年初预算的</w:t>
      </w:r>
      <w:r>
        <w:rPr>
          <w:rFonts w:hint="eastAsia" w:ascii="仿宋" w:hAnsi="仿宋" w:eastAsia="仿宋" w:cs="仿宋"/>
          <w:sz w:val="32"/>
          <w:szCs w:val="32"/>
          <w:highlight w:val="none"/>
          <w:lang w:val="en-US" w:eastAsia="zh-CN"/>
        </w:rPr>
        <w:t>13.67</w:t>
      </w:r>
      <w:r>
        <w:rPr>
          <w:rFonts w:ascii="仿宋" w:hAnsi="仿宋" w:eastAsia="仿宋" w:cs="仿宋"/>
          <w:sz w:val="32"/>
          <w:szCs w:val="32"/>
          <w:highlight w:val="none"/>
        </w:rPr>
        <w:t>%</w:t>
      </w:r>
      <w:r>
        <w:rPr>
          <w:rFonts w:hint="eastAsia" w:ascii="仿宋" w:hAnsi="仿宋" w:eastAsia="仿宋" w:cs="仿宋"/>
          <w:sz w:val="32"/>
          <w:szCs w:val="32"/>
          <w:highlight w:val="none"/>
        </w:rPr>
        <w:t>， 比上年</w:t>
      </w:r>
      <w:r>
        <w:rPr>
          <w:rFonts w:hint="eastAsia" w:ascii="仿宋" w:hAnsi="仿宋" w:eastAsia="仿宋" w:cs="仿宋"/>
          <w:sz w:val="32"/>
          <w:szCs w:val="32"/>
          <w:highlight w:val="none"/>
          <w:lang w:val="en-US" w:eastAsia="zh-CN"/>
        </w:rPr>
        <w:t>下降2.69</w:t>
      </w:r>
      <w:r>
        <w:rPr>
          <w:rFonts w:hint="eastAsia" w:ascii="仿宋" w:hAnsi="仿宋" w:eastAsia="仿宋" w:cs="仿宋"/>
          <w:sz w:val="32"/>
          <w:szCs w:val="32"/>
          <w:highlight w:val="none"/>
        </w:rPr>
        <w:t>万元，</w:t>
      </w:r>
      <w:r>
        <w:rPr>
          <w:rFonts w:hint="eastAsia" w:ascii="仿宋" w:hAnsi="仿宋" w:eastAsia="仿宋" w:cs="仿宋"/>
          <w:color w:val="auto"/>
          <w:kern w:val="2"/>
          <w:sz w:val="32"/>
          <w:szCs w:val="32"/>
          <w:highlight w:val="none"/>
          <w:lang w:val="en-US" w:eastAsia="zh-CN" w:bidi="ar"/>
        </w:rPr>
        <w:t>主要原因是：财政资金短缺，未能及时支付。</w:t>
      </w:r>
      <w:r>
        <w:rPr>
          <w:rFonts w:hint="eastAsia" w:ascii="仿宋" w:hAnsi="仿宋" w:eastAsia="仿宋" w:cs="仿宋"/>
          <w:color w:val="000000" w:themeColor="text1"/>
          <w:sz w:val="32"/>
          <w:szCs w:val="32"/>
          <w:highlight w:val="none"/>
          <w14:textFill>
            <w14:solidFill>
              <w14:schemeClr w14:val="tx1"/>
            </w14:solidFill>
          </w14:textFill>
        </w:rPr>
        <w:t>国内公务接待批次</w:t>
      </w:r>
      <w:r>
        <w:rPr>
          <w:rFonts w:ascii="仿宋" w:hAnsi="仿宋" w:eastAsia="仿宋" w:cs="仿宋"/>
          <w:color w:val="000000" w:themeColor="text1"/>
          <w:sz w:val="32"/>
          <w:szCs w:val="32"/>
          <w:highlight w:val="none"/>
          <w14:textFill>
            <w14:solidFill>
              <w14:schemeClr w14:val="tx1"/>
            </w14:solidFill>
          </w14:textFill>
        </w:rPr>
        <w:t>13</w:t>
      </w:r>
      <w:r>
        <w:rPr>
          <w:rFonts w:hint="eastAsia" w:ascii="仿宋" w:hAnsi="仿宋" w:eastAsia="仿宋" w:cs="仿宋"/>
          <w:sz w:val="32"/>
          <w:szCs w:val="32"/>
          <w:highlight w:val="none"/>
        </w:rPr>
        <w:t>次，人次</w:t>
      </w:r>
      <w:r>
        <w:rPr>
          <w:rFonts w:ascii="仿宋" w:hAnsi="仿宋" w:eastAsia="仿宋" w:cs="仿宋"/>
          <w:sz w:val="32"/>
          <w:szCs w:val="32"/>
          <w:highlight w:val="none"/>
        </w:rPr>
        <w:t>100</w:t>
      </w:r>
      <w:r>
        <w:rPr>
          <w:rFonts w:hint="eastAsia" w:ascii="仿宋" w:hAnsi="仿宋" w:eastAsia="仿宋" w:cs="仿宋"/>
          <w:sz w:val="32"/>
          <w:szCs w:val="32"/>
          <w:highlight w:val="none"/>
        </w:rPr>
        <w:t>次，国（境）外公务接待批次</w:t>
      </w:r>
      <w:r>
        <w:rPr>
          <w:rFonts w:ascii="仿宋" w:hAnsi="仿宋" w:eastAsia="仿宋" w:cs="仿宋"/>
          <w:sz w:val="32"/>
          <w:szCs w:val="32"/>
          <w:highlight w:val="none"/>
        </w:rPr>
        <w:t>0</w:t>
      </w:r>
      <w:r>
        <w:rPr>
          <w:rFonts w:hint="eastAsia" w:ascii="仿宋" w:hAnsi="仿宋" w:eastAsia="仿宋" w:cs="仿宋"/>
          <w:sz w:val="32"/>
          <w:szCs w:val="32"/>
          <w:highlight w:val="none"/>
        </w:rPr>
        <w:t>次，人次</w:t>
      </w:r>
      <w:r>
        <w:rPr>
          <w:rFonts w:ascii="仿宋" w:hAnsi="仿宋" w:eastAsia="仿宋" w:cs="仿宋"/>
          <w:sz w:val="32"/>
          <w:szCs w:val="32"/>
          <w:highlight w:val="none"/>
        </w:rPr>
        <w:t>0</w:t>
      </w:r>
      <w:r>
        <w:rPr>
          <w:rFonts w:hint="eastAsia" w:ascii="仿宋" w:hAnsi="仿宋" w:eastAsia="仿宋" w:cs="仿宋"/>
          <w:sz w:val="32"/>
          <w:szCs w:val="32"/>
          <w:highlight w:val="none"/>
        </w:rPr>
        <w:t>次。</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七、其他重要事项情况说明</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（一） 机关运行经费支出情况说明</w:t>
      </w:r>
    </w:p>
    <w:p>
      <w:pPr>
        <w:autoSpaceDE w:val="0"/>
        <w:autoSpaceDN w:val="0"/>
        <w:adjustRightInd w:val="0"/>
        <w:spacing w:line="560" w:lineRule="exact"/>
        <w:ind w:firstLine="640" w:firstLineChars="200"/>
        <w:jc w:val="left"/>
        <w:rPr>
          <w:rFonts w:hint="eastAsia" w:ascii="仿宋" w:hAnsi="仿宋" w:eastAsia="仿宋" w:cs="仿宋"/>
          <w:color w:val="FF0000"/>
          <w:sz w:val="32"/>
          <w:szCs w:val="32"/>
          <w:highlight w:val="none"/>
        </w:rPr>
      </w:pPr>
      <w:r>
        <w:rPr>
          <w:rFonts w:hint="eastAsia" w:ascii="仿宋" w:hAnsi="仿宋" w:eastAsia="仿宋" w:cs="仿宋"/>
          <w:sz w:val="32"/>
          <w:szCs w:val="32"/>
          <w:highlight w:val="none"/>
        </w:rPr>
        <w:t>本部门2022年度机关运行经费支出</w:t>
      </w:r>
      <w:r>
        <w:rPr>
          <w:rFonts w:hint="eastAsia" w:ascii="仿宋" w:hAnsi="仿宋" w:eastAsia="仿宋" w:cs="仿宋"/>
          <w:sz w:val="32"/>
          <w:szCs w:val="32"/>
          <w:highlight w:val="none"/>
          <w:lang w:val="en-US" w:eastAsia="zh-CN"/>
        </w:rPr>
        <w:t>46.74</w:t>
      </w:r>
      <w:r>
        <w:rPr>
          <w:rFonts w:hint="eastAsia" w:ascii="仿宋" w:hAnsi="仿宋" w:eastAsia="仿宋" w:cs="仿宋"/>
          <w:sz w:val="32"/>
          <w:szCs w:val="32"/>
          <w:highlight w:val="none"/>
        </w:rPr>
        <w:t>万元，比年初预算数</w:t>
      </w:r>
      <w:r>
        <w:rPr>
          <w:rFonts w:ascii="仿宋" w:hAnsi="仿宋" w:eastAsia="仿宋" w:cs="仿宋"/>
          <w:sz w:val="32"/>
          <w:szCs w:val="32"/>
          <w:highlight w:val="none"/>
        </w:rPr>
        <w:t>减少</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万元，</w:t>
      </w:r>
      <w:r>
        <w:rPr>
          <w:rFonts w:ascii="仿宋" w:hAnsi="仿宋" w:eastAsia="仿宋" w:cs="仿宋"/>
          <w:sz w:val="32"/>
          <w:szCs w:val="32"/>
          <w:highlight w:val="none"/>
        </w:rPr>
        <w:t>下降</w:t>
      </w:r>
      <w:r>
        <w:rPr>
          <w:rFonts w:hint="eastAsia" w:ascii="仿宋" w:hAnsi="仿宋" w:eastAsia="仿宋" w:cs="仿宋"/>
          <w:sz w:val="32"/>
          <w:szCs w:val="32"/>
          <w:highlight w:val="none"/>
          <w:lang w:val="en-US" w:eastAsia="zh-CN"/>
        </w:rPr>
        <w:t>0</w:t>
      </w:r>
      <w:r>
        <w:rPr>
          <w:rFonts w:ascii="仿宋" w:hAnsi="仿宋" w:eastAsia="仿宋" w:cs="仿宋"/>
          <w:sz w:val="32"/>
          <w:szCs w:val="32"/>
          <w:highlight w:val="none"/>
        </w:rPr>
        <w:t>%</w:t>
      </w:r>
      <w:r>
        <w:rPr>
          <w:rFonts w:hint="eastAsia" w:ascii="仿宋" w:hAnsi="仿宋" w:eastAsia="仿宋" w:cs="仿宋"/>
          <w:sz w:val="32"/>
          <w:szCs w:val="32"/>
          <w:highlight w:val="none"/>
        </w:rPr>
        <w:t>，比上年决算数</w:t>
      </w:r>
      <w:r>
        <w:rPr>
          <w:rFonts w:ascii="仿宋" w:hAnsi="仿宋" w:eastAsia="仿宋" w:cs="仿宋"/>
          <w:sz w:val="32"/>
          <w:szCs w:val="32"/>
          <w:highlight w:val="none"/>
        </w:rPr>
        <w:t>增加</w:t>
      </w:r>
      <w:r>
        <w:rPr>
          <w:rFonts w:hint="eastAsia" w:ascii="仿宋" w:hAnsi="仿宋" w:eastAsia="仿宋" w:cs="仿宋"/>
          <w:sz w:val="32"/>
          <w:szCs w:val="32"/>
          <w:highlight w:val="none"/>
          <w:lang w:val="en-US" w:eastAsia="zh-CN"/>
        </w:rPr>
        <w:t>17.55</w:t>
      </w:r>
      <w:r>
        <w:rPr>
          <w:rFonts w:hint="eastAsia" w:ascii="仿宋" w:hAnsi="仿宋" w:eastAsia="仿宋" w:cs="仿宋"/>
          <w:sz w:val="32"/>
          <w:szCs w:val="32"/>
          <w:highlight w:val="none"/>
        </w:rPr>
        <w:t>万元，</w:t>
      </w:r>
      <w:r>
        <w:rPr>
          <w:rFonts w:ascii="仿宋" w:hAnsi="仿宋" w:eastAsia="仿宋" w:cs="仿宋"/>
          <w:sz w:val="32"/>
          <w:szCs w:val="32"/>
          <w:highlight w:val="none"/>
        </w:rPr>
        <w:t>增长</w:t>
      </w:r>
      <w:r>
        <w:rPr>
          <w:rFonts w:hint="eastAsia" w:ascii="仿宋" w:hAnsi="仿宋" w:eastAsia="仿宋" w:cs="仿宋"/>
          <w:sz w:val="32"/>
          <w:szCs w:val="32"/>
          <w:highlight w:val="none"/>
          <w:lang w:val="en-US" w:eastAsia="zh-CN"/>
        </w:rPr>
        <w:t>60.12</w:t>
      </w:r>
      <w:r>
        <w:rPr>
          <w:rFonts w:ascii="仿宋" w:hAnsi="仿宋" w:eastAsia="仿宋" w:cs="仿宋"/>
          <w:sz w:val="32"/>
          <w:szCs w:val="32"/>
          <w:highlight w:val="none"/>
        </w:rPr>
        <w:t>%</w:t>
      </w:r>
      <w:r>
        <w:rPr>
          <w:rFonts w:hint="eastAsia" w:ascii="仿宋" w:hAnsi="仿宋" w:eastAsia="仿宋" w:cs="仿宋"/>
          <w:sz w:val="32"/>
          <w:szCs w:val="32"/>
          <w:highlight w:val="none"/>
        </w:rPr>
        <w:t>。</w:t>
      </w:r>
      <w:r>
        <w:rPr>
          <w:rFonts w:hint="eastAsia" w:ascii="仿宋" w:hAnsi="仿宋" w:eastAsia="仿宋" w:cs="仿宋"/>
          <w:color w:val="auto"/>
          <w:sz w:val="32"/>
          <w:szCs w:val="32"/>
          <w:highlight w:val="none"/>
        </w:rPr>
        <w:t>原因是：</w:t>
      </w:r>
      <w:r>
        <w:rPr>
          <w:rFonts w:hint="eastAsia" w:ascii="仿宋" w:hAnsi="仿宋" w:eastAsia="仿宋" w:cs="仿宋"/>
          <w:color w:val="auto"/>
          <w:sz w:val="32"/>
          <w:szCs w:val="32"/>
          <w:highlight w:val="none"/>
          <w:lang w:val="en-US" w:eastAsia="zh-CN"/>
        </w:rPr>
        <w:t>培训业务量增加，</w:t>
      </w:r>
      <w:r>
        <w:rPr>
          <w:rFonts w:hint="eastAsia" w:ascii="仿宋_GB2312" w:eastAsia="仿宋_GB2312" w:cs="仿宋_GB2312"/>
          <w:kern w:val="0"/>
          <w:sz w:val="32"/>
          <w:szCs w:val="32"/>
        </w:rPr>
        <w:t>办公设施设备购置经费</w:t>
      </w:r>
      <w:r>
        <w:rPr>
          <w:rFonts w:hint="eastAsia" w:ascii="仿宋_GB2312" w:eastAsia="仿宋_GB2312" w:cs="仿宋_GB2312"/>
          <w:kern w:val="0"/>
          <w:sz w:val="32"/>
          <w:szCs w:val="32"/>
          <w:lang w:val="en-US" w:eastAsia="zh-CN"/>
        </w:rPr>
        <w:t>增加</w:t>
      </w:r>
      <w:r>
        <w:rPr>
          <w:rFonts w:hint="eastAsia" w:ascii="仿宋_GB2312" w:eastAsia="仿宋_GB2312" w:cs="仿宋_GB2312"/>
          <w:kern w:val="0"/>
          <w:sz w:val="32"/>
          <w:szCs w:val="32"/>
        </w:rPr>
        <w:t>、资产运行维护支出</w:t>
      </w:r>
      <w:r>
        <w:rPr>
          <w:rFonts w:hint="eastAsia" w:ascii="仿宋_GB2312" w:eastAsia="仿宋_GB2312" w:cs="仿宋_GB2312"/>
          <w:kern w:val="0"/>
          <w:sz w:val="32"/>
          <w:szCs w:val="32"/>
          <w:lang w:val="en-US" w:eastAsia="zh-CN"/>
        </w:rPr>
        <w:t>增多</w:t>
      </w:r>
      <w:r>
        <w:rPr>
          <w:rFonts w:hint="eastAsia" w:ascii="仿宋_GB2312" w:eastAsia="仿宋_GB2312" w:cs="仿宋_GB2312"/>
          <w:kern w:val="0"/>
          <w:sz w:val="32"/>
          <w:szCs w:val="32"/>
        </w:rPr>
        <w:t>。</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（二）政府采购支出情况说明</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本部门2022年度政府采购支出总额</w:t>
      </w:r>
      <w:r>
        <w:rPr>
          <w:rFonts w:hint="eastAsia" w:ascii="仿宋" w:hAnsi="仿宋" w:eastAsia="仿宋" w:cs="仿宋"/>
          <w:sz w:val="32"/>
          <w:szCs w:val="32"/>
          <w:highlight w:val="none"/>
          <w:lang w:val="en-US" w:eastAsia="zh-CN"/>
        </w:rPr>
        <w:t>0.00</w:t>
      </w:r>
      <w:r>
        <w:rPr>
          <w:rFonts w:hint="eastAsia" w:ascii="仿宋" w:hAnsi="仿宋" w:eastAsia="仿宋" w:cs="仿宋"/>
          <w:sz w:val="32"/>
          <w:szCs w:val="32"/>
          <w:highlight w:val="none"/>
        </w:rPr>
        <w:t>万元，其中：政府采购货物支出</w:t>
      </w:r>
      <w:r>
        <w:rPr>
          <w:rFonts w:hint="eastAsia" w:ascii="仿宋" w:hAnsi="仿宋" w:eastAsia="仿宋" w:cs="仿宋"/>
          <w:sz w:val="32"/>
          <w:szCs w:val="32"/>
          <w:highlight w:val="none"/>
          <w:lang w:val="en-US" w:eastAsia="zh-CN"/>
        </w:rPr>
        <w:t>0.00</w:t>
      </w:r>
      <w:r>
        <w:rPr>
          <w:rFonts w:hint="eastAsia" w:ascii="仿宋" w:hAnsi="仿宋" w:eastAsia="仿宋" w:cs="仿宋"/>
          <w:sz w:val="32"/>
          <w:szCs w:val="32"/>
          <w:highlight w:val="none"/>
        </w:rPr>
        <w:t>万元、政府采购工程支出</w:t>
      </w:r>
      <w:r>
        <w:rPr>
          <w:rFonts w:ascii="仿宋" w:hAnsi="仿宋" w:eastAsia="仿宋" w:cs="仿宋"/>
          <w:sz w:val="32"/>
          <w:szCs w:val="32"/>
          <w:highlight w:val="none"/>
        </w:rPr>
        <w:t>0.00</w:t>
      </w:r>
      <w:r>
        <w:rPr>
          <w:rFonts w:hint="eastAsia" w:ascii="仿宋" w:hAnsi="仿宋" w:eastAsia="仿宋" w:cs="仿宋"/>
          <w:sz w:val="32"/>
          <w:szCs w:val="32"/>
          <w:highlight w:val="none"/>
        </w:rPr>
        <w:t>万元、政府采购服务支出</w:t>
      </w:r>
      <w:r>
        <w:rPr>
          <w:rFonts w:hint="eastAsia" w:ascii="仿宋" w:hAnsi="仿宋" w:eastAsia="仿宋" w:cs="仿宋"/>
          <w:sz w:val="32"/>
          <w:szCs w:val="32"/>
          <w:highlight w:val="none"/>
          <w:lang w:val="en-US" w:eastAsia="zh-CN"/>
        </w:rPr>
        <w:t>0.00</w:t>
      </w:r>
      <w:r>
        <w:rPr>
          <w:rFonts w:hint="eastAsia" w:ascii="仿宋" w:hAnsi="仿宋" w:eastAsia="仿宋" w:cs="仿宋"/>
          <w:sz w:val="32"/>
          <w:szCs w:val="32"/>
          <w:highlight w:val="none"/>
        </w:rPr>
        <w:t>万元。授予中小企业合同金额</w:t>
      </w:r>
      <w:r>
        <w:rPr>
          <w:rFonts w:ascii="仿宋" w:hAnsi="仿宋" w:eastAsia="仿宋" w:cs="仿宋"/>
          <w:sz w:val="32"/>
          <w:szCs w:val="32"/>
          <w:highlight w:val="none"/>
        </w:rPr>
        <w:t>0.00</w:t>
      </w:r>
      <w:r>
        <w:rPr>
          <w:rFonts w:hint="eastAsia" w:ascii="仿宋" w:hAnsi="仿宋" w:eastAsia="仿宋" w:cs="仿宋"/>
          <w:sz w:val="32"/>
          <w:szCs w:val="32"/>
          <w:highlight w:val="none"/>
        </w:rPr>
        <w:t>万元，占政府采购支出总额的</w:t>
      </w:r>
      <w:r>
        <w:rPr>
          <w:rFonts w:ascii="仿宋" w:hAnsi="仿宋" w:eastAsia="仿宋" w:cs="仿宋"/>
          <w:sz w:val="32"/>
          <w:szCs w:val="32"/>
          <w:highlight w:val="none"/>
        </w:rPr>
        <w:t>0.00%</w:t>
      </w:r>
      <w:r>
        <w:rPr>
          <w:rFonts w:hint="eastAsia" w:ascii="仿宋" w:hAnsi="仿宋" w:eastAsia="仿宋" w:cs="仿宋"/>
          <w:sz w:val="32"/>
          <w:szCs w:val="32"/>
          <w:highlight w:val="none"/>
        </w:rPr>
        <w:t>，其中：授予小微企业合同金额</w:t>
      </w:r>
      <w:r>
        <w:rPr>
          <w:rFonts w:ascii="仿宋" w:hAnsi="仿宋" w:eastAsia="仿宋" w:cs="仿宋"/>
          <w:sz w:val="32"/>
          <w:szCs w:val="32"/>
          <w:highlight w:val="none"/>
        </w:rPr>
        <w:t>0.00</w:t>
      </w:r>
      <w:r>
        <w:rPr>
          <w:rFonts w:hint="eastAsia" w:ascii="仿宋" w:hAnsi="仿宋" w:eastAsia="仿宋" w:cs="仿宋"/>
          <w:sz w:val="32"/>
          <w:szCs w:val="32"/>
          <w:highlight w:val="none"/>
        </w:rPr>
        <w:t>万元，占授予中小企业合同金额的</w:t>
      </w:r>
      <w:r>
        <w:rPr>
          <w:rFonts w:ascii="仿宋" w:hAnsi="仿宋" w:eastAsia="仿宋" w:cs="仿宋"/>
          <w:sz w:val="32"/>
          <w:szCs w:val="32"/>
          <w:highlight w:val="none"/>
        </w:rPr>
        <w:t>0%</w:t>
      </w:r>
      <w:r>
        <w:rPr>
          <w:rFonts w:hint="eastAsia" w:ascii="仿宋" w:hAnsi="仿宋" w:eastAsia="仿宋" w:cs="仿宋"/>
          <w:sz w:val="32"/>
          <w:szCs w:val="32"/>
          <w:highlight w:val="none"/>
        </w:rPr>
        <w:t>。</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（三）国有资产占用情况说明</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截至2022年12月31日，本部门共有车辆</w:t>
      </w:r>
      <w:r>
        <w:rPr>
          <w:rFonts w:ascii="仿宋" w:hAnsi="仿宋" w:eastAsia="仿宋" w:cs="仿宋"/>
          <w:sz w:val="32"/>
          <w:szCs w:val="32"/>
          <w:highlight w:val="none"/>
        </w:rPr>
        <w:t>0</w:t>
      </w:r>
      <w:r>
        <w:rPr>
          <w:rFonts w:hint="eastAsia" w:ascii="仿宋" w:hAnsi="仿宋" w:eastAsia="仿宋" w:cs="仿宋"/>
          <w:sz w:val="32"/>
          <w:szCs w:val="32"/>
          <w:highlight w:val="none"/>
        </w:rPr>
        <w:t>辆，其中：副部（省）级领导干部用车</w:t>
      </w:r>
      <w:r>
        <w:rPr>
          <w:rFonts w:ascii="仿宋" w:hAnsi="仿宋" w:eastAsia="仿宋" w:cs="仿宋"/>
          <w:sz w:val="32"/>
          <w:szCs w:val="32"/>
          <w:highlight w:val="none"/>
        </w:rPr>
        <w:t>0</w:t>
      </w:r>
      <w:r>
        <w:rPr>
          <w:rFonts w:hint="eastAsia" w:ascii="仿宋" w:hAnsi="仿宋" w:eastAsia="仿宋" w:cs="仿宋"/>
          <w:sz w:val="32"/>
          <w:szCs w:val="32"/>
          <w:highlight w:val="none"/>
        </w:rPr>
        <w:t>辆、机要通信用车</w:t>
      </w:r>
      <w:r>
        <w:rPr>
          <w:rFonts w:ascii="仿宋" w:hAnsi="仿宋" w:eastAsia="仿宋" w:cs="仿宋"/>
          <w:sz w:val="32"/>
          <w:szCs w:val="32"/>
          <w:highlight w:val="none"/>
        </w:rPr>
        <w:t>0</w:t>
      </w:r>
      <w:r>
        <w:rPr>
          <w:rFonts w:hint="eastAsia" w:ascii="仿宋" w:hAnsi="仿宋" w:eastAsia="仿宋" w:cs="仿宋"/>
          <w:sz w:val="32"/>
          <w:szCs w:val="32"/>
          <w:highlight w:val="none"/>
        </w:rPr>
        <w:t>辆、应急保障用车</w:t>
      </w:r>
      <w:r>
        <w:rPr>
          <w:rFonts w:ascii="仿宋" w:hAnsi="仿宋" w:eastAsia="仿宋" w:cs="仿宋"/>
          <w:sz w:val="32"/>
          <w:szCs w:val="32"/>
          <w:highlight w:val="none"/>
        </w:rPr>
        <w:t>0</w:t>
      </w:r>
      <w:r>
        <w:rPr>
          <w:rFonts w:hint="eastAsia" w:ascii="仿宋" w:hAnsi="仿宋" w:eastAsia="仿宋" w:cs="仿宋"/>
          <w:sz w:val="32"/>
          <w:szCs w:val="32"/>
          <w:highlight w:val="none"/>
        </w:rPr>
        <w:t>辆、执法执勤用车</w:t>
      </w:r>
      <w:r>
        <w:rPr>
          <w:rFonts w:ascii="仿宋" w:hAnsi="仿宋" w:eastAsia="仿宋" w:cs="仿宋"/>
          <w:sz w:val="32"/>
          <w:szCs w:val="32"/>
          <w:highlight w:val="none"/>
        </w:rPr>
        <w:t>0</w:t>
      </w:r>
      <w:r>
        <w:rPr>
          <w:rFonts w:hint="eastAsia" w:ascii="仿宋" w:hAnsi="仿宋" w:eastAsia="仿宋" w:cs="仿宋"/>
          <w:sz w:val="32"/>
          <w:szCs w:val="32"/>
          <w:highlight w:val="none"/>
        </w:rPr>
        <w:t>辆、特种专业技术用车</w:t>
      </w:r>
      <w:r>
        <w:rPr>
          <w:rFonts w:ascii="仿宋" w:hAnsi="仿宋" w:eastAsia="仿宋" w:cs="仿宋"/>
          <w:sz w:val="32"/>
          <w:szCs w:val="32"/>
          <w:highlight w:val="none"/>
        </w:rPr>
        <w:t>0</w:t>
      </w:r>
      <w:r>
        <w:rPr>
          <w:rFonts w:hint="eastAsia" w:ascii="仿宋" w:hAnsi="仿宋" w:eastAsia="仿宋" w:cs="仿宋"/>
          <w:sz w:val="32"/>
          <w:szCs w:val="32"/>
          <w:highlight w:val="none"/>
        </w:rPr>
        <w:t>辆、其他用车</w:t>
      </w:r>
      <w:r>
        <w:rPr>
          <w:rFonts w:hint="eastAsia" w:ascii="仿宋" w:hAnsi="仿宋" w:eastAsia="仿宋" w:cs="仿宋"/>
          <w:sz w:val="32"/>
          <w:szCs w:val="32"/>
          <w:highlight w:val="none"/>
          <w:lang w:val="en-US" w:eastAsia="zh-CN"/>
        </w:rPr>
        <w:t>1</w:t>
      </w:r>
      <w:r>
        <w:rPr>
          <w:rFonts w:hint="eastAsia" w:ascii="仿宋" w:hAnsi="仿宋" w:eastAsia="仿宋" w:cs="仿宋"/>
          <w:sz w:val="32"/>
          <w:szCs w:val="32"/>
          <w:highlight w:val="none"/>
        </w:rPr>
        <w:t>辆；单位价值50万元以上通用设备</w:t>
      </w:r>
      <w:r>
        <w:rPr>
          <w:rFonts w:ascii="仿宋" w:hAnsi="仿宋" w:eastAsia="仿宋" w:cs="仿宋"/>
          <w:sz w:val="32"/>
          <w:szCs w:val="32"/>
          <w:highlight w:val="none"/>
        </w:rPr>
        <w:t>0</w:t>
      </w:r>
      <w:r>
        <w:rPr>
          <w:rFonts w:hint="eastAsia" w:ascii="仿宋" w:hAnsi="仿宋" w:eastAsia="仿宋" w:cs="仿宋"/>
          <w:sz w:val="32"/>
          <w:szCs w:val="32"/>
          <w:highlight w:val="none"/>
        </w:rPr>
        <w:t>台（套）；单位价值</w:t>
      </w:r>
      <w:r>
        <w:rPr>
          <w:rFonts w:hint="eastAsia" w:ascii="仿宋" w:hAnsi="仿宋" w:eastAsia="仿宋" w:cs="仿宋"/>
          <w:sz w:val="32"/>
          <w:szCs w:val="32"/>
          <w:highlight w:val="none"/>
          <w:lang w:val="en-US" w:eastAsia="zh-CN"/>
        </w:rPr>
        <w:t>100万</w:t>
      </w:r>
      <w:r>
        <w:rPr>
          <w:rFonts w:hint="eastAsia" w:ascii="仿宋" w:hAnsi="仿宋" w:eastAsia="仿宋" w:cs="仿宋"/>
          <w:sz w:val="32"/>
          <w:szCs w:val="32"/>
          <w:highlight w:val="none"/>
        </w:rPr>
        <w:t>元以上专用设备</w:t>
      </w:r>
      <w:r>
        <w:rPr>
          <w:rFonts w:ascii="仿宋" w:hAnsi="仿宋" w:eastAsia="仿宋" w:cs="仿宋"/>
          <w:sz w:val="32"/>
          <w:szCs w:val="32"/>
          <w:highlight w:val="none"/>
        </w:rPr>
        <w:t>0</w:t>
      </w:r>
      <w:r>
        <w:rPr>
          <w:rFonts w:hint="eastAsia" w:ascii="仿宋" w:hAnsi="仿宋" w:eastAsia="仿宋" w:cs="仿宋"/>
          <w:sz w:val="32"/>
          <w:szCs w:val="32"/>
          <w:highlight w:val="none"/>
        </w:rPr>
        <w:t>台（套）。</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（四）预算绩效管理工作开展情况</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1.绩效管理工作开展情况。</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根据财政预算管理要求，本部门组织对</w:t>
      </w:r>
      <w:r>
        <w:rPr>
          <w:rFonts w:hint="eastAsia" w:ascii="仿宋" w:hAnsi="仿宋" w:eastAsia="仿宋" w:cs="仿宋"/>
          <w:color w:val="000000" w:themeColor="text1"/>
          <w:sz w:val="32"/>
          <w:szCs w:val="32"/>
          <w:lang w:eastAsia="zh-CN"/>
          <w14:textFill>
            <w14:solidFill>
              <w14:schemeClr w14:val="tx1"/>
            </w14:solidFill>
          </w14:textFill>
        </w:rPr>
        <w:t>2022年</w:t>
      </w:r>
      <w:r>
        <w:rPr>
          <w:rFonts w:hint="eastAsia" w:ascii="仿宋" w:hAnsi="仿宋" w:eastAsia="仿宋" w:cs="仿宋"/>
          <w:color w:val="000000" w:themeColor="text1"/>
          <w:sz w:val="32"/>
          <w:szCs w:val="32"/>
          <w14:textFill>
            <w14:solidFill>
              <w14:schemeClr w14:val="tx1"/>
            </w14:solidFill>
          </w14:textFill>
        </w:rPr>
        <w:t>度一般公共预算项目支出全面开展绩效自评。其中，一</w:t>
      </w:r>
      <w:r>
        <w:rPr>
          <w:rFonts w:hint="eastAsia" w:ascii="仿宋" w:hAnsi="仿宋" w:eastAsia="仿宋" w:cs="仿宋"/>
          <w:color w:val="000000" w:themeColor="text1"/>
          <w:sz w:val="32"/>
          <w:szCs w:val="32"/>
          <w:lang w:val="en-US" w:eastAsia="zh-CN"/>
          <w14:textFill>
            <w14:solidFill>
              <w14:schemeClr w14:val="tx1"/>
            </w14:solidFill>
          </w14:textFill>
        </w:rPr>
        <w:t>等</w:t>
      </w:r>
      <w:r>
        <w:rPr>
          <w:rFonts w:hint="eastAsia" w:ascii="仿宋" w:hAnsi="仿宋" w:eastAsia="仿宋" w:cs="仿宋"/>
          <w:color w:val="000000" w:themeColor="text1"/>
          <w:sz w:val="32"/>
          <w:szCs w:val="32"/>
          <w14:textFill>
            <w14:solidFill>
              <w14:schemeClr w14:val="tx1"/>
            </w14:solidFill>
          </w14:textFill>
        </w:rPr>
        <w:t>项目</w:t>
      </w:r>
      <w:r>
        <w:rPr>
          <w:rFonts w:hint="eastAsia" w:ascii="仿宋" w:hAnsi="仿宋" w:eastAsia="仿宋" w:cs="仿宋"/>
          <w:color w:val="000000" w:themeColor="text1"/>
          <w:sz w:val="32"/>
          <w:szCs w:val="32"/>
          <w:lang w:val="en-US" w:eastAsia="zh-CN"/>
          <w14:textFill>
            <w14:solidFill>
              <w14:schemeClr w14:val="tx1"/>
            </w14:solidFill>
          </w14:textFill>
        </w:rPr>
        <w:t>30</w:t>
      </w:r>
      <w:r>
        <w:rPr>
          <w:rFonts w:hint="eastAsia" w:ascii="仿宋" w:hAnsi="仿宋" w:eastAsia="仿宋" w:cs="仿宋"/>
          <w:color w:val="000000" w:themeColor="text1"/>
          <w:sz w:val="32"/>
          <w:szCs w:val="32"/>
          <w14:textFill>
            <w14:solidFill>
              <w14:schemeClr w14:val="tx1"/>
            </w14:solidFill>
          </w14:textFill>
        </w:rPr>
        <w:t>个，二</w:t>
      </w:r>
      <w:r>
        <w:rPr>
          <w:rFonts w:hint="eastAsia" w:ascii="仿宋" w:hAnsi="仿宋" w:eastAsia="仿宋" w:cs="仿宋"/>
          <w:color w:val="000000" w:themeColor="text1"/>
          <w:sz w:val="32"/>
          <w:szCs w:val="32"/>
          <w:lang w:val="en-US" w:eastAsia="zh-CN"/>
          <w14:textFill>
            <w14:solidFill>
              <w14:schemeClr w14:val="tx1"/>
            </w14:solidFill>
          </w14:textFill>
        </w:rPr>
        <w:t>等</w:t>
      </w:r>
      <w:r>
        <w:rPr>
          <w:rFonts w:hint="eastAsia" w:ascii="仿宋" w:hAnsi="仿宋" w:eastAsia="仿宋" w:cs="仿宋"/>
          <w:color w:val="000000" w:themeColor="text1"/>
          <w:sz w:val="32"/>
          <w:szCs w:val="32"/>
          <w14:textFill>
            <w14:solidFill>
              <w14:schemeClr w14:val="tx1"/>
            </w14:solidFill>
          </w14:textFill>
        </w:rPr>
        <w:t>项目</w:t>
      </w:r>
      <w:r>
        <w:rPr>
          <w:rFonts w:hint="eastAsia" w:ascii="仿宋" w:hAnsi="仿宋" w:eastAsia="仿宋" w:cs="仿宋"/>
          <w:color w:val="000000" w:themeColor="text1"/>
          <w:sz w:val="32"/>
          <w:szCs w:val="32"/>
          <w:lang w:val="en-US" w:eastAsia="zh-CN"/>
          <w14:textFill>
            <w14:solidFill>
              <w14:schemeClr w14:val="tx1"/>
            </w14:solidFill>
          </w14:textFill>
        </w:rPr>
        <w:t>8</w:t>
      </w:r>
      <w:r>
        <w:rPr>
          <w:rFonts w:hint="eastAsia" w:ascii="仿宋" w:hAnsi="仿宋" w:eastAsia="仿宋" w:cs="仿宋"/>
          <w:color w:val="000000" w:themeColor="text1"/>
          <w:sz w:val="32"/>
          <w:szCs w:val="32"/>
          <w14:textFill>
            <w14:solidFill>
              <w14:schemeClr w14:val="tx1"/>
            </w14:solidFill>
          </w14:textFill>
        </w:rPr>
        <w:t>个，共涉及资金</w:t>
      </w:r>
      <w:r>
        <w:rPr>
          <w:rFonts w:hint="eastAsia" w:ascii="仿宋" w:hAnsi="仿宋" w:eastAsia="仿宋" w:cs="仿宋"/>
          <w:color w:val="000000" w:themeColor="text1"/>
          <w:sz w:val="32"/>
          <w:szCs w:val="32"/>
          <w:lang w:val="en-US" w:eastAsia="zh-CN"/>
          <w14:textFill>
            <w14:solidFill>
              <w14:schemeClr w14:val="tx1"/>
            </w14:solidFill>
          </w14:textFill>
        </w:rPr>
        <w:t>627.41</w:t>
      </w:r>
      <w:r>
        <w:rPr>
          <w:rFonts w:hint="eastAsia" w:ascii="仿宋" w:hAnsi="仿宋" w:eastAsia="仿宋" w:cs="仿宋"/>
          <w:color w:val="000000" w:themeColor="text1"/>
          <w:sz w:val="32"/>
          <w:szCs w:val="32"/>
          <w14:textFill>
            <w14:solidFill>
              <w14:schemeClr w14:val="tx1"/>
            </w14:solidFill>
          </w14:textFill>
        </w:rPr>
        <w:t>万元，占一般公共预算项目支出总额的</w:t>
      </w:r>
      <w:r>
        <w:rPr>
          <w:rFonts w:hint="eastAsia" w:ascii="仿宋" w:hAnsi="仿宋" w:eastAsia="仿宋" w:cs="仿宋"/>
          <w:color w:val="000000" w:themeColor="text1"/>
          <w:sz w:val="32"/>
          <w:szCs w:val="32"/>
          <w:lang w:val="en-US" w:eastAsia="zh-CN"/>
          <w14:textFill>
            <w14:solidFill>
              <w14:schemeClr w14:val="tx1"/>
            </w14:solidFill>
          </w14:textFill>
        </w:rPr>
        <w:t>61.22</w:t>
      </w:r>
      <w:r>
        <w:rPr>
          <w:rFonts w:hint="eastAsia" w:ascii="仿宋" w:hAnsi="仿宋" w:eastAsia="仿宋" w:cs="仿宋"/>
          <w:color w:val="000000" w:themeColor="text1"/>
          <w:sz w:val="32"/>
          <w:szCs w:val="32"/>
          <w14:textFill>
            <w14:solidFill>
              <w14:schemeClr w14:val="tx1"/>
            </w14:solidFill>
          </w14:textFill>
        </w:rPr>
        <w:t>%。</w:t>
      </w:r>
    </w:p>
    <w:p>
      <w:pPr>
        <w:keepNext w:val="0"/>
        <w:keepLines w:val="0"/>
        <w:pageBreakBefore w:val="0"/>
        <w:kinsoku/>
        <w:wordWrap/>
        <w:overflowPunct/>
        <w:topLinePunct w:val="0"/>
        <w:autoSpaceDE w:val="0"/>
        <w:autoSpaceDN w:val="0"/>
        <w:bidi w:val="0"/>
        <w:adjustRightInd w:val="0"/>
        <w:spacing w:line="560" w:lineRule="exact"/>
        <w:ind w:firstLine="640" w:firstLineChars="200"/>
        <w:textAlignment w:val="auto"/>
        <w:rPr>
          <w:rFonts w:hint="eastAsia" w:ascii="仿宋_GB2312" w:hAnsi="仿宋_GB2312" w:eastAsia="仿宋_GB2312" w:cs="仿宋_GB2312"/>
          <w:color w:val="auto"/>
          <w:sz w:val="32"/>
          <w:szCs w:val="32"/>
          <w:highlight w:val="none"/>
          <w:u w:val="none"/>
        </w:rPr>
      </w:pPr>
      <w:r>
        <w:rPr>
          <w:rFonts w:hint="eastAsia" w:ascii="仿宋" w:hAnsi="仿宋" w:eastAsia="仿宋" w:cs="仿宋"/>
          <w:color w:val="000000" w:themeColor="text1"/>
          <w:sz w:val="32"/>
          <w:szCs w:val="32"/>
          <w14:textFill>
            <w14:solidFill>
              <w14:schemeClr w14:val="tx1"/>
            </w14:solidFill>
          </w14:textFill>
        </w:rPr>
        <w:t>组织对</w:t>
      </w:r>
      <w:r>
        <w:rPr>
          <w:rFonts w:hint="eastAsia" w:ascii="仿宋" w:hAnsi="仿宋" w:eastAsia="仿宋" w:cs="仿宋"/>
          <w:color w:val="000000" w:themeColor="text1"/>
          <w:sz w:val="32"/>
          <w:szCs w:val="32"/>
          <w:lang w:val="en-US" w:eastAsia="zh-CN"/>
          <w14:textFill>
            <w14:solidFill>
              <w14:schemeClr w14:val="tx1"/>
            </w14:solidFill>
          </w14:textFill>
        </w:rPr>
        <w:t>组织部</w:t>
      </w:r>
      <w:r>
        <w:rPr>
          <w:rFonts w:hint="eastAsia" w:ascii="仿宋" w:hAnsi="仿宋" w:eastAsia="仿宋" w:cs="仿宋"/>
          <w:color w:val="000000" w:themeColor="text1"/>
          <w:sz w:val="32"/>
          <w:szCs w:val="32"/>
          <w14:textFill>
            <w14:solidFill>
              <w14:schemeClr w14:val="tx1"/>
            </w14:solidFill>
          </w14:textFill>
        </w:rPr>
        <w:t>开展整体支出绩效评价试点，涉及一般公共预算支出</w:t>
      </w:r>
      <w:r>
        <w:rPr>
          <w:rFonts w:hint="eastAsia" w:ascii="仿宋" w:hAnsi="仿宋" w:eastAsia="仿宋" w:cs="仿宋"/>
          <w:color w:val="000000" w:themeColor="text1"/>
          <w:sz w:val="32"/>
          <w:szCs w:val="32"/>
          <w:lang w:val="en-US" w:eastAsia="zh-CN"/>
          <w14:textFill>
            <w14:solidFill>
              <w14:schemeClr w14:val="tx1"/>
            </w14:solidFill>
          </w14:textFill>
        </w:rPr>
        <w:t>627.41</w:t>
      </w:r>
      <w:r>
        <w:rPr>
          <w:rFonts w:hint="eastAsia" w:ascii="仿宋" w:hAnsi="仿宋" w:eastAsia="仿宋" w:cs="仿宋"/>
          <w:color w:val="000000" w:themeColor="text1"/>
          <w:sz w:val="32"/>
          <w:szCs w:val="32"/>
          <w14:textFill>
            <w14:solidFill>
              <w14:schemeClr w14:val="tx1"/>
            </w14:solidFill>
          </w14:textFill>
        </w:rPr>
        <w:t>万元，政府性基金预算支出</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w:t>
      </w:r>
      <w:r>
        <w:rPr>
          <w:rFonts w:hint="eastAsia" w:ascii="仿宋_GB2312" w:hAnsi="仿宋_GB2312" w:eastAsia="仿宋_GB2312" w:cs="仿宋_GB2312"/>
          <w:kern w:val="0"/>
          <w:sz w:val="32"/>
          <w:szCs w:val="32"/>
          <w:highlight w:val="none"/>
        </w:rPr>
        <w:t>从评价情况来看</w:t>
      </w:r>
      <w:r>
        <w:rPr>
          <w:rFonts w:hint="eastAsia" w:ascii="仿宋_GB2312" w:hAnsi="仿宋_GB2312" w:eastAsia="仿宋_GB2312" w:cs="仿宋_GB2312"/>
          <w:color w:val="auto"/>
          <w:sz w:val="32"/>
          <w:szCs w:val="32"/>
          <w:highlight w:val="none"/>
          <w:u w:val="none"/>
        </w:rPr>
        <w:t>本部门能认真履行职责，做好统筹协调、工作经费及时落实到位，保证了各项工作的按时、有序开展；业务管理和财务管理制度比较健全，并能得到贯彻执行，</w:t>
      </w:r>
      <w:r>
        <w:rPr>
          <w:rFonts w:hint="eastAsia" w:ascii="仿宋_GB2312" w:hAnsi="仿宋_GB2312" w:eastAsia="仿宋_GB2312" w:cs="仿宋_GB2312"/>
          <w:color w:val="auto"/>
          <w:kern w:val="0"/>
          <w:sz w:val="32"/>
          <w:szCs w:val="32"/>
          <w:highlight w:val="none"/>
          <w:u w:val="none"/>
        </w:rPr>
        <w:t>整体支出绩效评价效果较好，达到了预期</w:t>
      </w:r>
      <w:r>
        <w:rPr>
          <w:rFonts w:hint="eastAsia" w:ascii="仿宋_GB2312" w:hAnsi="仿宋_GB2312" w:eastAsia="仿宋_GB2312" w:cs="仿宋_GB2312"/>
          <w:color w:val="auto"/>
          <w:sz w:val="32"/>
          <w:szCs w:val="32"/>
          <w:highlight w:val="none"/>
          <w:u w:val="none"/>
        </w:rPr>
        <w:t>目标。</w:t>
      </w:r>
    </w:p>
    <w:p>
      <w:pPr>
        <w:ind w:firstLine="640" w:firstLineChars="200"/>
        <w:jc w:val="left"/>
        <w:rPr>
          <w:rFonts w:hint="eastAsia" w:ascii="仿宋" w:hAnsi="仿宋" w:eastAsia="仿宋" w:cs="仿宋"/>
          <w:color w:val="FF0000"/>
          <w:sz w:val="32"/>
          <w:szCs w:val="32"/>
          <w:lang w:eastAsia="zh-CN"/>
        </w:rPr>
      </w:pPr>
      <w:r>
        <w:rPr>
          <w:rFonts w:hint="eastAsia" w:ascii="仿宋" w:hAnsi="仿宋" w:eastAsia="仿宋" w:cs="仿宋"/>
          <w:color w:val="000000" w:themeColor="text1"/>
          <w:sz w:val="32"/>
          <w:szCs w:val="32"/>
          <w14:textFill>
            <w14:solidFill>
              <w14:schemeClr w14:val="tx1"/>
            </w14:solidFill>
          </w14:textFill>
        </w:rPr>
        <w:t>2.部门决算中项目绩效自评结果</w:t>
      </w:r>
      <w:r>
        <w:rPr>
          <w:rFonts w:hint="eastAsia" w:ascii="仿宋" w:hAnsi="仿宋" w:eastAsia="仿宋" w:cs="仿宋"/>
          <w:color w:val="000000" w:themeColor="text1"/>
          <w:sz w:val="32"/>
          <w:szCs w:val="32"/>
          <w:lang w:eastAsia="zh-CN"/>
          <w14:textFill>
            <w14:solidFill>
              <w14:schemeClr w14:val="tx1"/>
            </w14:solidFill>
          </w14:textFill>
        </w:rPr>
        <w:t>。</w:t>
      </w:r>
    </w:p>
    <w:p>
      <w:pPr>
        <w:keepNext w:val="0"/>
        <w:keepLines w:val="0"/>
        <w:pageBreakBefore w:val="0"/>
        <w:kinsoku/>
        <w:wordWrap/>
        <w:overflowPunct/>
        <w:topLinePunct w:val="0"/>
        <w:autoSpaceDE w:val="0"/>
        <w:autoSpaceDN w:val="0"/>
        <w:bidi w:val="0"/>
        <w:adjustRightInd w:val="0"/>
        <w:spacing w:line="560" w:lineRule="exact"/>
        <w:ind w:firstLine="640" w:firstLineChars="200"/>
        <w:textAlignment w:val="auto"/>
        <w:rPr>
          <w:rFonts w:hint="default"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rPr>
        <w:t>我部门根据年初设定的绩效目标，老年大学工作经费自评得分为</w:t>
      </w:r>
      <w:r>
        <w:rPr>
          <w:rFonts w:hint="eastAsia" w:ascii="仿宋_GB2312" w:hAnsi="仿宋_GB2312" w:eastAsia="仿宋_GB2312" w:cs="仿宋_GB2312"/>
          <w:color w:val="auto"/>
          <w:sz w:val="32"/>
          <w:szCs w:val="32"/>
          <w:highlight w:val="none"/>
          <w:u w:val="none"/>
          <w:lang w:val="en-US" w:eastAsia="zh-CN"/>
        </w:rPr>
        <w:t>89.83</w:t>
      </w:r>
      <w:r>
        <w:rPr>
          <w:rFonts w:hint="eastAsia" w:ascii="仿宋_GB2312" w:hAnsi="仿宋_GB2312" w:eastAsia="仿宋_GB2312" w:cs="仿宋_GB2312"/>
          <w:color w:val="auto"/>
          <w:sz w:val="32"/>
          <w:szCs w:val="32"/>
          <w:highlight w:val="none"/>
          <w:u w:val="none"/>
        </w:rPr>
        <w:t>分。发现的主要问题及原因：</w:t>
      </w:r>
      <w:r>
        <w:rPr>
          <w:rFonts w:hint="eastAsia" w:ascii="仿宋_GB2312" w:hAnsi="仿宋_GB2312" w:eastAsia="仿宋_GB2312" w:cs="仿宋_GB2312"/>
          <w:color w:val="auto"/>
          <w:sz w:val="32"/>
          <w:szCs w:val="32"/>
          <w:highlight w:val="none"/>
          <w:u w:val="none"/>
          <w:lang w:val="en-US" w:eastAsia="zh-CN"/>
        </w:rPr>
        <w:t>按实际支付工程款</w:t>
      </w:r>
      <w:r>
        <w:rPr>
          <w:rFonts w:hint="eastAsia" w:ascii="仿宋_GB2312" w:hAnsi="仿宋_GB2312" w:eastAsia="仿宋_GB2312" w:cs="仿宋_GB2312"/>
          <w:color w:val="auto"/>
          <w:sz w:val="32"/>
          <w:szCs w:val="32"/>
          <w:highlight w:val="none"/>
          <w:u w:val="none"/>
        </w:rPr>
        <w:t>。下一步改进措施：</w:t>
      </w:r>
      <w:r>
        <w:rPr>
          <w:rFonts w:hint="eastAsia" w:ascii="仿宋_GB2312" w:hAnsi="仿宋_GB2312" w:eastAsia="仿宋_GB2312" w:cs="仿宋_GB2312"/>
          <w:color w:val="auto"/>
          <w:sz w:val="32"/>
          <w:szCs w:val="32"/>
          <w:highlight w:val="none"/>
          <w:u w:val="none"/>
          <w:lang w:val="en-US" w:eastAsia="zh-CN"/>
        </w:rPr>
        <w:t>加强预算编制</w:t>
      </w:r>
      <w:r>
        <w:rPr>
          <w:rFonts w:hint="eastAsia" w:ascii="仿宋_GB2312" w:hAnsi="仿宋_GB2312" w:eastAsia="仿宋_GB2312" w:cs="仿宋_GB2312"/>
          <w:color w:val="auto"/>
          <w:sz w:val="32"/>
          <w:szCs w:val="32"/>
          <w:highlight w:val="none"/>
          <w:u w:val="none"/>
        </w:rPr>
        <w:t>。引进人才生活补贴项目自评得分为</w:t>
      </w:r>
      <w:r>
        <w:rPr>
          <w:rFonts w:hint="eastAsia" w:ascii="仿宋_GB2312" w:hAnsi="仿宋_GB2312" w:eastAsia="仿宋_GB2312" w:cs="仿宋_GB2312"/>
          <w:color w:val="auto"/>
          <w:sz w:val="32"/>
          <w:szCs w:val="32"/>
          <w:highlight w:val="none"/>
          <w:u w:val="none"/>
          <w:lang w:val="en-US" w:eastAsia="zh-CN"/>
        </w:rPr>
        <w:t>99.84</w:t>
      </w:r>
      <w:r>
        <w:rPr>
          <w:rFonts w:hint="eastAsia" w:ascii="仿宋_GB2312" w:hAnsi="仿宋_GB2312" w:eastAsia="仿宋_GB2312" w:cs="仿宋_GB2312"/>
          <w:color w:val="auto"/>
          <w:sz w:val="32"/>
          <w:szCs w:val="32"/>
          <w:highlight w:val="none"/>
          <w:u w:val="none"/>
        </w:rPr>
        <w:t>分。发现的主要问题及原因：</w:t>
      </w:r>
      <w:r>
        <w:rPr>
          <w:rFonts w:hint="eastAsia" w:ascii="仿宋_GB2312" w:hAnsi="仿宋_GB2312" w:eastAsia="仿宋_GB2312" w:cs="仿宋_GB2312"/>
          <w:color w:val="auto"/>
          <w:sz w:val="32"/>
          <w:szCs w:val="32"/>
          <w:highlight w:val="none"/>
          <w:u w:val="none"/>
          <w:lang w:val="en-US" w:eastAsia="zh-CN"/>
        </w:rPr>
        <w:t>按实际支付。</w:t>
      </w:r>
      <w:r>
        <w:rPr>
          <w:rFonts w:hint="eastAsia" w:ascii="仿宋_GB2312" w:hAnsi="仿宋_GB2312" w:eastAsia="仿宋_GB2312" w:cs="仿宋_GB2312"/>
          <w:color w:val="auto"/>
          <w:sz w:val="32"/>
          <w:szCs w:val="32"/>
          <w:highlight w:val="none"/>
          <w:u w:val="none"/>
        </w:rPr>
        <w:t>公务员人事档案数字化系统经费项目自评得分为</w:t>
      </w:r>
      <w:r>
        <w:rPr>
          <w:rFonts w:hint="eastAsia" w:ascii="仿宋_GB2312" w:hAnsi="仿宋_GB2312" w:eastAsia="仿宋_GB2312" w:cs="仿宋_GB2312"/>
          <w:color w:val="auto"/>
          <w:sz w:val="32"/>
          <w:szCs w:val="32"/>
          <w:highlight w:val="none"/>
          <w:u w:val="none"/>
          <w:lang w:val="en-US" w:eastAsia="zh-CN"/>
        </w:rPr>
        <w:t>92.71</w:t>
      </w:r>
      <w:r>
        <w:rPr>
          <w:rFonts w:hint="eastAsia" w:ascii="仿宋_GB2312" w:hAnsi="仿宋_GB2312" w:eastAsia="仿宋_GB2312" w:cs="仿宋_GB2312"/>
          <w:color w:val="auto"/>
          <w:sz w:val="32"/>
          <w:szCs w:val="32"/>
          <w:highlight w:val="none"/>
          <w:u w:val="none"/>
        </w:rPr>
        <w:t>分</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发现的主要问题及原因：</w:t>
      </w:r>
      <w:r>
        <w:rPr>
          <w:rFonts w:hint="eastAsia" w:ascii="仿宋_GB2312" w:hAnsi="仿宋_GB2312" w:eastAsia="仿宋_GB2312" w:cs="仿宋_GB2312"/>
          <w:color w:val="auto"/>
          <w:sz w:val="32"/>
          <w:szCs w:val="32"/>
          <w:highlight w:val="none"/>
          <w:u w:val="none"/>
          <w:lang w:val="en-US" w:eastAsia="zh-CN"/>
        </w:rPr>
        <w:t>项目已按时完成，财政资金短缺未能及时支付。</w:t>
      </w:r>
      <w:r>
        <w:rPr>
          <w:rFonts w:hint="eastAsia" w:ascii="仿宋_GB2312" w:hAnsi="仿宋_GB2312" w:eastAsia="仿宋_GB2312" w:cs="仿宋_GB2312"/>
          <w:color w:val="auto"/>
          <w:sz w:val="32"/>
          <w:szCs w:val="32"/>
          <w:highlight w:val="none"/>
          <w:u w:val="none"/>
        </w:rPr>
        <w:t>基层组织建设经费项目自评得分为</w:t>
      </w:r>
      <w:r>
        <w:rPr>
          <w:rFonts w:hint="eastAsia" w:ascii="仿宋_GB2312" w:hAnsi="仿宋_GB2312" w:eastAsia="仿宋_GB2312" w:cs="仿宋_GB2312"/>
          <w:color w:val="auto"/>
          <w:sz w:val="32"/>
          <w:szCs w:val="32"/>
          <w:highlight w:val="none"/>
          <w:u w:val="none"/>
          <w:lang w:val="en-US" w:eastAsia="zh-CN"/>
        </w:rPr>
        <w:t>82.38</w:t>
      </w:r>
      <w:r>
        <w:rPr>
          <w:rFonts w:hint="eastAsia" w:ascii="仿宋_GB2312" w:hAnsi="仿宋_GB2312" w:eastAsia="仿宋_GB2312" w:cs="仿宋_GB2312"/>
          <w:color w:val="auto"/>
          <w:sz w:val="32"/>
          <w:szCs w:val="32"/>
          <w:highlight w:val="none"/>
          <w:u w:val="none"/>
        </w:rPr>
        <w:t>分</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发现的主要问题及原因：</w:t>
      </w:r>
      <w:r>
        <w:rPr>
          <w:rFonts w:hint="eastAsia" w:ascii="仿宋_GB2312" w:hAnsi="仿宋_GB2312" w:eastAsia="仿宋_GB2312" w:cs="仿宋_GB2312"/>
          <w:color w:val="auto"/>
          <w:sz w:val="32"/>
          <w:szCs w:val="32"/>
          <w:highlight w:val="none"/>
          <w:u w:val="none"/>
          <w:lang w:val="en-US" w:eastAsia="zh-CN"/>
        </w:rPr>
        <w:t>项目已按时完成，财政资金短缺未能及时支付。</w:t>
      </w:r>
      <w:r>
        <w:rPr>
          <w:rFonts w:hint="eastAsia" w:ascii="仿宋_GB2312" w:hAnsi="仿宋_GB2312" w:eastAsia="仿宋_GB2312" w:cs="仿宋_GB2312"/>
          <w:color w:val="auto"/>
          <w:sz w:val="32"/>
          <w:szCs w:val="32"/>
          <w:highlight w:val="none"/>
          <w:u w:val="none"/>
        </w:rPr>
        <w:t>组织工作经费项目自评得分为</w:t>
      </w:r>
      <w:r>
        <w:rPr>
          <w:rFonts w:hint="eastAsia" w:ascii="仿宋_GB2312" w:hAnsi="仿宋_GB2312" w:eastAsia="仿宋_GB2312" w:cs="仿宋_GB2312"/>
          <w:color w:val="auto"/>
          <w:sz w:val="32"/>
          <w:szCs w:val="32"/>
          <w:highlight w:val="none"/>
          <w:u w:val="none"/>
          <w:lang w:val="en-US" w:eastAsia="zh-CN"/>
        </w:rPr>
        <w:t>100</w:t>
      </w:r>
      <w:r>
        <w:rPr>
          <w:rFonts w:hint="eastAsia" w:ascii="仿宋_GB2312" w:hAnsi="仿宋_GB2312" w:eastAsia="仿宋_GB2312" w:cs="仿宋_GB2312"/>
          <w:color w:val="auto"/>
          <w:sz w:val="32"/>
          <w:szCs w:val="32"/>
          <w:highlight w:val="none"/>
          <w:u w:val="none"/>
        </w:rPr>
        <w:t>分</w:t>
      </w:r>
      <w:r>
        <w:rPr>
          <w:rFonts w:hint="eastAsia" w:ascii="仿宋_GB2312" w:hAnsi="仿宋_GB2312" w:eastAsia="仿宋_GB2312" w:cs="仿宋_GB2312"/>
          <w:color w:val="auto"/>
          <w:sz w:val="32"/>
          <w:szCs w:val="32"/>
          <w:highlight w:val="none"/>
          <w:u w:val="none"/>
          <w:lang w:val="en-US" w:eastAsia="zh-CN"/>
        </w:rPr>
        <w:t>。</w:t>
      </w:r>
      <w:r>
        <w:rPr>
          <w:rFonts w:hint="eastAsia" w:ascii="仿宋_GB2312" w:hAnsi="仿宋_GB2312" w:eastAsia="仿宋_GB2312" w:cs="仿宋_GB2312"/>
          <w:color w:val="auto"/>
          <w:sz w:val="32"/>
          <w:szCs w:val="32"/>
          <w:highlight w:val="none"/>
          <w:u w:val="none"/>
        </w:rPr>
        <w:t>一报告两评议工作经费项目自评得分为</w:t>
      </w:r>
      <w:r>
        <w:rPr>
          <w:rFonts w:hint="eastAsia" w:ascii="仿宋_GB2312" w:hAnsi="仿宋_GB2312" w:eastAsia="仿宋_GB2312" w:cs="仿宋_GB2312"/>
          <w:color w:val="auto"/>
          <w:sz w:val="32"/>
          <w:szCs w:val="32"/>
          <w:highlight w:val="none"/>
          <w:u w:val="none"/>
          <w:lang w:val="en-US" w:eastAsia="zh-CN"/>
        </w:rPr>
        <w:t>92.7</w:t>
      </w:r>
      <w:r>
        <w:rPr>
          <w:rFonts w:hint="eastAsia" w:ascii="仿宋_GB2312" w:hAnsi="仿宋_GB2312" w:eastAsia="仿宋_GB2312" w:cs="仿宋_GB2312"/>
          <w:color w:val="auto"/>
          <w:sz w:val="32"/>
          <w:szCs w:val="32"/>
          <w:highlight w:val="none"/>
          <w:u w:val="none"/>
        </w:rPr>
        <w:t>分</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发现的主要问题及原因：</w:t>
      </w:r>
      <w:r>
        <w:rPr>
          <w:rFonts w:hint="eastAsia" w:ascii="仿宋_GB2312" w:hAnsi="仿宋_GB2312" w:eastAsia="仿宋_GB2312" w:cs="仿宋_GB2312"/>
          <w:color w:val="auto"/>
          <w:sz w:val="32"/>
          <w:szCs w:val="32"/>
          <w:highlight w:val="none"/>
          <w:u w:val="none"/>
          <w:lang w:val="en-US" w:eastAsia="zh-CN"/>
        </w:rPr>
        <w:t>项目绩效方面设置不够精细，</w:t>
      </w:r>
      <w:r>
        <w:rPr>
          <w:rFonts w:hint="eastAsia" w:ascii="仿宋_GB2312" w:hAnsi="仿宋_GB2312" w:eastAsia="仿宋_GB2312" w:cs="仿宋_GB2312"/>
          <w:color w:val="auto"/>
          <w:sz w:val="32"/>
          <w:szCs w:val="32"/>
          <w:highlight w:val="none"/>
          <w:u w:val="none"/>
        </w:rPr>
        <w:t>下一步改进措施：</w:t>
      </w:r>
      <w:r>
        <w:rPr>
          <w:rFonts w:hint="eastAsia" w:ascii="仿宋_GB2312" w:hAnsi="仿宋_GB2312" w:eastAsia="仿宋_GB2312" w:cs="仿宋_GB2312"/>
          <w:color w:val="auto"/>
          <w:sz w:val="32"/>
          <w:szCs w:val="32"/>
          <w:highlight w:val="none"/>
          <w:u w:val="none"/>
          <w:lang w:val="en-US" w:eastAsia="zh-CN"/>
        </w:rPr>
        <w:t>加强项目绩效编制。</w:t>
      </w:r>
      <w:r>
        <w:rPr>
          <w:rFonts w:hint="eastAsia" w:ascii="仿宋_GB2312" w:hAnsi="仿宋_GB2312" w:eastAsia="仿宋_GB2312" w:cs="仿宋_GB2312"/>
          <w:color w:val="auto"/>
          <w:sz w:val="32"/>
          <w:szCs w:val="32"/>
          <w:highlight w:val="none"/>
          <w:u w:val="none"/>
        </w:rPr>
        <w:t>“党建云”智慧视频会议系统运行经费</w:t>
      </w:r>
      <w:r>
        <w:rPr>
          <w:rFonts w:hint="eastAsia" w:ascii="仿宋_GB2312" w:hAnsi="仿宋_GB2312" w:eastAsia="仿宋_GB2312" w:cs="仿宋_GB2312"/>
          <w:color w:val="auto"/>
          <w:sz w:val="32"/>
          <w:szCs w:val="32"/>
          <w:highlight w:val="none"/>
          <w:u w:val="none"/>
          <w:lang w:val="en-US" w:eastAsia="zh-CN"/>
        </w:rPr>
        <w:t>项</w:t>
      </w:r>
      <w:r>
        <w:rPr>
          <w:rFonts w:hint="eastAsia" w:ascii="仿宋_GB2312" w:hAnsi="仿宋_GB2312" w:eastAsia="仿宋_GB2312" w:cs="仿宋_GB2312"/>
          <w:color w:val="auto"/>
          <w:sz w:val="32"/>
          <w:szCs w:val="32"/>
          <w:highlight w:val="none"/>
          <w:u w:val="none"/>
        </w:rPr>
        <w:t>目自评得分为</w:t>
      </w:r>
      <w:r>
        <w:rPr>
          <w:rFonts w:hint="eastAsia" w:ascii="仿宋_GB2312" w:hAnsi="仿宋_GB2312" w:eastAsia="仿宋_GB2312" w:cs="仿宋_GB2312"/>
          <w:color w:val="auto"/>
          <w:sz w:val="32"/>
          <w:szCs w:val="32"/>
          <w:highlight w:val="none"/>
          <w:u w:val="none"/>
          <w:lang w:val="en-US" w:eastAsia="zh-CN"/>
        </w:rPr>
        <w:t>89.55</w:t>
      </w:r>
      <w:r>
        <w:rPr>
          <w:rFonts w:hint="eastAsia" w:ascii="仿宋_GB2312" w:hAnsi="仿宋_GB2312" w:eastAsia="仿宋_GB2312" w:cs="仿宋_GB2312"/>
          <w:color w:val="auto"/>
          <w:sz w:val="32"/>
          <w:szCs w:val="32"/>
          <w:highlight w:val="none"/>
          <w:u w:val="none"/>
        </w:rPr>
        <w:t>分</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发现的主要问题及原因：</w:t>
      </w:r>
      <w:r>
        <w:rPr>
          <w:rFonts w:hint="eastAsia" w:ascii="仿宋_GB2312" w:hAnsi="仿宋_GB2312" w:eastAsia="仿宋_GB2312" w:cs="仿宋_GB2312"/>
          <w:color w:val="auto"/>
          <w:sz w:val="32"/>
          <w:szCs w:val="32"/>
          <w:highlight w:val="none"/>
          <w:u w:val="none"/>
          <w:lang w:val="en-US" w:eastAsia="zh-CN"/>
        </w:rPr>
        <w:t>项目已按时完成，按实际使用资金支付；</w:t>
      </w:r>
      <w:r>
        <w:rPr>
          <w:rFonts w:hint="eastAsia" w:ascii="仿宋_GB2312" w:hAnsi="仿宋_GB2312" w:eastAsia="仿宋_GB2312" w:cs="仿宋_GB2312"/>
          <w:color w:val="auto"/>
          <w:sz w:val="32"/>
          <w:szCs w:val="32"/>
          <w:highlight w:val="none"/>
          <w:u w:val="none"/>
        </w:rPr>
        <w:t>下一步改进措施：</w:t>
      </w:r>
      <w:r>
        <w:rPr>
          <w:rFonts w:hint="eastAsia" w:ascii="仿宋_GB2312" w:hAnsi="仿宋_GB2312" w:eastAsia="仿宋_GB2312" w:cs="仿宋_GB2312"/>
          <w:color w:val="auto"/>
          <w:sz w:val="32"/>
          <w:szCs w:val="32"/>
          <w:highlight w:val="none"/>
          <w:u w:val="none"/>
          <w:lang w:val="en-US" w:eastAsia="zh-CN"/>
        </w:rPr>
        <w:t>加强项预算编制。</w:t>
      </w:r>
      <w:r>
        <w:rPr>
          <w:rFonts w:hint="eastAsia" w:ascii="仿宋_GB2312" w:hAnsi="仿宋_GB2312" w:eastAsia="仿宋_GB2312" w:cs="仿宋_GB2312"/>
          <w:color w:val="auto"/>
          <w:sz w:val="32"/>
          <w:szCs w:val="32"/>
          <w:highlight w:val="none"/>
          <w:u w:val="none"/>
        </w:rPr>
        <w:t>新公务员面试及初任培训工作经费</w:t>
      </w:r>
      <w:r>
        <w:rPr>
          <w:rFonts w:hint="eastAsia" w:ascii="仿宋_GB2312" w:hAnsi="仿宋_GB2312" w:eastAsia="仿宋_GB2312" w:cs="仿宋_GB2312"/>
          <w:color w:val="auto"/>
          <w:sz w:val="32"/>
          <w:szCs w:val="32"/>
          <w:highlight w:val="none"/>
          <w:u w:val="none"/>
          <w:lang w:val="en-US" w:eastAsia="zh-CN"/>
        </w:rPr>
        <w:t>项</w:t>
      </w:r>
      <w:r>
        <w:rPr>
          <w:rFonts w:hint="eastAsia" w:ascii="仿宋_GB2312" w:hAnsi="仿宋_GB2312" w:eastAsia="仿宋_GB2312" w:cs="仿宋_GB2312"/>
          <w:color w:val="auto"/>
          <w:sz w:val="32"/>
          <w:szCs w:val="32"/>
          <w:highlight w:val="none"/>
          <w:u w:val="none"/>
        </w:rPr>
        <w:t>目自评得分为</w:t>
      </w:r>
      <w:r>
        <w:rPr>
          <w:rFonts w:hint="eastAsia" w:ascii="仿宋_GB2312" w:hAnsi="仿宋_GB2312" w:eastAsia="仿宋_GB2312" w:cs="仿宋_GB2312"/>
          <w:color w:val="auto"/>
          <w:sz w:val="32"/>
          <w:szCs w:val="32"/>
          <w:highlight w:val="none"/>
          <w:u w:val="none"/>
          <w:lang w:val="en-US" w:eastAsia="zh-CN"/>
        </w:rPr>
        <w:t>87.68</w:t>
      </w:r>
      <w:r>
        <w:rPr>
          <w:rFonts w:hint="eastAsia" w:ascii="仿宋_GB2312" w:hAnsi="仿宋_GB2312" w:eastAsia="仿宋_GB2312" w:cs="仿宋_GB2312"/>
          <w:color w:val="auto"/>
          <w:sz w:val="32"/>
          <w:szCs w:val="32"/>
          <w:highlight w:val="none"/>
          <w:u w:val="none"/>
        </w:rPr>
        <w:t>分</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发现的主要问题及原因：</w:t>
      </w:r>
      <w:r>
        <w:rPr>
          <w:rFonts w:hint="eastAsia" w:ascii="仿宋_GB2312" w:hAnsi="仿宋_GB2312" w:eastAsia="仿宋_GB2312" w:cs="仿宋_GB2312"/>
          <w:color w:val="auto"/>
          <w:sz w:val="32"/>
          <w:szCs w:val="32"/>
          <w:highlight w:val="none"/>
          <w:u w:val="none"/>
          <w:lang w:val="en-US" w:eastAsia="zh-CN"/>
        </w:rPr>
        <w:t>项目已按时完成，按实际使用资金支付；</w:t>
      </w:r>
      <w:r>
        <w:rPr>
          <w:rFonts w:hint="eastAsia" w:ascii="仿宋_GB2312" w:hAnsi="仿宋_GB2312" w:eastAsia="仿宋_GB2312" w:cs="仿宋_GB2312"/>
          <w:color w:val="auto"/>
          <w:sz w:val="32"/>
          <w:szCs w:val="32"/>
          <w:highlight w:val="none"/>
          <w:u w:val="none"/>
        </w:rPr>
        <w:t>下一步改进措施：</w:t>
      </w:r>
      <w:r>
        <w:rPr>
          <w:rFonts w:hint="eastAsia" w:ascii="仿宋_GB2312" w:hAnsi="仿宋_GB2312" w:eastAsia="仿宋_GB2312" w:cs="仿宋_GB2312"/>
          <w:color w:val="auto"/>
          <w:sz w:val="32"/>
          <w:szCs w:val="32"/>
          <w:highlight w:val="none"/>
          <w:u w:val="none"/>
          <w:lang w:val="en-US" w:eastAsia="zh-CN"/>
        </w:rPr>
        <w:t>加强项预算编制。</w:t>
      </w:r>
      <w:r>
        <w:rPr>
          <w:rFonts w:hint="eastAsia" w:ascii="仿宋_GB2312" w:hAnsi="仿宋_GB2312" w:eastAsia="仿宋_GB2312" w:cs="仿宋_GB2312"/>
          <w:color w:val="auto"/>
          <w:sz w:val="32"/>
          <w:szCs w:val="32"/>
          <w:highlight w:val="none"/>
          <w:u w:val="none"/>
        </w:rPr>
        <w:t>自治县党政领导班子和领导干部经济社会发展实绩考核工作经费</w:t>
      </w:r>
      <w:r>
        <w:rPr>
          <w:rFonts w:hint="eastAsia" w:ascii="仿宋_GB2312" w:hAnsi="仿宋_GB2312" w:eastAsia="仿宋_GB2312" w:cs="仿宋_GB2312"/>
          <w:color w:val="auto"/>
          <w:sz w:val="32"/>
          <w:szCs w:val="32"/>
          <w:highlight w:val="none"/>
          <w:u w:val="none"/>
          <w:lang w:val="en-US" w:eastAsia="zh-CN"/>
        </w:rPr>
        <w:t>项</w:t>
      </w:r>
      <w:r>
        <w:rPr>
          <w:rFonts w:hint="eastAsia" w:ascii="仿宋_GB2312" w:hAnsi="仿宋_GB2312" w:eastAsia="仿宋_GB2312" w:cs="仿宋_GB2312"/>
          <w:color w:val="auto"/>
          <w:sz w:val="32"/>
          <w:szCs w:val="32"/>
          <w:highlight w:val="none"/>
          <w:u w:val="none"/>
        </w:rPr>
        <w:t>目自评得分为</w:t>
      </w:r>
      <w:r>
        <w:rPr>
          <w:rFonts w:hint="eastAsia" w:ascii="仿宋_GB2312" w:hAnsi="仿宋_GB2312" w:eastAsia="仿宋_GB2312" w:cs="仿宋_GB2312"/>
          <w:color w:val="auto"/>
          <w:sz w:val="32"/>
          <w:szCs w:val="32"/>
          <w:highlight w:val="none"/>
          <w:u w:val="none"/>
          <w:lang w:val="en-US" w:eastAsia="zh-CN"/>
        </w:rPr>
        <w:t>89.99</w:t>
      </w:r>
      <w:r>
        <w:rPr>
          <w:rFonts w:hint="eastAsia" w:ascii="仿宋_GB2312" w:hAnsi="仿宋_GB2312" w:eastAsia="仿宋_GB2312" w:cs="仿宋_GB2312"/>
          <w:color w:val="auto"/>
          <w:sz w:val="32"/>
          <w:szCs w:val="32"/>
          <w:highlight w:val="none"/>
          <w:u w:val="none"/>
        </w:rPr>
        <w:t>分</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发现的主要问题及原因：</w:t>
      </w:r>
      <w:r>
        <w:rPr>
          <w:rFonts w:hint="eastAsia" w:ascii="仿宋_GB2312" w:hAnsi="仿宋_GB2312" w:eastAsia="仿宋_GB2312" w:cs="仿宋_GB2312"/>
          <w:color w:val="auto"/>
          <w:sz w:val="32"/>
          <w:szCs w:val="32"/>
          <w:highlight w:val="none"/>
          <w:u w:val="none"/>
          <w:lang w:val="en-US" w:eastAsia="zh-CN"/>
        </w:rPr>
        <w:t>项目已按时完成，按实际使用资金支付；</w:t>
      </w:r>
      <w:r>
        <w:rPr>
          <w:rFonts w:hint="eastAsia" w:ascii="仿宋_GB2312" w:hAnsi="仿宋_GB2312" w:eastAsia="仿宋_GB2312" w:cs="仿宋_GB2312"/>
          <w:color w:val="auto"/>
          <w:sz w:val="32"/>
          <w:szCs w:val="32"/>
          <w:highlight w:val="none"/>
          <w:u w:val="none"/>
        </w:rPr>
        <w:t>下一步改进措施：</w:t>
      </w:r>
      <w:r>
        <w:rPr>
          <w:rFonts w:hint="eastAsia" w:ascii="仿宋_GB2312" w:hAnsi="仿宋_GB2312" w:eastAsia="仿宋_GB2312" w:cs="仿宋_GB2312"/>
          <w:color w:val="auto"/>
          <w:sz w:val="32"/>
          <w:szCs w:val="32"/>
          <w:highlight w:val="none"/>
          <w:u w:val="none"/>
          <w:lang w:val="en-US" w:eastAsia="zh-CN"/>
        </w:rPr>
        <w:t>加强项预算编制。</w:t>
      </w:r>
      <w:r>
        <w:rPr>
          <w:rFonts w:hint="eastAsia" w:ascii="仿宋_GB2312" w:hAnsi="仿宋_GB2312" w:eastAsia="仿宋_GB2312" w:cs="仿宋_GB2312"/>
          <w:color w:val="auto"/>
          <w:sz w:val="32"/>
          <w:szCs w:val="32"/>
          <w:highlight w:val="none"/>
          <w:u w:val="none"/>
        </w:rPr>
        <w:t>老年活动中心工作经费</w:t>
      </w:r>
      <w:r>
        <w:rPr>
          <w:rFonts w:hint="eastAsia" w:ascii="仿宋_GB2312" w:hAnsi="仿宋_GB2312" w:eastAsia="仿宋_GB2312" w:cs="仿宋_GB2312"/>
          <w:color w:val="auto"/>
          <w:sz w:val="32"/>
          <w:szCs w:val="32"/>
          <w:highlight w:val="none"/>
          <w:u w:val="none"/>
          <w:lang w:val="en-US" w:eastAsia="zh-CN"/>
        </w:rPr>
        <w:t>项</w:t>
      </w:r>
      <w:r>
        <w:rPr>
          <w:rFonts w:hint="eastAsia" w:ascii="仿宋_GB2312" w:hAnsi="仿宋_GB2312" w:eastAsia="仿宋_GB2312" w:cs="仿宋_GB2312"/>
          <w:color w:val="auto"/>
          <w:sz w:val="32"/>
          <w:szCs w:val="32"/>
          <w:highlight w:val="none"/>
          <w:u w:val="none"/>
        </w:rPr>
        <w:t>目自评得分为</w:t>
      </w:r>
      <w:r>
        <w:rPr>
          <w:rFonts w:hint="eastAsia" w:ascii="仿宋_GB2312" w:hAnsi="仿宋_GB2312" w:eastAsia="仿宋_GB2312" w:cs="仿宋_GB2312"/>
          <w:color w:val="auto"/>
          <w:sz w:val="32"/>
          <w:szCs w:val="32"/>
          <w:highlight w:val="none"/>
          <w:u w:val="none"/>
          <w:lang w:val="en-US" w:eastAsia="zh-CN"/>
        </w:rPr>
        <w:t>100</w:t>
      </w:r>
      <w:r>
        <w:rPr>
          <w:rFonts w:hint="eastAsia" w:ascii="仿宋_GB2312" w:hAnsi="仿宋_GB2312" w:eastAsia="仿宋_GB2312" w:cs="仿宋_GB2312"/>
          <w:color w:val="auto"/>
          <w:sz w:val="32"/>
          <w:szCs w:val="32"/>
          <w:highlight w:val="none"/>
          <w:u w:val="none"/>
        </w:rPr>
        <w:t>分</w:t>
      </w:r>
      <w:r>
        <w:rPr>
          <w:rFonts w:hint="eastAsia" w:ascii="仿宋_GB2312" w:hAnsi="仿宋_GB2312" w:eastAsia="仿宋_GB2312" w:cs="仿宋_GB2312"/>
          <w:color w:val="auto"/>
          <w:sz w:val="32"/>
          <w:szCs w:val="32"/>
          <w:highlight w:val="none"/>
          <w:u w:val="none"/>
          <w:lang w:val="en-US" w:eastAsia="zh-CN"/>
        </w:rPr>
        <w:t>。</w:t>
      </w:r>
      <w:r>
        <w:rPr>
          <w:rFonts w:hint="eastAsia" w:ascii="仿宋_GB2312" w:hAnsi="仿宋_GB2312" w:eastAsia="仿宋_GB2312" w:cs="仿宋_GB2312"/>
          <w:color w:val="auto"/>
          <w:sz w:val="32"/>
          <w:szCs w:val="32"/>
          <w:highlight w:val="none"/>
          <w:u w:val="none"/>
        </w:rPr>
        <w:t>党支部组织生活费</w:t>
      </w:r>
      <w:r>
        <w:rPr>
          <w:rFonts w:hint="eastAsia" w:ascii="仿宋_GB2312" w:hAnsi="仿宋_GB2312" w:eastAsia="仿宋_GB2312" w:cs="仿宋_GB2312"/>
          <w:color w:val="auto"/>
          <w:sz w:val="32"/>
          <w:szCs w:val="32"/>
          <w:highlight w:val="none"/>
          <w:u w:val="none"/>
          <w:lang w:val="en-US" w:eastAsia="zh-CN"/>
        </w:rPr>
        <w:t>项</w:t>
      </w:r>
      <w:r>
        <w:rPr>
          <w:rFonts w:hint="eastAsia" w:ascii="仿宋_GB2312" w:hAnsi="仿宋_GB2312" w:eastAsia="仿宋_GB2312" w:cs="仿宋_GB2312"/>
          <w:color w:val="auto"/>
          <w:sz w:val="32"/>
          <w:szCs w:val="32"/>
          <w:highlight w:val="none"/>
          <w:u w:val="none"/>
        </w:rPr>
        <w:t>目自评得分为</w:t>
      </w:r>
      <w:r>
        <w:rPr>
          <w:rFonts w:hint="eastAsia" w:ascii="仿宋_GB2312" w:hAnsi="仿宋_GB2312" w:eastAsia="仿宋_GB2312" w:cs="仿宋_GB2312"/>
          <w:color w:val="auto"/>
          <w:sz w:val="32"/>
          <w:szCs w:val="32"/>
          <w:highlight w:val="none"/>
          <w:u w:val="none"/>
          <w:lang w:val="en-US" w:eastAsia="zh-CN"/>
        </w:rPr>
        <w:t>90</w:t>
      </w:r>
      <w:r>
        <w:rPr>
          <w:rFonts w:hint="eastAsia" w:ascii="仿宋_GB2312" w:hAnsi="仿宋_GB2312" w:eastAsia="仿宋_GB2312" w:cs="仿宋_GB2312"/>
          <w:color w:val="auto"/>
          <w:sz w:val="32"/>
          <w:szCs w:val="32"/>
          <w:highlight w:val="none"/>
          <w:u w:val="none"/>
        </w:rPr>
        <w:t>分</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发现的主要问题及原因：</w:t>
      </w:r>
      <w:r>
        <w:rPr>
          <w:rFonts w:hint="eastAsia" w:ascii="仿宋_GB2312" w:hAnsi="仿宋_GB2312" w:eastAsia="仿宋_GB2312" w:cs="仿宋_GB2312"/>
          <w:color w:val="auto"/>
          <w:sz w:val="32"/>
          <w:szCs w:val="32"/>
          <w:highlight w:val="none"/>
          <w:u w:val="none"/>
          <w:lang w:val="en-US" w:eastAsia="zh-CN"/>
        </w:rPr>
        <w:t>项目已按时完成，未能按时支付；</w:t>
      </w:r>
      <w:r>
        <w:rPr>
          <w:rFonts w:hint="eastAsia" w:ascii="仿宋_GB2312" w:hAnsi="仿宋_GB2312" w:eastAsia="仿宋_GB2312" w:cs="仿宋_GB2312"/>
          <w:color w:val="auto"/>
          <w:sz w:val="32"/>
          <w:szCs w:val="32"/>
          <w:highlight w:val="none"/>
          <w:u w:val="none"/>
        </w:rPr>
        <w:t>下一步改进措施：</w:t>
      </w:r>
      <w:r>
        <w:rPr>
          <w:rFonts w:hint="eastAsia" w:ascii="仿宋_GB2312" w:hAnsi="仿宋_GB2312" w:eastAsia="仿宋_GB2312" w:cs="仿宋_GB2312"/>
          <w:color w:val="auto"/>
          <w:sz w:val="32"/>
          <w:szCs w:val="32"/>
          <w:highlight w:val="none"/>
          <w:u w:val="none"/>
          <w:lang w:val="en-US" w:eastAsia="zh-CN"/>
        </w:rPr>
        <w:t>加强支出进度。</w:t>
      </w:r>
      <w:r>
        <w:rPr>
          <w:rFonts w:hint="eastAsia" w:ascii="仿宋_GB2312" w:hAnsi="仿宋_GB2312" w:eastAsia="仿宋_GB2312" w:cs="仿宋_GB2312"/>
          <w:color w:val="auto"/>
          <w:sz w:val="32"/>
          <w:szCs w:val="32"/>
          <w:highlight w:val="none"/>
          <w:u w:val="none"/>
        </w:rPr>
        <w:t>非公党工委工作经费</w:t>
      </w:r>
      <w:r>
        <w:rPr>
          <w:rFonts w:hint="eastAsia" w:ascii="仿宋_GB2312" w:hAnsi="仿宋_GB2312" w:eastAsia="仿宋_GB2312" w:cs="仿宋_GB2312"/>
          <w:color w:val="auto"/>
          <w:sz w:val="32"/>
          <w:szCs w:val="32"/>
          <w:highlight w:val="none"/>
          <w:u w:val="none"/>
          <w:lang w:val="en-US" w:eastAsia="zh-CN"/>
        </w:rPr>
        <w:t>项</w:t>
      </w:r>
      <w:r>
        <w:rPr>
          <w:rFonts w:hint="eastAsia" w:ascii="仿宋_GB2312" w:hAnsi="仿宋_GB2312" w:eastAsia="仿宋_GB2312" w:cs="仿宋_GB2312"/>
          <w:color w:val="auto"/>
          <w:sz w:val="32"/>
          <w:szCs w:val="32"/>
          <w:highlight w:val="none"/>
          <w:u w:val="none"/>
        </w:rPr>
        <w:t>目自评得分为</w:t>
      </w:r>
      <w:r>
        <w:rPr>
          <w:rFonts w:hint="eastAsia" w:ascii="仿宋_GB2312" w:hAnsi="仿宋_GB2312" w:eastAsia="仿宋_GB2312" w:cs="仿宋_GB2312"/>
          <w:color w:val="auto"/>
          <w:sz w:val="32"/>
          <w:szCs w:val="32"/>
          <w:highlight w:val="none"/>
          <w:u w:val="none"/>
          <w:lang w:val="en-US" w:eastAsia="zh-CN"/>
        </w:rPr>
        <w:t>100</w:t>
      </w:r>
      <w:r>
        <w:rPr>
          <w:rFonts w:hint="eastAsia" w:ascii="仿宋_GB2312" w:hAnsi="仿宋_GB2312" w:eastAsia="仿宋_GB2312" w:cs="仿宋_GB2312"/>
          <w:color w:val="auto"/>
          <w:sz w:val="32"/>
          <w:szCs w:val="32"/>
          <w:highlight w:val="none"/>
          <w:u w:val="none"/>
        </w:rPr>
        <w:t>分</w:t>
      </w:r>
      <w:r>
        <w:rPr>
          <w:rFonts w:hint="eastAsia" w:ascii="仿宋_GB2312" w:hAnsi="仿宋_GB2312" w:eastAsia="仿宋_GB2312" w:cs="仿宋_GB2312"/>
          <w:color w:val="auto"/>
          <w:sz w:val="32"/>
          <w:szCs w:val="32"/>
          <w:highlight w:val="none"/>
          <w:u w:val="none"/>
          <w:lang w:val="en-US" w:eastAsia="zh-CN"/>
        </w:rPr>
        <w:t>。</w:t>
      </w:r>
      <w:r>
        <w:rPr>
          <w:rFonts w:hint="eastAsia" w:ascii="仿宋_GB2312" w:hAnsi="仿宋_GB2312" w:eastAsia="仿宋_GB2312" w:cs="仿宋_GB2312"/>
          <w:color w:val="auto"/>
          <w:sz w:val="32"/>
          <w:szCs w:val="32"/>
          <w:highlight w:val="none"/>
          <w:u w:val="none"/>
        </w:rPr>
        <w:t>乡镇、县直单位领导班子和领导干部考察工作经费</w:t>
      </w:r>
      <w:r>
        <w:rPr>
          <w:rFonts w:hint="eastAsia" w:ascii="仿宋_GB2312" w:hAnsi="仿宋_GB2312" w:eastAsia="仿宋_GB2312" w:cs="仿宋_GB2312"/>
          <w:color w:val="auto"/>
          <w:sz w:val="32"/>
          <w:szCs w:val="32"/>
          <w:highlight w:val="none"/>
          <w:u w:val="none"/>
          <w:lang w:val="en-US" w:eastAsia="zh-CN"/>
        </w:rPr>
        <w:t>项</w:t>
      </w:r>
      <w:r>
        <w:rPr>
          <w:rFonts w:hint="eastAsia" w:ascii="仿宋_GB2312" w:hAnsi="仿宋_GB2312" w:eastAsia="仿宋_GB2312" w:cs="仿宋_GB2312"/>
          <w:color w:val="auto"/>
          <w:sz w:val="32"/>
          <w:szCs w:val="32"/>
          <w:highlight w:val="none"/>
          <w:u w:val="none"/>
        </w:rPr>
        <w:t>目自评得分为</w:t>
      </w:r>
      <w:r>
        <w:rPr>
          <w:rFonts w:hint="eastAsia" w:ascii="仿宋_GB2312" w:hAnsi="仿宋_GB2312" w:eastAsia="仿宋_GB2312" w:cs="仿宋_GB2312"/>
          <w:color w:val="auto"/>
          <w:sz w:val="32"/>
          <w:szCs w:val="32"/>
          <w:highlight w:val="none"/>
          <w:u w:val="none"/>
          <w:lang w:val="en-US" w:eastAsia="zh-CN"/>
        </w:rPr>
        <w:t>100</w:t>
      </w:r>
      <w:r>
        <w:rPr>
          <w:rFonts w:hint="eastAsia" w:ascii="仿宋_GB2312" w:hAnsi="仿宋_GB2312" w:eastAsia="仿宋_GB2312" w:cs="仿宋_GB2312"/>
          <w:color w:val="auto"/>
          <w:sz w:val="32"/>
          <w:szCs w:val="32"/>
          <w:highlight w:val="none"/>
          <w:u w:val="none"/>
        </w:rPr>
        <w:t>分</w:t>
      </w:r>
      <w:r>
        <w:rPr>
          <w:rFonts w:hint="eastAsia" w:ascii="仿宋_GB2312" w:hAnsi="仿宋_GB2312" w:eastAsia="仿宋_GB2312" w:cs="仿宋_GB2312"/>
          <w:color w:val="auto"/>
          <w:sz w:val="32"/>
          <w:szCs w:val="32"/>
          <w:highlight w:val="none"/>
          <w:u w:val="none"/>
          <w:lang w:val="en-US" w:eastAsia="zh-CN"/>
        </w:rPr>
        <w:t>。</w:t>
      </w:r>
      <w:r>
        <w:rPr>
          <w:rFonts w:hint="eastAsia" w:ascii="仿宋_GB2312" w:hAnsi="仿宋_GB2312" w:eastAsia="仿宋_GB2312" w:cs="仿宋_GB2312"/>
          <w:color w:val="auto"/>
          <w:sz w:val="32"/>
          <w:szCs w:val="32"/>
          <w:highlight w:val="none"/>
          <w:u w:val="none"/>
        </w:rPr>
        <w:t>干部人事档案库房建设及日常维护经费</w:t>
      </w:r>
      <w:r>
        <w:rPr>
          <w:rFonts w:hint="eastAsia" w:ascii="仿宋_GB2312" w:hAnsi="仿宋_GB2312" w:eastAsia="仿宋_GB2312" w:cs="仿宋_GB2312"/>
          <w:color w:val="auto"/>
          <w:sz w:val="32"/>
          <w:szCs w:val="32"/>
          <w:highlight w:val="none"/>
          <w:u w:val="none"/>
          <w:lang w:val="en-US" w:eastAsia="zh-CN"/>
        </w:rPr>
        <w:t>项</w:t>
      </w:r>
      <w:r>
        <w:rPr>
          <w:rFonts w:hint="eastAsia" w:ascii="仿宋_GB2312" w:hAnsi="仿宋_GB2312" w:eastAsia="仿宋_GB2312" w:cs="仿宋_GB2312"/>
          <w:color w:val="auto"/>
          <w:sz w:val="32"/>
          <w:szCs w:val="32"/>
          <w:highlight w:val="none"/>
          <w:u w:val="none"/>
        </w:rPr>
        <w:t>目自评得分为</w:t>
      </w:r>
      <w:r>
        <w:rPr>
          <w:rFonts w:hint="eastAsia" w:ascii="仿宋_GB2312" w:hAnsi="仿宋_GB2312" w:eastAsia="仿宋_GB2312" w:cs="仿宋_GB2312"/>
          <w:color w:val="auto"/>
          <w:sz w:val="32"/>
          <w:szCs w:val="32"/>
          <w:highlight w:val="none"/>
          <w:u w:val="none"/>
          <w:lang w:val="en-US" w:eastAsia="zh-CN"/>
        </w:rPr>
        <w:t>98.68</w:t>
      </w:r>
      <w:r>
        <w:rPr>
          <w:rFonts w:hint="eastAsia" w:ascii="仿宋_GB2312" w:hAnsi="仿宋_GB2312" w:eastAsia="仿宋_GB2312" w:cs="仿宋_GB2312"/>
          <w:color w:val="auto"/>
          <w:sz w:val="32"/>
          <w:szCs w:val="32"/>
          <w:highlight w:val="none"/>
          <w:u w:val="none"/>
        </w:rPr>
        <w:t>分</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发现的主要问题及原因：</w:t>
      </w:r>
      <w:r>
        <w:rPr>
          <w:rFonts w:hint="eastAsia" w:ascii="仿宋_GB2312" w:hAnsi="仿宋_GB2312" w:eastAsia="仿宋_GB2312" w:cs="仿宋_GB2312"/>
          <w:color w:val="auto"/>
          <w:sz w:val="32"/>
          <w:szCs w:val="32"/>
          <w:highlight w:val="none"/>
          <w:u w:val="none"/>
          <w:lang w:val="en-US" w:eastAsia="zh-CN"/>
        </w:rPr>
        <w:t>项目已按时完成，按实际使用资金支付；</w:t>
      </w:r>
      <w:r>
        <w:rPr>
          <w:rFonts w:hint="eastAsia" w:ascii="仿宋_GB2312" w:hAnsi="仿宋_GB2312" w:eastAsia="仿宋_GB2312" w:cs="仿宋_GB2312"/>
          <w:color w:val="auto"/>
          <w:sz w:val="32"/>
          <w:szCs w:val="32"/>
          <w:highlight w:val="none"/>
          <w:u w:val="none"/>
        </w:rPr>
        <w:t>下一步改进措施：</w:t>
      </w:r>
      <w:r>
        <w:rPr>
          <w:rFonts w:hint="eastAsia" w:ascii="仿宋_GB2312" w:hAnsi="仿宋_GB2312" w:eastAsia="仿宋_GB2312" w:cs="仿宋_GB2312"/>
          <w:color w:val="auto"/>
          <w:sz w:val="32"/>
          <w:szCs w:val="32"/>
          <w:highlight w:val="none"/>
          <w:u w:val="none"/>
          <w:lang w:val="en-US" w:eastAsia="zh-CN"/>
        </w:rPr>
        <w:t>加强项预算编制。</w:t>
      </w:r>
      <w:r>
        <w:rPr>
          <w:rFonts w:hint="eastAsia" w:ascii="仿宋_GB2312" w:hAnsi="仿宋_GB2312" w:eastAsia="仿宋_GB2312" w:cs="仿宋_GB2312"/>
          <w:color w:val="auto"/>
          <w:sz w:val="32"/>
          <w:szCs w:val="32"/>
          <w:highlight w:val="none"/>
          <w:u w:val="none"/>
        </w:rPr>
        <w:t>大组工网运行维护经费</w:t>
      </w:r>
      <w:r>
        <w:rPr>
          <w:rFonts w:hint="eastAsia" w:ascii="仿宋_GB2312" w:hAnsi="仿宋_GB2312" w:eastAsia="仿宋_GB2312" w:cs="仿宋_GB2312"/>
          <w:color w:val="auto"/>
          <w:sz w:val="32"/>
          <w:szCs w:val="32"/>
          <w:highlight w:val="none"/>
          <w:u w:val="none"/>
          <w:lang w:val="en-US" w:eastAsia="zh-CN"/>
        </w:rPr>
        <w:t>项</w:t>
      </w:r>
      <w:r>
        <w:rPr>
          <w:rFonts w:hint="eastAsia" w:ascii="仿宋_GB2312" w:hAnsi="仿宋_GB2312" w:eastAsia="仿宋_GB2312" w:cs="仿宋_GB2312"/>
          <w:color w:val="auto"/>
          <w:sz w:val="32"/>
          <w:szCs w:val="32"/>
          <w:highlight w:val="none"/>
          <w:u w:val="none"/>
        </w:rPr>
        <w:t>目自评得分为</w:t>
      </w:r>
      <w:r>
        <w:rPr>
          <w:rFonts w:hint="eastAsia" w:ascii="仿宋_GB2312" w:hAnsi="仿宋_GB2312" w:eastAsia="仿宋_GB2312" w:cs="仿宋_GB2312"/>
          <w:color w:val="auto"/>
          <w:sz w:val="32"/>
          <w:szCs w:val="32"/>
          <w:highlight w:val="none"/>
          <w:u w:val="none"/>
          <w:lang w:val="en-US" w:eastAsia="zh-CN"/>
        </w:rPr>
        <w:t>90.18</w:t>
      </w:r>
      <w:r>
        <w:rPr>
          <w:rFonts w:hint="eastAsia" w:ascii="仿宋_GB2312" w:hAnsi="仿宋_GB2312" w:eastAsia="仿宋_GB2312" w:cs="仿宋_GB2312"/>
          <w:color w:val="auto"/>
          <w:sz w:val="32"/>
          <w:szCs w:val="32"/>
          <w:highlight w:val="none"/>
          <w:u w:val="none"/>
        </w:rPr>
        <w:t>分</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发现的主要问题及原因：</w:t>
      </w:r>
      <w:r>
        <w:rPr>
          <w:rFonts w:hint="eastAsia" w:ascii="仿宋_GB2312" w:hAnsi="仿宋_GB2312" w:eastAsia="仿宋_GB2312" w:cs="仿宋_GB2312"/>
          <w:color w:val="auto"/>
          <w:sz w:val="32"/>
          <w:szCs w:val="32"/>
          <w:highlight w:val="none"/>
          <w:u w:val="none"/>
          <w:lang w:val="en-US" w:eastAsia="zh-CN"/>
        </w:rPr>
        <w:t>项目已按时完成，按实际使用资金支付；</w:t>
      </w:r>
      <w:r>
        <w:rPr>
          <w:rFonts w:hint="eastAsia" w:ascii="仿宋_GB2312" w:hAnsi="仿宋_GB2312" w:eastAsia="仿宋_GB2312" w:cs="仿宋_GB2312"/>
          <w:color w:val="auto"/>
          <w:sz w:val="32"/>
          <w:szCs w:val="32"/>
          <w:highlight w:val="none"/>
          <w:u w:val="none"/>
        </w:rPr>
        <w:t>下一步改进措施：</w:t>
      </w:r>
      <w:r>
        <w:rPr>
          <w:rFonts w:hint="eastAsia" w:ascii="仿宋_GB2312" w:hAnsi="仿宋_GB2312" w:eastAsia="仿宋_GB2312" w:cs="仿宋_GB2312"/>
          <w:color w:val="auto"/>
          <w:sz w:val="32"/>
          <w:szCs w:val="32"/>
          <w:highlight w:val="none"/>
          <w:u w:val="none"/>
          <w:lang w:val="en-US" w:eastAsia="zh-CN"/>
        </w:rPr>
        <w:t>加强项预算编制。</w:t>
      </w:r>
      <w:r>
        <w:rPr>
          <w:rFonts w:hint="eastAsia" w:ascii="仿宋_GB2312" w:hAnsi="仿宋_GB2312" w:eastAsia="仿宋_GB2312" w:cs="仿宋_GB2312"/>
          <w:color w:val="auto"/>
          <w:sz w:val="32"/>
          <w:szCs w:val="32"/>
          <w:highlight w:val="none"/>
          <w:u w:val="none"/>
        </w:rPr>
        <w:t>2021年村两委换届选举工作经费</w:t>
      </w:r>
      <w:r>
        <w:rPr>
          <w:rFonts w:hint="eastAsia" w:ascii="仿宋_GB2312" w:hAnsi="仿宋_GB2312" w:eastAsia="仿宋_GB2312" w:cs="仿宋_GB2312"/>
          <w:color w:val="auto"/>
          <w:sz w:val="32"/>
          <w:szCs w:val="32"/>
          <w:highlight w:val="none"/>
          <w:u w:val="none"/>
          <w:lang w:val="en-US" w:eastAsia="zh-CN"/>
        </w:rPr>
        <w:t>项</w:t>
      </w:r>
      <w:r>
        <w:rPr>
          <w:rFonts w:hint="eastAsia" w:ascii="仿宋_GB2312" w:hAnsi="仿宋_GB2312" w:eastAsia="仿宋_GB2312" w:cs="仿宋_GB2312"/>
          <w:color w:val="auto"/>
          <w:sz w:val="32"/>
          <w:szCs w:val="32"/>
          <w:highlight w:val="none"/>
          <w:u w:val="none"/>
        </w:rPr>
        <w:t>目自评得分为</w:t>
      </w:r>
      <w:r>
        <w:rPr>
          <w:rFonts w:hint="eastAsia" w:ascii="仿宋_GB2312" w:hAnsi="仿宋_GB2312" w:eastAsia="仿宋_GB2312" w:cs="仿宋_GB2312"/>
          <w:color w:val="auto"/>
          <w:sz w:val="32"/>
          <w:szCs w:val="32"/>
          <w:highlight w:val="none"/>
          <w:u w:val="none"/>
          <w:lang w:val="en-US" w:eastAsia="zh-CN"/>
        </w:rPr>
        <w:t>93.94</w:t>
      </w:r>
      <w:r>
        <w:rPr>
          <w:rFonts w:hint="eastAsia" w:ascii="仿宋_GB2312" w:hAnsi="仿宋_GB2312" w:eastAsia="仿宋_GB2312" w:cs="仿宋_GB2312"/>
          <w:color w:val="auto"/>
          <w:sz w:val="32"/>
          <w:szCs w:val="32"/>
          <w:highlight w:val="none"/>
          <w:u w:val="none"/>
        </w:rPr>
        <w:t>分</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发现的主要问题及原因：</w:t>
      </w:r>
      <w:r>
        <w:rPr>
          <w:rFonts w:hint="eastAsia" w:ascii="仿宋_GB2312" w:hAnsi="仿宋_GB2312" w:eastAsia="仿宋_GB2312" w:cs="仿宋_GB2312"/>
          <w:color w:val="auto"/>
          <w:sz w:val="32"/>
          <w:szCs w:val="32"/>
          <w:highlight w:val="none"/>
          <w:u w:val="none"/>
          <w:lang w:val="en-US" w:eastAsia="zh-CN"/>
        </w:rPr>
        <w:t>项目已按时完成，按实际使用资金支付；</w:t>
      </w:r>
      <w:r>
        <w:rPr>
          <w:rFonts w:hint="eastAsia" w:ascii="仿宋_GB2312" w:hAnsi="仿宋_GB2312" w:eastAsia="仿宋_GB2312" w:cs="仿宋_GB2312"/>
          <w:color w:val="auto"/>
          <w:sz w:val="32"/>
          <w:szCs w:val="32"/>
          <w:highlight w:val="none"/>
          <w:u w:val="none"/>
        </w:rPr>
        <w:t>下一步改进措施：</w:t>
      </w:r>
      <w:r>
        <w:rPr>
          <w:rFonts w:hint="eastAsia" w:ascii="仿宋_GB2312" w:hAnsi="仿宋_GB2312" w:eastAsia="仿宋_GB2312" w:cs="仿宋_GB2312"/>
          <w:color w:val="auto"/>
          <w:sz w:val="32"/>
          <w:szCs w:val="32"/>
          <w:highlight w:val="none"/>
          <w:u w:val="none"/>
          <w:lang w:val="en-US" w:eastAsia="zh-CN"/>
        </w:rPr>
        <w:t>加强项预算编制。</w:t>
      </w:r>
      <w:r>
        <w:rPr>
          <w:rFonts w:hint="eastAsia" w:ascii="仿宋_GB2312" w:hAnsi="仿宋_GB2312" w:eastAsia="仿宋_GB2312" w:cs="仿宋_GB2312"/>
          <w:color w:val="auto"/>
          <w:sz w:val="32"/>
          <w:szCs w:val="32"/>
          <w:highlight w:val="none"/>
          <w:u w:val="none"/>
        </w:rPr>
        <w:t>关工委工作经费</w:t>
      </w:r>
      <w:r>
        <w:rPr>
          <w:rFonts w:hint="eastAsia" w:ascii="仿宋_GB2312" w:hAnsi="仿宋_GB2312" w:eastAsia="仿宋_GB2312" w:cs="仿宋_GB2312"/>
          <w:color w:val="auto"/>
          <w:sz w:val="32"/>
          <w:szCs w:val="32"/>
          <w:highlight w:val="none"/>
          <w:u w:val="none"/>
          <w:lang w:val="en-US" w:eastAsia="zh-CN"/>
        </w:rPr>
        <w:t>项</w:t>
      </w:r>
      <w:r>
        <w:rPr>
          <w:rFonts w:hint="eastAsia" w:ascii="仿宋_GB2312" w:hAnsi="仿宋_GB2312" w:eastAsia="仿宋_GB2312" w:cs="仿宋_GB2312"/>
          <w:color w:val="auto"/>
          <w:sz w:val="32"/>
          <w:szCs w:val="32"/>
          <w:highlight w:val="none"/>
          <w:u w:val="none"/>
        </w:rPr>
        <w:t>目自评得分为</w:t>
      </w:r>
      <w:r>
        <w:rPr>
          <w:rFonts w:hint="eastAsia" w:ascii="仿宋_GB2312" w:hAnsi="仿宋_GB2312" w:eastAsia="仿宋_GB2312" w:cs="仿宋_GB2312"/>
          <w:color w:val="auto"/>
          <w:sz w:val="32"/>
          <w:szCs w:val="32"/>
          <w:highlight w:val="none"/>
          <w:u w:val="none"/>
          <w:lang w:val="en-US" w:eastAsia="zh-CN"/>
        </w:rPr>
        <w:t>94.14</w:t>
      </w:r>
      <w:r>
        <w:rPr>
          <w:rFonts w:hint="eastAsia" w:ascii="仿宋_GB2312" w:hAnsi="仿宋_GB2312" w:eastAsia="仿宋_GB2312" w:cs="仿宋_GB2312"/>
          <w:color w:val="auto"/>
          <w:sz w:val="32"/>
          <w:szCs w:val="32"/>
          <w:highlight w:val="none"/>
          <w:u w:val="none"/>
        </w:rPr>
        <w:t>分</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发现的主要问题及原因：</w:t>
      </w:r>
      <w:r>
        <w:rPr>
          <w:rFonts w:hint="eastAsia" w:ascii="仿宋_GB2312" w:hAnsi="仿宋_GB2312" w:eastAsia="仿宋_GB2312" w:cs="仿宋_GB2312"/>
          <w:color w:val="auto"/>
          <w:sz w:val="32"/>
          <w:szCs w:val="32"/>
          <w:highlight w:val="none"/>
          <w:u w:val="none"/>
          <w:lang w:val="en-US" w:eastAsia="zh-CN"/>
        </w:rPr>
        <w:t>项目已按时完成，按实际使用资金支付；</w:t>
      </w:r>
      <w:r>
        <w:rPr>
          <w:rFonts w:hint="eastAsia" w:ascii="仿宋_GB2312" w:hAnsi="仿宋_GB2312" w:eastAsia="仿宋_GB2312" w:cs="仿宋_GB2312"/>
          <w:color w:val="auto"/>
          <w:sz w:val="32"/>
          <w:szCs w:val="32"/>
          <w:highlight w:val="none"/>
          <w:u w:val="none"/>
        </w:rPr>
        <w:t>下一步改进措施：</w:t>
      </w:r>
      <w:r>
        <w:rPr>
          <w:rFonts w:hint="eastAsia" w:ascii="仿宋_GB2312" w:hAnsi="仿宋_GB2312" w:eastAsia="仿宋_GB2312" w:cs="仿宋_GB2312"/>
          <w:color w:val="auto"/>
          <w:sz w:val="32"/>
          <w:szCs w:val="32"/>
          <w:highlight w:val="none"/>
          <w:u w:val="none"/>
          <w:lang w:val="en-US" w:eastAsia="zh-CN"/>
        </w:rPr>
        <w:t>加强项预算编制。</w:t>
      </w:r>
      <w:r>
        <w:rPr>
          <w:rFonts w:hint="eastAsia" w:ascii="仿宋_GB2312" w:hAnsi="仿宋_GB2312" w:eastAsia="仿宋_GB2312" w:cs="仿宋_GB2312"/>
          <w:color w:val="auto"/>
          <w:sz w:val="32"/>
          <w:szCs w:val="32"/>
          <w:highlight w:val="none"/>
          <w:u w:val="none"/>
        </w:rPr>
        <w:t>乡镇党代会年会工作经费</w:t>
      </w:r>
      <w:r>
        <w:rPr>
          <w:rFonts w:hint="eastAsia" w:ascii="仿宋_GB2312" w:hAnsi="仿宋_GB2312" w:eastAsia="仿宋_GB2312" w:cs="仿宋_GB2312"/>
          <w:color w:val="auto"/>
          <w:sz w:val="32"/>
          <w:szCs w:val="32"/>
          <w:highlight w:val="none"/>
          <w:u w:val="none"/>
          <w:lang w:val="en-US" w:eastAsia="zh-CN"/>
        </w:rPr>
        <w:t>项</w:t>
      </w:r>
      <w:r>
        <w:rPr>
          <w:rFonts w:hint="eastAsia" w:ascii="仿宋_GB2312" w:hAnsi="仿宋_GB2312" w:eastAsia="仿宋_GB2312" w:cs="仿宋_GB2312"/>
          <w:color w:val="auto"/>
          <w:sz w:val="32"/>
          <w:szCs w:val="32"/>
          <w:highlight w:val="none"/>
          <w:u w:val="none"/>
        </w:rPr>
        <w:t>目自评得分为</w:t>
      </w:r>
      <w:r>
        <w:rPr>
          <w:rFonts w:hint="eastAsia" w:ascii="仿宋_GB2312" w:hAnsi="仿宋_GB2312" w:eastAsia="仿宋_GB2312" w:cs="仿宋_GB2312"/>
          <w:color w:val="auto"/>
          <w:sz w:val="32"/>
          <w:szCs w:val="32"/>
          <w:highlight w:val="none"/>
          <w:u w:val="none"/>
          <w:lang w:val="en-US" w:eastAsia="zh-CN"/>
        </w:rPr>
        <w:t>80</w:t>
      </w:r>
      <w:r>
        <w:rPr>
          <w:rFonts w:hint="eastAsia" w:ascii="仿宋_GB2312" w:hAnsi="仿宋_GB2312" w:eastAsia="仿宋_GB2312" w:cs="仿宋_GB2312"/>
          <w:color w:val="auto"/>
          <w:sz w:val="32"/>
          <w:szCs w:val="32"/>
          <w:highlight w:val="none"/>
          <w:u w:val="none"/>
        </w:rPr>
        <w:t>分</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发现的主要问题及原因：</w:t>
      </w:r>
      <w:r>
        <w:rPr>
          <w:rFonts w:hint="eastAsia" w:ascii="仿宋_GB2312" w:hAnsi="仿宋_GB2312" w:eastAsia="仿宋_GB2312" w:cs="仿宋_GB2312"/>
          <w:color w:val="auto"/>
          <w:sz w:val="32"/>
          <w:szCs w:val="32"/>
          <w:highlight w:val="none"/>
          <w:u w:val="none"/>
          <w:lang w:val="en-US" w:eastAsia="zh-CN"/>
        </w:rPr>
        <w:t>财政资金短缺，未能及时支付；</w:t>
      </w:r>
      <w:r>
        <w:rPr>
          <w:rFonts w:hint="eastAsia" w:ascii="仿宋_GB2312" w:hAnsi="仿宋_GB2312" w:eastAsia="仿宋_GB2312" w:cs="仿宋_GB2312"/>
          <w:color w:val="auto"/>
          <w:sz w:val="32"/>
          <w:szCs w:val="32"/>
          <w:highlight w:val="none"/>
          <w:u w:val="none"/>
        </w:rPr>
        <w:t>下一步改进措施：</w:t>
      </w:r>
      <w:r>
        <w:rPr>
          <w:rFonts w:hint="eastAsia" w:ascii="仿宋_GB2312" w:hAnsi="仿宋_GB2312" w:eastAsia="仿宋_GB2312" w:cs="仿宋_GB2312"/>
          <w:color w:val="auto"/>
          <w:sz w:val="32"/>
          <w:szCs w:val="32"/>
          <w:highlight w:val="none"/>
          <w:u w:val="none"/>
          <w:lang w:val="en-US" w:eastAsia="zh-CN"/>
        </w:rPr>
        <w:t>加强财政收入。</w:t>
      </w:r>
      <w:r>
        <w:rPr>
          <w:rFonts w:hint="eastAsia" w:ascii="仿宋_GB2312" w:hAnsi="仿宋_GB2312" w:eastAsia="仿宋_GB2312" w:cs="仿宋_GB2312"/>
          <w:color w:val="auto"/>
          <w:sz w:val="32"/>
          <w:szCs w:val="32"/>
          <w:highlight w:val="none"/>
          <w:u w:val="none"/>
        </w:rPr>
        <w:t>干部人事档案经费</w:t>
      </w:r>
      <w:r>
        <w:rPr>
          <w:rFonts w:hint="eastAsia" w:ascii="仿宋_GB2312" w:hAnsi="仿宋_GB2312" w:eastAsia="仿宋_GB2312" w:cs="仿宋_GB2312"/>
          <w:color w:val="auto"/>
          <w:sz w:val="32"/>
          <w:szCs w:val="32"/>
          <w:highlight w:val="none"/>
          <w:u w:val="none"/>
          <w:lang w:val="en-US" w:eastAsia="zh-CN"/>
        </w:rPr>
        <w:t>项</w:t>
      </w:r>
      <w:r>
        <w:rPr>
          <w:rFonts w:hint="eastAsia" w:ascii="仿宋_GB2312" w:hAnsi="仿宋_GB2312" w:eastAsia="仿宋_GB2312" w:cs="仿宋_GB2312"/>
          <w:color w:val="auto"/>
          <w:sz w:val="32"/>
          <w:szCs w:val="32"/>
          <w:highlight w:val="none"/>
          <w:u w:val="none"/>
        </w:rPr>
        <w:t>目自评得分为</w:t>
      </w:r>
      <w:r>
        <w:rPr>
          <w:rFonts w:hint="eastAsia" w:ascii="仿宋_GB2312" w:hAnsi="仿宋_GB2312" w:eastAsia="仿宋_GB2312" w:cs="仿宋_GB2312"/>
          <w:color w:val="auto"/>
          <w:sz w:val="32"/>
          <w:szCs w:val="32"/>
          <w:highlight w:val="none"/>
          <w:u w:val="none"/>
          <w:lang w:val="en-US" w:eastAsia="zh-CN"/>
        </w:rPr>
        <w:t>100</w:t>
      </w:r>
      <w:r>
        <w:rPr>
          <w:rFonts w:hint="eastAsia" w:ascii="仿宋_GB2312" w:hAnsi="仿宋_GB2312" w:eastAsia="仿宋_GB2312" w:cs="仿宋_GB2312"/>
          <w:color w:val="auto"/>
          <w:sz w:val="32"/>
          <w:szCs w:val="32"/>
          <w:highlight w:val="none"/>
          <w:u w:val="none"/>
        </w:rPr>
        <w:t>分</w:t>
      </w:r>
      <w:r>
        <w:rPr>
          <w:rFonts w:hint="eastAsia" w:ascii="仿宋_GB2312" w:hAnsi="仿宋_GB2312" w:eastAsia="仿宋_GB2312" w:cs="仿宋_GB2312"/>
          <w:color w:val="auto"/>
          <w:sz w:val="32"/>
          <w:szCs w:val="32"/>
          <w:highlight w:val="none"/>
          <w:u w:val="none"/>
          <w:lang w:val="en-US" w:eastAsia="zh-CN"/>
        </w:rPr>
        <w:t>。</w:t>
      </w:r>
      <w:r>
        <w:rPr>
          <w:rFonts w:hint="eastAsia" w:ascii="仿宋_GB2312" w:hAnsi="仿宋_GB2312" w:eastAsia="仿宋_GB2312" w:cs="仿宋_GB2312"/>
          <w:color w:val="auto"/>
          <w:sz w:val="32"/>
          <w:szCs w:val="32"/>
          <w:highlight w:val="none"/>
          <w:u w:val="none"/>
        </w:rPr>
        <w:t>征兵工作经费</w:t>
      </w:r>
      <w:r>
        <w:rPr>
          <w:rFonts w:hint="eastAsia" w:ascii="仿宋_GB2312" w:hAnsi="仿宋_GB2312" w:eastAsia="仿宋_GB2312" w:cs="仿宋_GB2312"/>
          <w:color w:val="auto"/>
          <w:sz w:val="32"/>
          <w:szCs w:val="32"/>
          <w:highlight w:val="none"/>
          <w:u w:val="none"/>
          <w:lang w:val="en-US" w:eastAsia="zh-CN"/>
        </w:rPr>
        <w:t>项</w:t>
      </w:r>
      <w:r>
        <w:rPr>
          <w:rFonts w:hint="eastAsia" w:ascii="仿宋_GB2312" w:hAnsi="仿宋_GB2312" w:eastAsia="仿宋_GB2312" w:cs="仿宋_GB2312"/>
          <w:color w:val="auto"/>
          <w:sz w:val="32"/>
          <w:szCs w:val="32"/>
          <w:highlight w:val="none"/>
          <w:u w:val="none"/>
        </w:rPr>
        <w:t>目自评得分为</w:t>
      </w:r>
      <w:r>
        <w:rPr>
          <w:rFonts w:hint="eastAsia" w:ascii="仿宋_GB2312" w:hAnsi="仿宋_GB2312" w:eastAsia="仿宋_GB2312" w:cs="仿宋_GB2312"/>
          <w:color w:val="auto"/>
          <w:sz w:val="32"/>
          <w:szCs w:val="32"/>
          <w:highlight w:val="none"/>
          <w:u w:val="none"/>
          <w:lang w:val="en-US" w:eastAsia="zh-CN"/>
        </w:rPr>
        <w:t>100</w:t>
      </w:r>
      <w:r>
        <w:rPr>
          <w:rFonts w:hint="eastAsia" w:ascii="仿宋_GB2312" w:hAnsi="仿宋_GB2312" w:eastAsia="仿宋_GB2312" w:cs="仿宋_GB2312"/>
          <w:color w:val="auto"/>
          <w:sz w:val="32"/>
          <w:szCs w:val="32"/>
          <w:highlight w:val="none"/>
          <w:u w:val="none"/>
        </w:rPr>
        <w:t>分</w:t>
      </w:r>
      <w:r>
        <w:rPr>
          <w:rFonts w:hint="eastAsia" w:ascii="仿宋_GB2312" w:hAnsi="仿宋_GB2312" w:eastAsia="仿宋_GB2312" w:cs="仿宋_GB2312"/>
          <w:color w:val="auto"/>
          <w:sz w:val="32"/>
          <w:szCs w:val="32"/>
          <w:highlight w:val="none"/>
          <w:u w:val="none"/>
          <w:lang w:val="en-US" w:eastAsia="zh-CN"/>
        </w:rPr>
        <w:t>。</w:t>
      </w:r>
      <w:r>
        <w:rPr>
          <w:rFonts w:hint="eastAsia" w:ascii="仿宋_GB2312" w:hAnsi="仿宋_GB2312" w:eastAsia="仿宋_GB2312" w:cs="仿宋_GB2312"/>
          <w:color w:val="auto"/>
          <w:sz w:val="32"/>
          <w:szCs w:val="32"/>
          <w:highlight w:val="none"/>
          <w:u w:val="none"/>
        </w:rPr>
        <w:t>全区村“两委”干部大培训经费</w:t>
      </w:r>
      <w:r>
        <w:rPr>
          <w:rFonts w:hint="eastAsia" w:ascii="仿宋_GB2312" w:hAnsi="仿宋_GB2312" w:eastAsia="仿宋_GB2312" w:cs="仿宋_GB2312"/>
          <w:color w:val="auto"/>
          <w:sz w:val="32"/>
          <w:szCs w:val="32"/>
          <w:highlight w:val="none"/>
          <w:u w:val="none"/>
          <w:lang w:val="en-US" w:eastAsia="zh-CN"/>
        </w:rPr>
        <w:t>项</w:t>
      </w:r>
      <w:r>
        <w:rPr>
          <w:rFonts w:hint="eastAsia" w:ascii="仿宋_GB2312" w:hAnsi="仿宋_GB2312" w:eastAsia="仿宋_GB2312" w:cs="仿宋_GB2312"/>
          <w:color w:val="auto"/>
          <w:sz w:val="32"/>
          <w:szCs w:val="32"/>
          <w:highlight w:val="none"/>
          <w:u w:val="none"/>
        </w:rPr>
        <w:t>目自评得分为</w:t>
      </w:r>
      <w:r>
        <w:rPr>
          <w:rFonts w:hint="eastAsia" w:ascii="仿宋_GB2312" w:hAnsi="仿宋_GB2312" w:eastAsia="仿宋_GB2312" w:cs="仿宋_GB2312"/>
          <w:color w:val="auto"/>
          <w:sz w:val="32"/>
          <w:szCs w:val="32"/>
          <w:highlight w:val="none"/>
          <w:u w:val="none"/>
          <w:lang w:val="en-US" w:eastAsia="zh-CN"/>
        </w:rPr>
        <w:t>90</w:t>
      </w:r>
      <w:r>
        <w:rPr>
          <w:rFonts w:hint="eastAsia" w:ascii="仿宋_GB2312" w:hAnsi="仿宋_GB2312" w:eastAsia="仿宋_GB2312" w:cs="仿宋_GB2312"/>
          <w:color w:val="auto"/>
          <w:sz w:val="32"/>
          <w:szCs w:val="32"/>
          <w:highlight w:val="none"/>
          <w:u w:val="none"/>
        </w:rPr>
        <w:t>分</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发现的主要问题及原因：</w:t>
      </w:r>
      <w:r>
        <w:rPr>
          <w:rFonts w:hint="eastAsia" w:ascii="仿宋_GB2312" w:hAnsi="仿宋_GB2312" w:eastAsia="仿宋_GB2312" w:cs="仿宋_GB2312"/>
          <w:color w:val="auto"/>
          <w:sz w:val="32"/>
          <w:szCs w:val="32"/>
          <w:highlight w:val="none"/>
          <w:u w:val="none"/>
          <w:lang w:val="en-US" w:eastAsia="zh-CN"/>
        </w:rPr>
        <w:t>财政资金短缺，未能及时支付；</w:t>
      </w:r>
      <w:r>
        <w:rPr>
          <w:rFonts w:hint="eastAsia" w:ascii="仿宋_GB2312" w:hAnsi="仿宋_GB2312" w:eastAsia="仿宋_GB2312" w:cs="仿宋_GB2312"/>
          <w:color w:val="auto"/>
          <w:sz w:val="32"/>
          <w:szCs w:val="32"/>
          <w:highlight w:val="none"/>
          <w:u w:val="none"/>
        </w:rPr>
        <w:t>下一步改进措施：</w:t>
      </w:r>
      <w:r>
        <w:rPr>
          <w:rFonts w:hint="eastAsia" w:ascii="仿宋_GB2312" w:hAnsi="仿宋_GB2312" w:eastAsia="仿宋_GB2312" w:cs="仿宋_GB2312"/>
          <w:color w:val="auto"/>
          <w:sz w:val="32"/>
          <w:szCs w:val="32"/>
          <w:highlight w:val="none"/>
          <w:u w:val="none"/>
          <w:lang w:val="en-US" w:eastAsia="zh-CN"/>
        </w:rPr>
        <w:t>加强财政收入。</w:t>
      </w:r>
      <w:r>
        <w:rPr>
          <w:rFonts w:hint="eastAsia" w:ascii="仿宋_GB2312" w:hAnsi="仿宋_GB2312" w:eastAsia="仿宋_GB2312" w:cs="仿宋_GB2312"/>
          <w:color w:val="auto"/>
          <w:sz w:val="32"/>
          <w:szCs w:val="32"/>
          <w:highlight w:val="none"/>
          <w:u w:val="none"/>
        </w:rPr>
        <w:t>环江毛南族自治县驻村工作队经费</w:t>
      </w:r>
      <w:r>
        <w:rPr>
          <w:rFonts w:hint="eastAsia" w:ascii="仿宋_GB2312" w:hAnsi="仿宋_GB2312" w:eastAsia="仿宋_GB2312" w:cs="仿宋_GB2312"/>
          <w:color w:val="auto"/>
          <w:sz w:val="32"/>
          <w:szCs w:val="32"/>
          <w:highlight w:val="none"/>
          <w:u w:val="none"/>
          <w:lang w:val="en-US" w:eastAsia="zh-CN"/>
        </w:rPr>
        <w:t>项</w:t>
      </w:r>
      <w:r>
        <w:rPr>
          <w:rFonts w:hint="eastAsia" w:ascii="仿宋_GB2312" w:hAnsi="仿宋_GB2312" w:eastAsia="仿宋_GB2312" w:cs="仿宋_GB2312"/>
          <w:color w:val="auto"/>
          <w:sz w:val="32"/>
          <w:szCs w:val="32"/>
          <w:highlight w:val="none"/>
          <w:u w:val="none"/>
        </w:rPr>
        <w:t>目自评得分为</w:t>
      </w:r>
      <w:r>
        <w:rPr>
          <w:rFonts w:hint="eastAsia" w:ascii="仿宋_GB2312" w:hAnsi="仿宋_GB2312" w:eastAsia="仿宋_GB2312" w:cs="仿宋_GB2312"/>
          <w:color w:val="auto"/>
          <w:sz w:val="32"/>
          <w:szCs w:val="32"/>
          <w:highlight w:val="none"/>
          <w:u w:val="none"/>
          <w:lang w:val="en-US" w:eastAsia="zh-CN"/>
        </w:rPr>
        <w:t>89.44</w:t>
      </w:r>
      <w:r>
        <w:rPr>
          <w:rFonts w:hint="eastAsia" w:ascii="仿宋_GB2312" w:hAnsi="仿宋_GB2312" w:eastAsia="仿宋_GB2312" w:cs="仿宋_GB2312"/>
          <w:color w:val="auto"/>
          <w:sz w:val="32"/>
          <w:szCs w:val="32"/>
          <w:highlight w:val="none"/>
          <w:u w:val="none"/>
        </w:rPr>
        <w:t>分</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发现的主要问题及原因：</w:t>
      </w:r>
      <w:r>
        <w:rPr>
          <w:rFonts w:hint="eastAsia" w:ascii="仿宋_GB2312" w:hAnsi="仿宋_GB2312" w:eastAsia="仿宋_GB2312" w:cs="仿宋_GB2312"/>
          <w:color w:val="auto"/>
          <w:sz w:val="32"/>
          <w:szCs w:val="32"/>
          <w:highlight w:val="none"/>
          <w:u w:val="none"/>
          <w:lang w:val="en-US" w:eastAsia="zh-CN"/>
        </w:rPr>
        <w:t>财政统一下指标到乡镇。</w:t>
      </w:r>
      <w:r>
        <w:rPr>
          <w:rFonts w:hint="eastAsia" w:ascii="仿宋_GB2312" w:hAnsi="仿宋_GB2312" w:eastAsia="仿宋_GB2312" w:cs="仿宋_GB2312"/>
          <w:color w:val="auto"/>
          <w:sz w:val="32"/>
          <w:szCs w:val="32"/>
          <w:highlight w:val="none"/>
          <w:u w:val="none"/>
        </w:rPr>
        <w:t>党员干部现代远程教育工作经费</w:t>
      </w:r>
      <w:r>
        <w:rPr>
          <w:rFonts w:hint="eastAsia" w:ascii="仿宋_GB2312" w:hAnsi="仿宋_GB2312" w:eastAsia="仿宋_GB2312" w:cs="仿宋_GB2312"/>
          <w:color w:val="auto"/>
          <w:sz w:val="32"/>
          <w:szCs w:val="32"/>
          <w:highlight w:val="none"/>
          <w:u w:val="none"/>
          <w:lang w:val="en-US" w:eastAsia="zh-CN"/>
        </w:rPr>
        <w:t>项</w:t>
      </w:r>
      <w:r>
        <w:rPr>
          <w:rFonts w:hint="eastAsia" w:ascii="仿宋_GB2312" w:hAnsi="仿宋_GB2312" w:eastAsia="仿宋_GB2312" w:cs="仿宋_GB2312"/>
          <w:color w:val="auto"/>
          <w:sz w:val="32"/>
          <w:szCs w:val="32"/>
          <w:highlight w:val="none"/>
          <w:u w:val="none"/>
        </w:rPr>
        <w:t>目自评得分为</w:t>
      </w:r>
      <w:r>
        <w:rPr>
          <w:rFonts w:hint="eastAsia" w:ascii="仿宋_GB2312" w:hAnsi="仿宋_GB2312" w:eastAsia="仿宋_GB2312" w:cs="仿宋_GB2312"/>
          <w:color w:val="auto"/>
          <w:sz w:val="32"/>
          <w:szCs w:val="32"/>
          <w:highlight w:val="none"/>
          <w:u w:val="none"/>
          <w:lang w:val="en-US" w:eastAsia="zh-CN"/>
        </w:rPr>
        <w:t>94.01</w:t>
      </w:r>
      <w:r>
        <w:rPr>
          <w:rFonts w:hint="eastAsia" w:ascii="仿宋_GB2312" w:hAnsi="仿宋_GB2312" w:eastAsia="仿宋_GB2312" w:cs="仿宋_GB2312"/>
          <w:color w:val="auto"/>
          <w:sz w:val="32"/>
          <w:szCs w:val="32"/>
          <w:highlight w:val="none"/>
          <w:u w:val="none"/>
        </w:rPr>
        <w:t>分</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发现的主要问题及原因：</w:t>
      </w:r>
      <w:r>
        <w:rPr>
          <w:rFonts w:hint="eastAsia" w:ascii="仿宋_GB2312" w:hAnsi="仿宋_GB2312" w:eastAsia="仿宋_GB2312" w:cs="仿宋_GB2312"/>
          <w:color w:val="auto"/>
          <w:sz w:val="32"/>
          <w:szCs w:val="32"/>
          <w:highlight w:val="none"/>
          <w:u w:val="none"/>
          <w:lang w:val="en-US" w:eastAsia="zh-CN"/>
        </w:rPr>
        <w:t>项目已按时完成，按实际使用资金支付；</w:t>
      </w:r>
      <w:r>
        <w:rPr>
          <w:rFonts w:hint="eastAsia" w:ascii="仿宋_GB2312" w:hAnsi="仿宋_GB2312" w:eastAsia="仿宋_GB2312" w:cs="仿宋_GB2312"/>
          <w:color w:val="auto"/>
          <w:sz w:val="32"/>
          <w:szCs w:val="32"/>
          <w:highlight w:val="none"/>
          <w:u w:val="none"/>
        </w:rPr>
        <w:t>下一步改进措施：</w:t>
      </w:r>
      <w:r>
        <w:rPr>
          <w:rFonts w:hint="eastAsia" w:ascii="仿宋_GB2312" w:hAnsi="仿宋_GB2312" w:eastAsia="仿宋_GB2312" w:cs="仿宋_GB2312"/>
          <w:color w:val="auto"/>
          <w:sz w:val="32"/>
          <w:szCs w:val="32"/>
          <w:highlight w:val="none"/>
          <w:u w:val="none"/>
          <w:lang w:val="en-US" w:eastAsia="zh-CN"/>
        </w:rPr>
        <w:t>加强项预算编制。</w:t>
      </w:r>
      <w:r>
        <w:rPr>
          <w:rFonts w:hint="eastAsia" w:ascii="仿宋_GB2312" w:hAnsi="仿宋_GB2312" w:eastAsia="仿宋_GB2312" w:cs="仿宋_GB2312"/>
          <w:color w:val="auto"/>
          <w:sz w:val="32"/>
          <w:szCs w:val="32"/>
          <w:highlight w:val="none"/>
          <w:u w:val="none"/>
        </w:rPr>
        <w:t>全县关爱党员活动经费</w:t>
      </w:r>
      <w:r>
        <w:rPr>
          <w:rFonts w:hint="eastAsia" w:ascii="仿宋_GB2312" w:hAnsi="仿宋_GB2312" w:eastAsia="仿宋_GB2312" w:cs="仿宋_GB2312"/>
          <w:color w:val="auto"/>
          <w:sz w:val="32"/>
          <w:szCs w:val="32"/>
          <w:highlight w:val="none"/>
          <w:u w:val="none"/>
          <w:lang w:val="en-US" w:eastAsia="zh-CN"/>
        </w:rPr>
        <w:t>项</w:t>
      </w:r>
      <w:r>
        <w:rPr>
          <w:rFonts w:hint="eastAsia" w:ascii="仿宋_GB2312" w:hAnsi="仿宋_GB2312" w:eastAsia="仿宋_GB2312" w:cs="仿宋_GB2312"/>
          <w:color w:val="auto"/>
          <w:sz w:val="32"/>
          <w:szCs w:val="32"/>
          <w:highlight w:val="none"/>
          <w:u w:val="none"/>
        </w:rPr>
        <w:t>目自评得分为</w:t>
      </w:r>
      <w:r>
        <w:rPr>
          <w:rFonts w:hint="eastAsia" w:ascii="仿宋_GB2312" w:hAnsi="仿宋_GB2312" w:eastAsia="仿宋_GB2312" w:cs="仿宋_GB2312"/>
          <w:color w:val="auto"/>
          <w:sz w:val="32"/>
          <w:szCs w:val="32"/>
          <w:highlight w:val="none"/>
          <w:u w:val="none"/>
          <w:lang w:val="en-US" w:eastAsia="zh-CN"/>
        </w:rPr>
        <w:t>90</w:t>
      </w:r>
      <w:r>
        <w:rPr>
          <w:rFonts w:hint="eastAsia" w:ascii="仿宋_GB2312" w:hAnsi="仿宋_GB2312" w:eastAsia="仿宋_GB2312" w:cs="仿宋_GB2312"/>
          <w:color w:val="auto"/>
          <w:sz w:val="32"/>
          <w:szCs w:val="32"/>
          <w:highlight w:val="none"/>
          <w:u w:val="none"/>
        </w:rPr>
        <w:t>分</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发现的主要问题及原因：</w:t>
      </w:r>
      <w:r>
        <w:rPr>
          <w:rFonts w:hint="eastAsia" w:ascii="仿宋_GB2312" w:hAnsi="仿宋_GB2312" w:eastAsia="仿宋_GB2312" w:cs="仿宋_GB2312"/>
          <w:color w:val="auto"/>
          <w:sz w:val="32"/>
          <w:szCs w:val="32"/>
          <w:highlight w:val="none"/>
          <w:u w:val="none"/>
          <w:lang w:val="en-US" w:eastAsia="zh-CN"/>
        </w:rPr>
        <w:t>财政资金短缺，未能及时支付；</w:t>
      </w:r>
      <w:r>
        <w:rPr>
          <w:rFonts w:hint="eastAsia" w:ascii="仿宋_GB2312" w:hAnsi="仿宋_GB2312" w:eastAsia="仿宋_GB2312" w:cs="仿宋_GB2312"/>
          <w:color w:val="auto"/>
          <w:sz w:val="32"/>
          <w:szCs w:val="32"/>
          <w:highlight w:val="none"/>
          <w:u w:val="none"/>
        </w:rPr>
        <w:t>下一步改进措施：</w:t>
      </w:r>
      <w:r>
        <w:rPr>
          <w:rFonts w:hint="eastAsia" w:ascii="仿宋_GB2312" w:hAnsi="仿宋_GB2312" w:eastAsia="仿宋_GB2312" w:cs="仿宋_GB2312"/>
          <w:color w:val="auto"/>
          <w:sz w:val="32"/>
          <w:szCs w:val="32"/>
          <w:highlight w:val="none"/>
          <w:u w:val="none"/>
          <w:lang w:val="en-US" w:eastAsia="zh-CN"/>
        </w:rPr>
        <w:t>加强财政收入。</w:t>
      </w:r>
      <w:r>
        <w:rPr>
          <w:rFonts w:hint="eastAsia" w:ascii="仿宋_GB2312" w:hAnsi="仿宋_GB2312" w:eastAsia="仿宋_GB2312" w:cs="仿宋_GB2312"/>
          <w:color w:val="auto"/>
          <w:sz w:val="32"/>
          <w:szCs w:val="32"/>
          <w:highlight w:val="none"/>
          <w:u w:val="none"/>
        </w:rPr>
        <w:t>人才工作经费</w:t>
      </w:r>
      <w:r>
        <w:rPr>
          <w:rFonts w:hint="eastAsia" w:ascii="仿宋_GB2312" w:hAnsi="仿宋_GB2312" w:eastAsia="仿宋_GB2312" w:cs="仿宋_GB2312"/>
          <w:color w:val="auto"/>
          <w:sz w:val="32"/>
          <w:szCs w:val="32"/>
          <w:highlight w:val="none"/>
          <w:u w:val="none"/>
          <w:lang w:val="en-US" w:eastAsia="zh-CN"/>
        </w:rPr>
        <w:t>项</w:t>
      </w:r>
      <w:r>
        <w:rPr>
          <w:rFonts w:hint="eastAsia" w:ascii="仿宋_GB2312" w:hAnsi="仿宋_GB2312" w:eastAsia="仿宋_GB2312" w:cs="仿宋_GB2312"/>
          <w:color w:val="auto"/>
          <w:sz w:val="32"/>
          <w:szCs w:val="32"/>
          <w:highlight w:val="none"/>
          <w:u w:val="none"/>
        </w:rPr>
        <w:t>目自评得分为</w:t>
      </w:r>
      <w:r>
        <w:rPr>
          <w:rFonts w:hint="eastAsia" w:ascii="仿宋_GB2312" w:hAnsi="仿宋_GB2312" w:eastAsia="仿宋_GB2312" w:cs="仿宋_GB2312"/>
          <w:color w:val="auto"/>
          <w:sz w:val="32"/>
          <w:szCs w:val="32"/>
          <w:highlight w:val="none"/>
          <w:u w:val="none"/>
          <w:lang w:val="en-US" w:eastAsia="zh-CN"/>
        </w:rPr>
        <w:t>99.95</w:t>
      </w:r>
      <w:r>
        <w:rPr>
          <w:rFonts w:hint="eastAsia" w:ascii="仿宋_GB2312" w:hAnsi="仿宋_GB2312" w:eastAsia="仿宋_GB2312" w:cs="仿宋_GB2312"/>
          <w:color w:val="auto"/>
          <w:sz w:val="32"/>
          <w:szCs w:val="32"/>
          <w:highlight w:val="none"/>
          <w:u w:val="none"/>
        </w:rPr>
        <w:t>分</w:t>
      </w:r>
      <w:r>
        <w:rPr>
          <w:rFonts w:hint="eastAsia" w:ascii="仿宋_GB2312" w:hAnsi="仿宋_GB2312" w:eastAsia="仿宋_GB2312" w:cs="仿宋_GB2312"/>
          <w:color w:val="auto"/>
          <w:sz w:val="32"/>
          <w:szCs w:val="32"/>
          <w:highlight w:val="none"/>
          <w:u w:val="none"/>
          <w:lang w:val="en-US" w:eastAsia="zh-CN"/>
        </w:rPr>
        <w:t>。</w:t>
      </w:r>
      <w:r>
        <w:rPr>
          <w:rFonts w:hint="eastAsia" w:ascii="仿宋_GB2312" w:hAnsi="仿宋_GB2312" w:eastAsia="仿宋_GB2312" w:cs="仿宋_GB2312"/>
          <w:color w:val="auto"/>
          <w:sz w:val="32"/>
          <w:szCs w:val="32"/>
          <w:highlight w:val="none"/>
          <w:u w:val="none"/>
        </w:rPr>
        <w:t>拨付离退休干部党支部书记及委员工作补助经费</w:t>
      </w:r>
      <w:r>
        <w:rPr>
          <w:rFonts w:hint="eastAsia" w:ascii="仿宋_GB2312" w:hAnsi="仿宋_GB2312" w:eastAsia="仿宋_GB2312" w:cs="仿宋_GB2312"/>
          <w:color w:val="auto"/>
          <w:sz w:val="32"/>
          <w:szCs w:val="32"/>
          <w:highlight w:val="none"/>
          <w:u w:val="none"/>
          <w:lang w:val="en-US" w:eastAsia="zh-CN"/>
        </w:rPr>
        <w:t>项</w:t>
      </w:r>
      <w:r>
        <w:rPr>
          <w:rFonts w:hint="eastAsia" w:ascii="仿宋_GB2312" w:hAnsi="仿宋_GB2312" w:eastAsia="仿宋_GB2312" w:cs="仿宋_GB2312"/>
          <w:color w:val="auto"/>
          <w:sz w:val="32"/>
          <w:szCs w:val="32"/>
          <w:highlight w:val="none"/>
          <w:u w:val="none"/>
        </w:rPr>
        <w:t>目自评得分为</w:t>
      </w:r>
      <w:r>
        <w:rPr>
          <w:rFonts w:hint="eastAsia" w:ascii="仿宋_GB2312" w:hAnsi="仿宋_GB2312" w:eastAsia="仿宋_GB2312" w:cs="仿宋_GB2312"/>
          <w:color w:val="auto"/>
          <w:sz w:val="32"/>
          <w:szCs w:val="32"/>
          <w:highlight w:val="none"/>
          <w:u w:val="none"/>
          <w:lang w:val="en-US" w:eastAsia="zh-CN"/>
        </w:rPr>
        <w:t>98.95</w:t>
      </w:r>
      <w:r>
        <w:rPr>
          <w:rFonts w:hint="eastAsia" w:ascii="仿宋_GB2312" w:hAnsi="仿宋_GB2312" w:eastAsia="仿宋_GB2312" w:cs="仿宋_GB2312"/>
          <w:color w:val="auto"/>
          <w:sz w:val="32"/>
          <w:szCs w:val="32"/>
          <w:highlight w:val="none"/>
          <w:u w:val="none"/>
        </w:rPr>
        <w:t>分</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发现的主要问题及原因：</w:t>
      </w:r>
      <w:r>
        <w:rPr>
          <w:rFonts w:hint="eastAsia" w:ascii="仿宋_GB2312" w:hAnsi="仿宋_GB2312" w:eastAsia="仿宋_GB2312" w:cs="仿宋_GB2312"/>
          <w:color w:val="auto"/>
          <w:sz w:val="32"/>
          <w:szCs w:val="32"/>
          <w:highlight w:val="none"/>
          <w:u w:val="none"/>
          <w:lang w:val="en-US" w:eastAsia="zh-CN"/>
        </w:rPr>
        <w:t>项目已按时完成，按实际使用资金支付；</w:t>
      </w:r>
      <w:r>
        <w:rPr>
          <w:rFonts w:hint="eastAsia" w:ascii="仿宋_GB2312" w:hAnsi="仿宋_GB2312" w:eastAsia="仿宋_GB2312" w:cs="仿宋_GB2312"/>
          <w:color w:val="auto"/>
          <w:sz w:val="32"/>
          <w:szCs w:val="32"/>
          <w:highlight w:val="none"/>
          <w:u w:val="none"/>
        </w:rPr>
        <w:t>下一步改进措施：</w:t>
      </w:r>
      <w:r>
        <w:rPr>
          <w:rFonts w:hint="eastAsia" w:ascii="仿宋_GB2312" w:hAnsi="仿宋_GB2312" w:eastAsia="仿宋_GB2312" w:cs="仿宋_GB2312"/>
          <w:color w:val="auto"/>
          <w:sz w:val="32"/>
          <w:szCs w:val="32"/>
          <w:highlight w:val="none"/>
          <w:u w:val="none"/>
          <w:lang w:val="en-US" w:eastAsia="zh-CN"/>
        </w:rPr>
        <w:t>加强项预算编制。</w:t>
      </w:r>
      <w:r>
        <w:rPr>
          <w:rFonts w:hint="eastAsia" w:ascii="仿宋_GB2312" w:hAnsi="仿宋_GB2312" w:eastAsia="仿宋_GB2312" w:cs="仿宋_GB2312"/>
          <w:color w:val="auto"/>
          <w:sz w:val="32"/>
          <w:szCs w:val="32"/>
          <w:highlight w:val="none"/>
          <w:u w:val="none"/>
        </w:rPr>
        <w:t>拨防控工作经费</w:t>
      </w:r>
      <w:r>
        <w:rPr>
          <w:rFonts w:hint="eastAsia" w:ascii="仿宋_GB2312" w:hAnsi="仿宋_GB2312" w:eastAsia="仿宋_GB2312" w:cs="仿宋_GB2312"/>
          <w:color w:val="auto"/>
          <w:sz w:val="32"/>
          <w:szCs w:val="32"/>
          <w:highlight w:val="none"/>
          <w:u w:val="none"/>
          <w:lang w:val="en-US" w:eastAsia="zh-CN"/>
        </w:rPr>
        <w:t>项</w:t>
      </w:r>
      <w:r>
        <w:rPr>
          <w:rFonts w:hint="eastAsia" w:ascii="仿宋_GB2312" w:hAnsi="仿宋_GB2312" w:eastAsia="仿宋_GB2312" w:cs="仿宋_GB2312"/>
          <w:color w:val="auto"/>
          <w:sz w:val="32"/>
          <w:szCs w:val="32"/>
          <w:highlight w:val="none"/>
          <w:u w:val="none"/>
        </w:rPr>
        <w:t>目自评得分为</w:t>
      </w:r>
      <w:r>
        <w:rPr>
          <w:rFonts w:hint="eastAsia" w:ascii="仿宋_GB2312" w:hAnsi="仿宋_GB2312" w:eastAsia="仿宋_GB2312" w:cs="仿宋_GB2312"/>
          <w:color w:val="auto"/>
          <w:sz w:val="32"/>
          <w:szCs w:val="32"/>
          <w:highlight w:val="none"/>
          <w:u w:val="none"/>
          <w:lang w:val="en-US" w:eastAsia="zh-CN"/>
        </w:rPr>
        <w:t>100</w:t>
      </w:r>
      <w:r>
        <w:rPr>
          <w:rFonts w:hint="eastAsia" w:ascii="仿宋_GB2312" w:hAnsi="仿宋_GB2312" w:eastAsia="仿宋_GB2312" w:cs="仿宋_GB2312"/>
          <w:color w:val="auto"/>
          <w:sz w:val="32"/>
          <w:szCs w:val="32"/>
          <w:highlight w:val="none"/>
          <w:u w:val="none"/>
        </w:rPr>
        <w:t>分</w:t>
      </w:r>
      <w:r>
        <w:rPr>
          <w:rFonts w:hint="eastAsia" w:ascii="仿宋_GB2312" w:hAnsi="仿宋_GB2312" w:eastAsia="仿宋_GB2312" w:cs="仿宋_GB2312"/>
          <w:color w:val="auto"/>
          <w:sz w:val="32"/>
          <w:szCs w:val="32"/>
          <w:highlight w:val="none"/>
          <w:u w:val="none"/>
          <w:lang w:val="en-US" w:eastAsia="zh-CN"/>
        </w:rPr>
        <w:t>。</w:t>
      </w:r>
      <w:r>
        <w:rPr>
          <w:rFonts w:hint="eastAsia" w:ascii="仿宋_GB2312" w:hAnsi="仿宋_GB2312" w:eastAsia="仿宋_GB2312" w:cs="仿宋_GB2312"/>
          <w:color w:val="auto"/>
          <w:sz w:val="32"/>
          <w:szCs w:val="32"/>
          <w:highlight w:val="none"/>
          <w:u w:val="none"/>
        </w:rPr>
        <w:t>全区三级组织部信息化重点工作统筹项目经费</w:t>
      </w:r>
      <w:r>
        <w:rPr>
          <w:rFonts w:hint="eastAsia" w:ascii="仿宋_GB2312" w:hAnsi="仿宋_GB2312" w:eastAsia="仿宋_GB2312" w:cs="仿宋_GB2312"/>
          <w:color w:val="auto"/>
          <w:sz w:val="32"/>
          <w:szCs w:val="32"/>
          <w:highlight w:val="none"/>
          <w:u w:val="none"/>
          <w:lang w:val="en-US" w:eastAsia="zh-CN"/>
        </w:rPr>
        <w:t>项</w:t>
      </w:r>
      <w:r>
        <w:rPr>
          <w:rFonts w:hint="eastAsia" w:ascii="仿宋_GB2312" w:hAnsi="仿宋_GB2312" w:eastAsia="仿宋_GB2312" w:cs="仿宋_GB2312"/>
          <w:color w:val="auto"/>
          <w:sz w:val="32"/>
          <w:szCs w:val="32"/>
          <w:highlight w:val="none"/>
          <w:u w:val="none"/>
        </w:rPr>
        <w:t>目自评得分为</w:t>
      </w:r>
      <w:r>
        <w:rPr>
          <w:rFonts w:hint="eastAsia" w:ascii="仿宋_GB2312" w:hAnsi="仿宋_GB2312" w:eastAsia="仿宋_GB2312" w:cs="仿宋_GB2312"/>
          <w:color w:val="auto"/>
          <w:sz w:val="32"/>
          <w:szCs w:val="32"/>
          <w:highlight w:val="none"/>
          <w:u w:val="none"/>
          <w:lang w:val="en-US" w:eastAsia="zh-CN"/>
        </w:rPr>
        <w:t>95.02</w:t>
      </w:r>
      <w:r>
        <w:rPr>
          <w:rFonts w:hint="eastAsia" w:ascii="仿宋_GB2312" w:hAnsi="仿宋_GB2312" w:eastAsia="仿宋_GB2312" w:cs="仿宋_GB2312"/>
          <w:color w:val="auto"/>
          <w:sz w:val="32"/>
          <w:szCs w:val="32"/>
          <w:highlight w:val="none"/>
          <w:u w:val="none"/>
        </w:rPr>
        <w:t>分</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发现的主要问题及原因：</w:t>
      </w:r>
      <w:r>
        <w:rPr>
          <w:rFonts w:hint="eastAsia" w:ascii="仿宋_GB2312" w:hAnsi="仿宋_GB2312" w:eastAsia="仿宋_GB2312" w:cs="仿宋_GB2312"/>
          <w:color w:val="auto"/>
          <w:sz w:val="32"/>
          <w:szCs w:val="32"/>
          <w:highlight w:val="none"/>
          <w:u w:val="none"/>
          <w:lang w:val="en-US" w:eastAsia="zh-CN"/>
        </w:rPr>
        <w:t>项目已按时完成，按实际使用资金支付；</w:t>
      </w:r>
      <w:r>
        <w:rPr>
          <w:rFonts w:hint="eastAsia" w:ascii="仿宋_GB2312" w:hAnsi="仿宋_GB2312" w:eastAsia="仿宋_GB2312" w:cs="仿宋_GB2312"/>
          <w:color w:val="auto"/>
          <w:sz w:val="32"/>
          <w:szCs w:val="32"/>
          <w:highlight w:val="none"/>
          <w:u w:val="none"/>
        </w:rPr>
        <w:t>下一步改进措施：</w:t>
      </w:r>
      <w:r>
        <w:rPr>
          <w:rFonts w:hint="eastAsia" w:ascii="仿宋_GB2312" w:hAnsi="仿宋_GB2312" w:eastAsia="仿宋_GB2312" w:cs="仿宋_GB2312"/>
          <w:color w:val="auto"/>
          <w:sz w:val="32"/>
          <w:szCs w:val="32"/>
          <w:highlight w:val="none"/>
          <w:u w:val="none"/>
          <w:lang w:val="en-US" w:eastAsia="zh-CN"/>
        </w:rPr>
        <w:t>加强项预算编制。</w:t>
      </w:r>
      <w:r>
        <w:rPr>
          <w:rFonts w:hint="eastAsia" w:ascii="仿宋_GB2312" w:hAnsi="仿宋_GB2312" w:eastAsia="仿宋_GB2312" w:cs="仿宋_GB2312"/>
          <w:color w:val="auto"/>
          <w:sz w:val="32"/>
          <w:szCs w:val="32"/>
          <w:highlight w:val="none"/>
          <w:u w:val="none"/>
        </w:rPr>
        <w:t>广西大组工网优化改造经费</w:t>
      </w:r>
      <w:r>
        <w:rPr>
          <w:rFonts w:hint="eastAsia" w:ascii="仿宋_GB2312" w:hAnsi="仿宋_GB2312" w:eastAsia="仿宋_GB2312" w:cs="仿宋_GB2312"/>
          <w:color w:val="auto"/>
          <w:sz w:val="32"/>
          <w:szCs w:val="32"/>
          <w:highlight w:val="none"/>
          <w:u w:val="none"/>
          <w:lang w:val="en-US" w:eastAsia="zh-CN"/>
        </w:rPr>
        <w:t>项</w:t>
      </w:r>
      <w:r>
        <w:rPr>
          <w:rFonts w:hint="eastAsia" w:ascii="仿宋_GB2312" w:hAnsi="仿宋_GB2312" w:eastAsia="仿宋_GB2312" w:cs="仿宋_GB2312"/>
          <w:color w:val="auto"/>
          <w:sz w:val="32"/>
          <w:szCs w:val="32"/>
          <w:highlight w:val="none"/>
          <w:u w:val="none"/>
        </w:rPr>
        <w:t>目自评得分为</w:t>
      </w:r>
      <w:r>
        <w:rPr>
          <w:rFonts w:hint="eastAsia" w:ascii="仿宋_GB2312" w:hAnsi="仿宋_GB2312" w:eastAsia="仿宋_GB2312" w:cs="仿宋_GB2312"/>
          <w:color w:val="auto"/>
          <w:sz w:val="32"/>
          <w:szCs w:val="32"/>
          <w:highlight w:val="none"/>
          <w:u w:val="none"/>
          <w:lang w:val="en-US" w:eastAsia="zh-CN"/>
        </w:rPr>
        <w:t>90</w:t>
      </w:r>
      <w:r>
        <w:rPr>
          <w:rFonts w:hint="eastAsia" w:ascii="仿宋_GB2312" w:hAnsi="仿宋_GB2312" w:eastAsia="仿宋_GB2312" w:cs="仿宋_GB2312"/>
          <w:color w:val="auto"/>
          <w:sz w:val="32"/>
          <w:szCs w:val="32"/>
          <w:highlight w:val="none"/>
          <w:u w:val="none"/>
        </w:rPr>
        <w:t>分</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发现的主要问题及原因：</w:t>
      </w:r>
      <w:r>
        <w:rPr>
          <w:rFonts w:hint="eastAsia" w:ascii="仿宋_GB2312" w:hAnsi="仿宋_GB2312" w:eastAsia="仿宋_GB2312" w:cs="仿宋_GB2312"/>
          <w:color w:val="auto"/>
          <w:sz w:val="32"/>
          <w:szCs w:val="32"/>
          <w:highlight w:val="none"/>
          <w:u w:val="none"/>
          <w:lang w:val="en-US" w:eastAsia="zh-CN"/>
        </w:rPr>
        <w:t>项目未按时完成，未能及时支付；</w:t>
      </w:r>
      <w:r>
        <w:rPr>
          <w:rFonts w:hint="eastAsia" w:ascii="仿宋_GB2312" w:hAnsi="仿宋_GB2312" w:eastAsia="仿宋_GB2312" w:cs="仿宋_GB2312"/>
          <w:color w:val="auto"/>
          <w:sz w:val="32"/>
          <w:szCs w:val="32"/>
          <w:highlight w:val="none"/>
          <w:u w:val="none"/>
        </w:rPr>
        <w:t>下一步改进措施：</w:t>
      </w:r>
      <w:r>
        <w:rPr>
          <w:rFonts w:hint="eastAsia" w:ascii="仿宋_GB2312" w:hAnsi="仿宋_GB2312" w:eastAsia="仿宋_GB2312" w:cs="仿宋_GB2312"/>
          <w:color w:val="auto"/>
          <w:sz w:val="32"/>
          <w:szCs w:val="32"/>
          <w:highlight w:val="none"/>
          <w:u w:val="none"/>
          <w:lang w:val="en-US" w:eastAsia="zh-CN"/>
        </w:rPr>
        <w:t>加强项目实施进度。</w:t>
      </w:r>
      <w:r>
        <w:rPr>
          <w:rFonts w:hint="eastAsia" w:ascii="仿宋_GB2312" w:hAnsi="仿宋_GB2312" w:eastAsia="仿宋_GB2312" w:cs="仿宋_GB2312"/>
          <w:color w:val="auto"/>
          <w:sz w:val="32"/>
          <w:szCs w:val="32"/>
          <w:highlight w:val="none"/>
          <w:u w:val="none"/>
        </w:rPr>
        <w:t>春节慰问经费</w:t>
      </w:r>
      <w:r>
        <w:rPr>
          <w:rFonts w:hint="eastAsia" w:ascii="仿宋_GB2312" w:hAnsi="仿宋_GB2312" w:eastAsia="仿宋_GB2312" w:cs="仿宋_GB2312"/>
          <w:color w:val="auto"/>
          <w:sz w:val="32"/>
          <w:szCs w:val="32"/>
          <w:highlight w:val="none"/>
          <w:u w:val="none"/>
          <w:lang w:val="en-US" w:eastAsia="zh-CN"/>
        </w:rPr>
        <w:t>项</w:t>
      </w:r>
      <w:r>
        <w:rPr>
          <w:rFonts w:hint="eastAsia" w:ascii="仿宋_GB2312" w:hAnsi="仿宋_GB2312" w:eastAsia="仿宋_GB2312" w:cs="仿宋_GB2312"/>
          <w:color w:val="auto"/>
          <w:sz w:val="32"/>
          <w:szCs w:val="32"/>
          <w:highlight w:val="none"/>
          <w:u w:val="none"/>
        </w:rPr>
        <w:t>目自评得分为</w:t>
      </w:r>
      <w:r>
        <w:rPr>
          <w:rFonts w:hint="eastAsia" w:ascii="仿宋_GB2312" w:hAnsi="仿宋_GB2312" w:eastAsia="仿宋_GB2312" w:cs="仿宋_GB2312"/>
          <w:color w:val="auto"/>
          <w:sz w:val="32"/>
          <w:szCs w:val="32"/>
          <w:highlight w:val="none"/>
          <w:u w:val="none"/>
          <w:lang w:val="en-US" w:eastAsia="zh-CN"/>
        </w:rPr>
        <w:t>97.41</w:t>
      </w:r>
      <w:r>
        <w:rPr>
          <w:rFonts w:hint="eastAsia" w:ascii="仿宋_GB2312" w:hAnsi="仿宋_GB2312" w:eastAsia="仿宋_GB2312" w:cs="仿宋_GB2312"/>
          <w:color w:val="auto"/>
          <w:sz w:val="32"/>
          <w:szCs w:val="32"/>
          <w:highlight w:val="none"/>
          <w:u w:val="none"/>
        </w:rPr>
        <w:t>分</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发现的主要问题及原因：</w:t>
      </w:r>
      <w:r>
        <w:rPr>
          <w:rFonts w:hint="eastAsia" w:ascii="仿宋_GB2312" w:hAnsi="仿宋_GB2312" w:eastAsia="仿宋_GB2312" w:cs="仿宋_GB2312"/>
          <w:color w:val="auto"/>
          <w:sz w:val="32"/>
          <w:szCs w:val="32"/>
          <w:highlight w:val="none"/>
          <w:u w:val="none"/>
          <w:lang w:val="en-US" w:eastAsia="zh-CN"/>
        </w:rPr>
        <w:t>项目已按时完成，按实际使用资金支付；</w:t>
      </w:r>
      <w:r>
        <w:rPr>
          <w:rFonts w:hint="eastAsia" w:ascii="仿宋_GB2312" w:hAnsi="仿宋_GB2312" w:eastAsia="仿宋_GB2312" w:cs="仿宋_GB2312"/>
          <w:color w:val="auto"/>
          <w:sz w:val="32"/>
          <w:szCs w:val="32"/>
          <w:highlight w:val="none"/>
          <w:u w:val="none"/>
        </w:rPr>
        <w:t>下一步改进措施：</w:t>
      </w:r>
      <w:r>
        <w:rPr>
          <w:rFonts w:hint="eastAsia" w:ascii="仿宋_GB2312" w:hAnsi="仿宋_GB2312" w:eastAsia="仿宋_GB2312" w:cs="仿宋_GB2312"/>
          <w:color w:val="auto"/>
          <w:sz w:val="32"/>
          <w:szCs w:val="32"/>
          <w:highlight w:val="none"/>
          <w:u w:val="none"/>
          <w:lang w:val="en-US" w:eastAsia="zh-CN"/>
        </w:rPr>
        <w:t>加强项预算编制。</w:t>
      </w:r>
      <w:r>
        <w:rPr>
          <w:rFonts w:hint="eastAsia" w:ascii="仿宋_GB2312" w:hAnsi="仿宋_GB2312" w:eastAsia="仿宋_GB2312" w:cs="仿宋_GB2312"/>
          <w:color w:val="auto"/>
          <w:sz w:val="32"/>
          <w:szCs w:val="32"/>
          <w:highlight w:val="none"/>
          <w:u w:val="none"/>
        </w:rPr>
        <w:t>老干部管理工作经费</w:t>
      </w:r>
      <w:r>
        <w:rPr>
          <w:rFonts w:hint="eastAsia" w:ascii="仿宋_GB2312" w:hAnsi="仿宋_GB2312" w:eastAsia="仿宋_GB2312" w:cs="仿宋_GB2312"/>
          <w:color w:val="auto"/>
          <w:sz w:val="32"/>
          <w:szCs w:val="32"/>
          <w:highlight w:val="none"/>
          <w:u w:val="none"/>
          <w:lang w:val="en-US" w:eastAsia="zh-CN"/>
        </w:rPr>
        <w:t>项</w:t>
      </w:r>
      <w:r>
        <w:rPr>
          <w:rFonts w:hint="eastAsia" w:ascii="仿宋_GB2312" w:hAnsi="仿宋_GB2312" w:eastAsia="仿宋_GB2312" w:cs="仿宋_GB2312"/>
          <w:color w:val="auto"/>
          <w:sz w:val="32"/>
          <w:szCs w:val="32"/>
          <w:highlight w:val="none"/>
          <w:u w:val="none"/>
        </w:rPr>
        <w:t>目自评得分为</w:t>
      </w:r>
      <w:r>
        <w:rPr>
          <w:rFonts w:hint="eastAsia" w:ascii="仿宋_GB2312" w:hAnsi="仿宋_GB2312" w:eastAsia="仿宋_GB2312" w:cs="仿宋_GB2312"/>
          <w:color w:val="auto"/>
          <w:sz w:val="32"/>
          <w:szCs w:val="32"/>
          <w:highlight w:val="none"/>
          <w:u w:val="none"/>
          <w:lang w:val="en-US" w:eastAsia="zh-CN"/>
        </w:rPr>
        <w:t>95.05</w:t>
      </w:r>
      <w:r>
        <w:rPr>
          <w:rFonts w:hint="eastAsia" w:ascii="仿宋_GB2312" w:hAnsi="仿宋_GB2312" w:eastAsia="仿宋_GB2312" w:cs="仿宋_GB2312"/>
          <w:color w:val="auto"/>
          <w:sz w:val="32"/>
          <w:szCs w:val="32"/>
          <w:highlight w:val="none"/>
          <w:u w:val="none"/>
        </w:rPr>
        <w:t>分</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发现的主要问题及原因：</w:t>
      </w:r>
      <w:r>
        <w:rPr>
          <w:rFonts w:hint="eastAsia" w:ascii="仿宋_GB2312" w:hAnsi="仿宋_GB2312" w:eastAsia="仿宋_GB2312" w:cs="仿宋_GB2312"/>
          <w:color w:val="auto"/>
          <w:sz w:val="32"/>
          <w:szCs w:val="32"/>
          <w:highlight w:val="none"/>
          <w:u w:val="none"/>
          <w:lang w:val="en-US" w:eastAsia="zh-CN"/>
        </w:rPr>
        <w:t>项目已按时完成，按实际使用资金支付；</w:t>
      </w:r>
      <w:r>
        <w:rPr>
          <w:rFonts w:hint="eastAsia" w:ascii="仿宋_GB2312" w:hAnsi="仿宋_GB2312" w:eastAsia="仿宋_GB2312" w:cs="仿宋_GB2312"/>
          <w:color w:val="auto"/>
          <w:sz w:val="32"/>
          <w:szCs w:val="32"/>
          <w:highlight w:val="none"/>
          <w:u w:val="none"/>
        </w:rPr>
        <w:t>下一步改进措施：</w:t>
      </w:r>
      <w:r>
        <w:rPr>
          <w:rFonts w:hint="eastAsia" w:ascii="仿宋_GB2312" w:hAnsi="仿宋_GB2312" w:eastAsia="仿宋_GB2312" w:cs="仿宋_GB2312"/>
          <w:color w:val="auto"/>
          <w:sz w:val="32"/>
          <w:szCs w:val="32"/>
          <w:highlight w:val="none"/>
          <w:u w:val="none"/>
          <w:lang w:val="en-US" w:eastAsia="zh-CN"/>
        </w:rPr>
        <w:t>加强项预算编制。</w:t>
      </w:r>
      <w:r>
        <w:rPr>
          <w:rFonts w:hint="eastAsia" w:ascii="仿宋_GB2312" w:hAnsi="仿宋_GB2312" w:eastAsia="仿宋_GB2312" w:cs="仿宋_GB2312"/>
          <w:color w:val="auto"/>
          <w:sz w:val="32"/>
          <w:szCs w:val="32"/>
          <w:highlight w:val="none"/>
          <w:u w:val="none"/>
        </w:rPr>
        <w:t>乡村振兴工作经费</w:t>
      </w:r>
      <w:r>
        <w:rPr>
          <w:rFonts w:hint="eastAsia" w:ascii="仿宋_GB2312" w:hAnsi="仿宋_GB2312" w:eastAsia="仿宋_GB2312" w:cs="仿宋_GB2312"/>
          <w:color w:val="auto"/>
          <w:sz w:val="32"/>
          <w:szCs w:val="32"/>
          <w:highlight w:val="none"/>
          <w:u w:val="none"/>
          <w:lang w:val="en-US" w:eastAsia="zh-CN"/>
        </w:rPr>
        <w:t>项</w:t>
      </w:r>
      <w:r>
        <w:rPr>
          <w:rFonts w:hint="eastAsia" w:ascii="仿宋_GB2312" w:hAnsi="仿宋_GB2312" w:eastAsia="仿宋_GB2312" w:cs="仿宋_GB2312"/>
          <w:color w:val="auto"/>
          <w:sz w:val="32"/>
          <w:szCs w:val="32"/>
          <w:highlight w:val="none"/>
          <w:u w:val="none"/>
        </w:rPr>
        <w:t>目自评得分为</w:t>
      </w:r>
      <w:r>
        <w:rPr>
          <w:rFonts w:hint="eastAsia" w:ascii="仿宋_GB2312" w:hAnsi="仿宋_GB2312" w:eastAsia="仿宋_GB2312" w:cs="仿宋_GB2312"/>
          <w:color w:val="auto"/>
          <w:sz w:val="32"/>
          <w:szCs w:val="32"/>
          <w:highlight w:val="none"/>
          <w:u w:val="none"/>
          <w:lang w:val="en-US" w:eastAsia="zh-CN"/>
        </w:rPr>
        <w:t>99.47</w:t>
      </w:r>
      <w:r>
        <w:rPr>
          <w:rFonts w:hint="eastAsia" w:ascii="仿宋_GB2312" w:hAnsi="仿宋_GB2312" w:eastAsia="仿宋_GB2312" w:cs="仿宋_GB2312"/>
          <w:color w:val="auto"/>
          <w:sz w:val="32"/>
          <w:szCs w:val="32"/>
          <w:highlight w:val="none"/>
          <w:u w:val="none"/>
        </w:rPr>
        <w:t>分</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发现的主要问题及原因：</w:t>
      </w:r>
      <w:r>
        <w:rPr>
          <w:rFonts w:hint="eastAsia" w:ascii="仿宋_GB2312" w:hAnsi="仿宋_GB2312" w:eastAsia="仿宋_GB2312" w:cs="仿宋_GB2312"/>
          <w:color w:val="auto"/>
          <w:sz w:val="32"/>
          <w:szCs w:val="32"/>
          <w:highlight w:val="none"/>
          <w:u w:val="none"/>
          <w:lang w:val="en-US" w:eastAsia="zh-CN"/>
        </w:rPr>
        <w:t>项目已按时完成，按实际使用资金支付；</w:t>
      </w:r>
      <w:r>
        <w:rPr>
          <w:rFonts w:hint="eastAsia" w:ascii="仿宋_GB2312" w:hAnsi="仿宋_GB2312" w:eastAsia="仿宋_GB2312" w:cs="仿宋_GB2312"/>
          <w:color w:val="auto"/>
          <w:sz w:val="32"/>
          <w:szCs w:val="32"/>
          <w:highlight w:val="none"/>
          <w:u w:val="none"/>
        </w:rPr>
        <w:t>下一步改进措施：</w:t>
      </w:r>
      <w:r>
        <w:rPr>
          <w:rFonts w:hint="eastAsia" w:ascii="仿宋_GB2312" w:hAnsi="仿宋_GB2312" w:eastAsia="仿宋_GB2312" w:cs="仿宋_GB2312"/>
          <w:color w:val="auto"/>
          <w:sz w:val="32"/>
          <w:szCs w:val="32"/>
          <w:highlight w:val="none"/>
          <w:u w:val="none"/>
          <w:lang w:val="en-US" w:eastAsia="zh-CN"/>
        </w:rPr>
        <w:t>加强项预算编制。</w:t>
      </w:r>
      <w:r>
        <w:rPr>
          <w:rFonts w:hint="eastAsia" w:ascii="仿宋_GB2312" w:hAnsi="仿宋_GB2312" w:eastAsia="仿宋_GB2312" w:cs="仿宋_GB2312"/>
          <w:color w:val="auto"/>
          <w:sz w:val="32"/>
          <w:szCs w:val="32"/>
          <w:highlight w:val="none"/>
          <w:u w:val="none"/>
        </w:rPr>
        <w:t>奖励性补贴</w:t>
      </w:r>
      <w:r>
        <w:rPr>
          <w:rFonts w:hint="eastAsia" w:ascii="仿宋_GB2312" w:hAnsi="仿宋_GB2312" w:eastAsia="仿宋_GB2312" w:cs="仿宋_GB2312"/>
          <w:color w:val="auto"/>
          <w:sz w:val="32"/>
          <w:szCs w:val="32"/>
          <w:highlight w:val="none"/>
          <w:u w:val="none"/>
          <w:lang w:val="en-US" w:eastAsia="zh-CN"/>
        </w:rPr>
        <w:t>项</w:t>
      </w:r>
      <w:r>
        <w:rPr>
          <w:rFonts w:hint="eastAsia" w:ascii="仿宋_GB2312" w:hAnsi="仿宋_GB2312" w:eastAsia="仿宋_GB2312" w:cs="仿宋_GB2312"/>
          <w:color w:val="auto"/>
          <w:sz w:val="32"/>
          <w:szCs w:val="32"/>
          <w:highlight w:val="none"/>
          <w:u w:val="none"/>
        </w:rPr>
        <w:t>目自评得分为</w:t>
      </w:r>
      <w:r>
        <w:rPr>
          <w:rFonts w:hint="eastAsia" w:ascii="仿宋_GB2312" w:hAnsi="仿宋_GB2312" w:eastAsia="仿宋_GB2312" w:cs="仿宋_GB2312"/>
          <w:color w:val="auto"/>
          <w:sz w:val="32"/>
          <w:szCs w:val="32"/>
          <w:highlight w:val="none"/>
          <w:u w:val="none"/>
          <w:lang w:val="en-US" w:eastAsia="zh-CN"/>
        </w:rPr>
        <w:t>100</w:t>
      </w:r>
      <w:r>
        <w:rPr>
          <w:rFonts w:hint="eastAsia" w:ascii="仿宋_GB2312" w:hAnsi="仿宋_GB2312" w:eastAsia="仿宋_GB2312" w:cs="仿宋_GB2312"/>
          <w:color w:val="auto"/>
          <w:sz w:val="32"/>
          <w:szCs w:val="32"/>
          <w:highlight w:val="none"/>
          <w:u w:val="none"/>
        </w:rPr>
        <w:t>分</w:t>
      </w:r>
      <w:r>
        <w:rPr>
          <w:rFonts w:hint="eastAsia" w:ascii="仿宋_GB2312" w:hAnsi="仿宋_GB2312" w:eastAsia="仿宋_GB2312" w:cs="仿宋_GB2312"/>
          <w:color w:val="auto"/>
          <w:sz w:val="32"/>
          <w:szCs w:val="32"/>
          <w:highlight w:val="none"/>
          <w:u w:val="none"/>
          <w:lang w:val="en-US" w:eastAsia="zh-CN"/>
        </w:rPr>
        <w:t>。</w:t>
      </w:r>
    </w:p>
    <w:p>
      <w:pPr>
        <w:keepNext w:val="0"/>
        <w:keepLines w:val="0"/>
        <w:pageBreakBefore w:val="0"/>
        <w:kinsoku/>
        <w:wordWrap/>
        <w:overflowPunct/>
        <w:topLinePunct w:val="0"/>
        <w:autoSpaceDE w:val="0"/>
        <w:autoSpaceDN w:val="0"/>
        <w:bidi w:val="0"/>
        <w:adjustRightInd w:val="0"/>
        <w:spacing w:line="560" w:lineRule="exact"/>
        <w:ind w:firstLine="640" w:firstLineChars="200"/>
        <w:textAlignment w:val="auto"/>
        <w:rPr>
          <w:rFonts w:hint="eastAsia" w:ascii="仿宋_GB2312" w:hAnsi="仿宋_GB2312" w:eastAsia="仿宋_GB2312" w:cs="仿宋_GB2312"/>
          <w:color w:val="auto"/>
          <w:sz w:val="32"/>
          <w:szCs w:val="32"/>
          <w:highlight w:val="none"/>
          <w:u w:val="none"/>
        </w:rPr>
      </w:pPr>
    </w:p>
    <w:p>
      <w:pPr>
        <w:jc w:val="center"/>
        <w:rPr>
          <w:rFonts w:hint="eastAsia" w:ascii="黑体" w:hAnsi="黑体" w:eastAsia="黑体" w:cs="黑体"/>
          <w:sz w:val="32"/>
          <w:szCs w:val="32"/>
          <w:highlight w:val="none"/>
        </w:rPr>
      </w:pPr>
    </w:p>
    <w:p>
      <w:pPr>
        <w:jc w:val="both"/>
        <w:rPr>
          <w:rFonts w:hint="eastAsia" w:ascii="黑体" w:hAnsi="黑体" w:eastAsia="黑体" w:cs="黑体"/>
          <w:sz w:val="32"/>
          <w:szCs w:val="32"/>
          <w:highlight w:val="none"/>
        </w:rPr>
      </w:pPr>
      <w:bookmarkStart w:id="6" w:name="_GoBack"/>
      <w:bookmarkEnd w:id="6"/>
    </w:p>
    <w:p>
      <w:pPr>
        <w:jc w:val="center"/>
        <w:rPr>
          <w:rFonts w:ascii="黑体" w:hAnsi="黑体" w:eastAsia="黑体" w:cs="黑体"/>
          <w:sz w:val="32"/>
          <w:szCs w:val="32"/>
          <w:highlight w:val="none"/>
        </w:rPr>
      </w:pPr>
      <w:r>
        <w:rPr>
          <w:rFonts w:hint="eastAsia" w:ascii="黑体" w:hAnsi="黑体" w:eastAsia="黑体" w:cs="黑体"/>
          <w:sz w:val="32"/>
          <w:szCs w:val="32"/>
          <w:highlight w:val="none"/>
        </w:rPr>
        <w:t>第四部分  名词解释</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一、财政拨款收入：指</w:t>
      </w:r>
      <w:r>
        <w:rPr>
          <w:rFonts w:ascii="仿宋" w:hAnsi="仿宋" w:eastAsia="仿宋" w:cs="仿宋"/>
          <w:sz w:val="32"/>
          <w:u w:color="auto"/>
        </w:rPr>
        <w:t>河池市财政部门当年拨付的资金。</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二、事业收入：指事业单位开展专业业务活动及辅助活动所取得的收入。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三、经营收入：指事业单位在专业业务活动及其辅助活动之外开展非独立核算经营活动取得的收入。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四、其他收入：指除上述“财政拨款收入”“事业收入”“经营收入”等以外的收入。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五、用事业基金弥补收支差额指事业单位在当年的“财政拨款收入”“事业收入”“经营收入”“其他收入”不足以安排当年支出的情况下，使用非财政拨款结余弥补本年度收支缺口的资金。 </w:t>
      </w:r>
    </w:p>
    <w:p>
      <w:pPr>
        <w:ind w:firstLine="640" w:firstLineChars="20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rPr>
        <w:t>六、年初结转和结余：指以前年度尚未完成、结转到本年 按有关规定继续使用的资金</w:t>
      </w:r>
      <w:r>
        <w:rPr>
          <w:rFonts w:hint="eastAsia" w:ascii="仿宋" w:hAnsi="仿宋" w:eastAsia="仿宋" w:cs="仿宋"/>
          <w:sz w:val="32"/>
          <w:szCs w:val="32"/>
          <w:highlight w:val="none"/>
          <w:lang w:eastAsia="zh-CN"/>
        </w:rPr>
        <w:t>。</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七、结余分配：指事业单位按规定提取的职工福利基金、事业基金和缴纳的所得税，以及建设单位按规定应交回的基本建设竣工项目结余资金。 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八、年末结转和结余：指本年度或以前年度预算安排、因客观条件发生变化无法按原计划实施，需要延迟到以后年度按有关规定继续使用的资金。 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九、基本支出：指为保障机构正常运转、完成日常工作任务而发生的人员支出和公用支出。 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十、项目支出：指在基本支出之外为完成特定行政任务和事业发展目标所发生的支出。 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十一、经营支出：指事业单位在专业业务活动及其辅助活动之外开展非独立核算经营活动发生的支出。</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十二、“三公”经费：纳入</w:t>
      </w:r>
      <w:r>
        <w:rPr>
          <w:rFonts w:ascii="仿宋" w:hAnsi="仿宋" w:eastAsia="仿宋" w:cs="仿宋"/>
          <w:sz w:val="32"/>
          <w:u w:color="auto"/>
        </w:rPr>
        <w:t>河池市财政预决算管理的“三公”经费，是指河池市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pgSz w:w="11906" w:h="16838"/>
      <w:pgMar w:top="1440" w:right="1800" w:bottom="1440" w:left="1800" w:header="851" w:footer="992" w:gutter="0"/>
      <w:cols w:space="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decorative"/>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61F4C4"/>
    <w:multiLevelType w:val="singleLevel"/>
    <w:tmpl w:val="8A61F4C4"/>
    <w:lvl w:ilvl="0" w:tentative="0">
      <w:start w:val="1"/>
      <w:numFmt w:val="chineseCounting"/>
      <w:suff w:val="nothing"/>
      <w:lvlText w:val="（%1）"/>
      <w:lvlJc w:val="left"/>
      <w:pPr>
        <w:ind w:left="-10"/>
      </w:pPr>
      <w:rPr>
        <w:rFonts w:hint="eastAsia"/>
        <w:color w:val="auto"/>
      </w:rPr>
    </w:lvl>
  </w:abstractNum>
  <w:abstractNum w:abstractNumId="1">
    <w:nsid w:val="9BF86D39"/>
    <w:multiLevelType w:val="singleLevel"/>
    <w:tmpl w:val="9BF86D39"/>
    <w:lvl w:ilvl="0" w:tentative="0">
      <w:start w:val="1"/>
      <w:numFmt w:val="chineseCounting"/>
      <w:suff w:val="nothing"/>
      <w:lvlText w:val="（%1）"/>
      <w:lvlJc w:val="left"/>
      <w:pPr>
        <w:ind w:left="0" w:firstLine="420"/>
      </w:pPr>
      <w:rPr>
        <w:rFonts w:hint="eastAsia"/>
        <w:color w:val="auto"/>
        <w:sz w:val="32"/>
        <w:szCs w:val="32"/>
      </w:rPr>
    </w:lvl>
  </w:abstractNum>
  <w:abstractNum w:abstractNumId="2">
    <w:nsid w:val="DB743884"/>
    <w:multiLevelType w:val="singleLevel"/>
    <w:tmpl w:val="DB743884"/>
    <w:lvl w:ilvl="0" w:tentative="0">
      <w:start w:val="1"/>
      <w:numFmt w:val="chineseCounting"/>
      <w:suff w:val="nothing"/>
      <w:lvlText w:val="（%1）"/>
      <w:lvlJc w:val="left"/>
      <w:pPr>
        <w:ind w:left="0" w:firstLine="420"/>
      </w:pPr>
      <w:rPr>
        <w:rFonts w:hint="eastAsia"/>
        <w:color w:val="auto"/>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FiOTZkYjkwN2Q1MTBhY2U1NDI3ZmEwNzcyMDM4OGMifQ=="/>
  </w:docVars>
  <w:rsids>
    <w:rsidRoot w:val="637D7558"/>
    <w:rsid w:val="00002C84"/>
    <w:rsid w:val="00022149"/>
    <w:rsid w:val="00047F6C"/>
    <w:rsid w:val="00093C26"/>
    <w:rsid w:val="00094B91"/>
    <w:rsid w:val="000B06D8"/>
    <w:rsid w:val="000E5855"/>
    <w:rsid w:val="001418A5"/>
    <w:rsid w:val="00147D40"/>
    <w:rsid w:val="00156EF2"/>
    <w:rsid w:val="001D7B97"/>
    <w:rsid w:val="00210E20"/>
    <w:rsid w:val="00223F38"/>
    <w:rsid w:val="00233613"/>
    <w:rsid w:val="00254DBE"/>
    <w:rsid w:val="00275CAB"/>
    <w:rsid w:val="0028709C"/>
    <w:rsid w:val="0029328F"/>
    <w:rsid w:val="002B2731"/>
    <w:rsid w:val="00382867"/>
    <w:rsid w:val="003A4973"/>
    <w:rsid w:val="003C1C96"/>
    <w:rsid w:val="003C69F8"/>
    <w:rsid w:val="003E40BA"/>
    <w:rsid w:val="003E7165"/>
    <w:rsid w:val="0041579D"/>
    <w:rsid w:val="00427074"/>
    <w:rsid w:val="00434D04"/>
    <w:rsid w:val="004C4D73"/>
    <w:rsid w:val="004D7D0E"/>
    <w:rsid w:val="005234F5"/>
    <w:rsid w:val="00531745"/>
    <w:rsid w:val="00574196"/>
    <w:rsid w:val="006123AD"/>
    <w:rsid w:val="00645B83"/>
    <w:rsid w:val="0066173C"/>
    <w:rsid w:val="006D677A"/>
    <w:rsid w:val="007640BB"/>
    <w:rsid w:val="00771953"/>
    <w:rsid w:val="00776E0B"/>
    <w:rsid w:val="007A0641"/>
    <w:rsid w:val="007C52E7"/>
    <w:rsid w:val="007C54EA"/>
    <w:rsid w:val="007C776D"/>
    <w:rsid w:val="007D7CE3"/>
    <w:rsid w:val="007E2F6C"/>
    <w:rsid w:val="00817C69"/>
    <w:rsid w:val="00823A94"/>
    <w:rsid w:val="00824151"/>
    <w:rsid w:val="008315A9"/>
    <w:rsid w:val="00834354"/>
    <w:rsid w:val="008F1B95"/>
    <w:rsid w:val="008F4AE2"/>
    <w:rsid w:val="008F6882"/>
    <w:rsid w:val="00934C72"/>
    <w:rsid w:val="00946CCF"/>
    <w:rsid w:val="0097721B"/>
    <w:rsid w:val="009831F8"/>
    <w:rsid w:val="009B3E00"/>
    <w:rsid w:val="009D1667"/>
    <w:rsid w:val="00A07CCE"/>
    <w:rsid w:val="00A27624"/>
    <w:rsid w:val="00A358E6"/>
    <w:rsid w:val="00AA78EE"/>
    <w:rsid w:val="00AB53E1"/>
    <w:rsid w:val="00AE5F66"/>
    <w:rsid w:val="00B07A0B"/>
    <w:rsid w:val="00B22F28"/>
    <w:rsid w:val="00B37453"/>
    <w:rsid w:val="00B45479"/>
    <w:rsid w:val="00B60171"/>
    <w:rsid w:val="00B837AC"/>
    <w:rsid w:val="00BB4FB8"/>
    <w:rsid w:val="00BD315D"/>
    <w:rsid w:val="00C3279E"/>
    <w:rsid w:val="00C34857"/>
    <w:rsid w:val="00CA2E26"/>
    <w:rsid w:val="00D00918"/>
    <w:rsid w:val="00D14326"/>
    <w:rsid w:val="00D772CC"/>
    <w:rsid w:val="00D84F30"/>
    <w:rsid w:val="00D878A6"/>
    <w:rsid w:val="00DE74BD"/>
    <w:rsid w:val="00DE7D07"/>
    <w:rsid w:val="00EB7822"/>
    <w:rsid w:val="00EC50A9"/>
    <w:rsid w:val="00ED04DB"/>
    <w:rsid w:val="00F21455"/>
    <w:rsid w:val="00F5354B"/>
    <w:rsid w:val="00F95135"/>
    <w:rsid w:val="00F9658C"/>
    <w:rsid w:val="00F978FD"/>
    <w:rsid w:val="00FA738E"/>
    <w:rsid w:val="00FC438B"/>
    <w:rsid w:val="01234E98"/>
    <w:rsid w:val="015F1951"/>
    <w:rsid w:val="01F7765B"/>
    <w:rsid w:val="020C171D"/>
    <w:rsid w:val="0216715F"/>
    <w:rsid w:val="02E0291A"/>
    <w:rsid w:val="04E54546"/>
    <w:rsid w:val="05992762"/>
    <w:rsid w:val="07B0770E"/>
    <w:rsid w:val="0801465D"/>
    <w:rsid w:val="0942143F"/>
    <w:rsid w:val="0D100297"/>
    <w:rsid w:val="0D202B45"/>
    <w:rsid w:val="0F8D4C87"/>
    <w:rsid w:val="10505FAA"/>
    <w:rsid w:val="105F7E7E"/>
    <w:rsid w:val="11E56B5B"/>
    <w:rsid w:val="125C77AB"/>
    <w:rsid w:val="14CB726E"/>
    <w:rsid w:val="17E92249"/>
    <w:rsid w:val="18D304F1"/>
    <w:rsid w:val="19F32577"/>
    <w:rsid w:val="19F45B80"/>
    <w:rsid w:val="1B0C078D"/>
    <w:rsid w:val="1B2B31E2"/>
    <w:rsid w:val="1B4C295A"/>
    <w:rsid w:val="1B973C63"/>
    <w:rsid w:val="1BA1001E"/>
    <w:rsid w:val="1D317259"/>
    <w:rsid w:val="1E664F5B"/>
    <w:rsid w:val="1EB34BE1"/>
    <w:rsid w:val="1F985E4F"/>
    <w:rsid w:val="1FAD7985"/>
    <w:rsid w:val="215E639F"/>
    <w:rsid w:val="21EC3183"/>
    <w:rsid w:val="225E72CD"/>
    <w:rsid w:val="23BB2C84"/>
    <w:rsid w:val="246E2F77"/>
    <w:rsid w:val="254B4E2B"/>
    <w:rsid w:val="28200366"/>
    <w:rsid w:val="283D7C94"/>
    <w:rsid w:val="29480E03"/>
    <w:rsid w:val="2983634D"/>
    <w:rsid w:val="2A10628B"/>
    <w:rsid w:val="2B827D0F"/>
    <w:rsid w:val="2BB02055"/>
    <w:rsid w:val="2C575A56"/>
    <w:rsid w:val="2E5E2370"/>
    <w:rsid w:val="2F257714"/>
    <w:rsid w:val="2F3275E5"/>
    <w:rsid w:val="2FB90F19"/>
    <w:rsid w:val="30AA08EF"/>
    <w:rsid w:val="30D23D1C"/>
    <w:rsid w:val="30D729C6"/>
    <w:rsid w:val="31221CF5"/>
    <w:rsid w:val="31400178"/>
    <w:rsid w:val="321E3342"/>
    <w:rsid w:val="327759C8"/>
    <w:rsid w:val="33185FE3"/>
    <w:rsid w:val="34EE2E36"/>
    <w:rsid w:val="36777241"/>
    <w:rsid w:val="38A951DB"/>
    <w:rsid w:val="38B31605"/>
    <w:rsid w:val="39003F4F"/>
    <w:rsid w:val="3C07002B"/>
    <w:rsid w:val="3D0D152A"/>
    <w:rsid w:val="3DF62756"/>
    <w:rsid w:val="3F1B7587"/>
    <w:rsid w:val="3F454CFA"/>
    <w:rsid w:val="41966AF4"/>
    <w:rsid w:val="41E57B4F"/>
    <w:rsid w:val="432F26F6"/>
    <w:rsid w:val="43880F63"/>
    <w:rsid w:val="441C5A6F"/>
    <w:rsid w:val="44C44FCC"/>
    <w:rsid w:val="44CC7369"/>
    <w:rsid w:val="457F5108"/>
    <w:rsid w:val="45867E22"/>
    <w:rsid w:val="46951B6B"/>
    <w:rsid w:val="49A34401"/>
    <w:rsid w:val="49A352FD"/>
    <w:rsid w:val="4A3E30AB"/>
    <w:rsid w:val="4AC14DAC"/>
    <w:rsid w:val="4D154C85"/>
    <w:rsid w:val="4EC8553A"/>
    <w:rsid w:val="508F4E24"/>
    <w:rsid w:val="51461E90"/>
    <w:rsid w:val="51463753"/>
    <w:rsid w:val="52553A93"/>
    <w:rsid w:val="53521F8B"/>
    <w:rsid w:val="539F53F8"/>
    <w:rsid w:val="53E22F47"/>
    <w:rsid w:val="54522FF8"/>
    <w:rsid w:val="54AB3A77"/>
    <w:rsid w:val="55450629"/>
    <w:rsid w:val="56692963"/>
    <w:rsid w:val="568B0F48"/>
    <w:rsid w:val="5786217B"/>
    <w:rsid w:val="57CF320F"/>
    <w:rsid w:val="59337A15"/>
    <w:rsid w:val="59541E2A"/>
    <w:rsid w:val="59810274"/>
    <w:rsid w:val="5CA96A00"/>
    <w:rsid w:val="5CF730BC"/>
    <w:rsid w:val="5E5F0DCE"/>
    <w:rsid w:val="5FA40A7B"/>
    <w:rsid w:val="5FD56D29"/>
    <w:rsid w:val="5FEC7F3F"/>
    <w:rsid w:val="60F74BC3"/>
    <w:rsid w:val="617D3BF8"/>
    <w:rsid w:val="61841F6A"/>
    <w:rsid w:val="623007A9"/>
    <w:rsid w:val="637D7558"/>
    <w:rsid w:val="644F19AC"/>
    <w:rsid w:val="65AA4920"/>
    <w:rsid w:val="67694F1E"/>
    <w:rsid w:val="69597934"/>
    <w:rsid w:val="6B964DDC"/>
    <w:rsid w:val="6BBB06E7"/>
    <w:rsid w:val="6C783074"/>
    <w:rsid w:val="6D9E65C6"/>
    <w:rsid w:val="6DA81947"/>
    <w:rsid w:val="6EB66DE2"/>
    <w:rsid w:val="6ED3075F"/>
    <w:rsid w:val="6F2A2D4B"/>
    <w:rsid w:val="6F8A0C1E"/>
    <w:rsid w:val="703F45D4"/>
    <w:rsid w:val="71596076"/>
    <w:rsid w:val="715D6546"/>
    <w:rsid w:val="71BE069E"/>
    <w:rsid w:val="73953409"/>
    <w:rsid w:val="73E069A3"/>
    <w:rsid w:val="753A1AD7"/>
    <w:rsid w:val="759C093F"/>
    <w:rsid w:val="76443C90"/>
    <w:rsid w:val="78104AA8"/>
    <w:rsid w:val="78E257C5"/>
    <w:rsid w:val="794B35BE"/>
    <w:rsid w:val="7B0A3A31"/>
    <w:rsid w:val="7B3360ED"/>
    <w:rsid w:val="7B5319F3"/>
    <w:rsid w:val="7BDF037E"/>
    <w:rsid w:val="7BF50948"/>
    <w:rsid w:val="7CE66A78"/>
    <w:rsid w:val="7D23564C"/>
    <w:rsid w:val="7D5E062D"/>
    <w:rsid w:val="7DF76CD8"/>
    <w:rsid w:val="7E6B7013"/>
    <w:rsid w:val="7F695C26"/>
    <w:rsid w:val="7FCF62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Emphasis"/>
    <w:basedOn w:val="7"/>
    <w:qFormat/>
    <w:uiPriority w:val="0"/>
    <w:rPr>
      <w:i/>
    </w:rPr>
  </w:style>
  <w:style w:type="character" w:customStyle="1" w:styleId="9">
    <w:name w:val="页眉 Char"/>
    <w:basedOn w:val="7"/>
    <w:link w:val="4"/>
    <w:qFormat/>
    <w:uiPriority w:val="0"/>
    <w:rPr>
      <w:rFonts w:asciiTheme="minorHAnsi" w:hAnsiTheme="minorHAnsi" w:eastAsiaTheme="minorEastAsia" w:cstheme="minorBidi"/>
      <w:kern w:val="2"/>
      <w:sz w:val="18"/>
      <w:szCs w:val="18"/>
    </w:rPr>
  </w:style>
  <w:style w:type="character" w:customStyle="1" w:styleId="10">
    <w:name w:val="页脚 Char"/>
    <w:basedOn w:val="7"/>
    <w:link w:val="3"/>
    <w:qFormat/>
    <w:uiPriority w:val="0"/>
    <w:rPr>
      <w:rFonts w:asciiTheme="minorHAnsi" w:hAnsiTheme="minorHAnsi" w:eastAsiaTheme="minorEastAsia" w:cstheme="minorBidi"/>
      <w:kern w:val="2"/>
      <w:sz w:val="18"/>
      <w:szCs w:val="18"/>
    </w:rPr>
  </w:style>
  <w:style w:type="paragraph" w:styleId="1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numbering" Target="numbering.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住房保障支出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2210201</c:v>
                </c:pt>
                <c:pt idx="1">
                  <c:v>221x</c:v>
                </c:pt>
              </c:strCache>
            </c:strRef>
          </c:cat>
          <c:val>
            <c:numRef>
              <c:f>Sheet1!$B$2:$B$3</c:f>
              <c:numCache>
                <c:formatCode>General</c:formatCode>
                <c:ptCount val="2"/>
                <c:pt idx="0">
                  <c:v>98.52</c:v>
                </c:pt>
                <c:pt idx="1">
                  <c:v>98.52</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债务利息及费用支出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30701</c:v>
                </c:pt>
                <c:pt idx="1">
                  <c:v>30702</c:v>
                </c:pt>
              </c:strCache>
            </c:strRef>
          </c:cat>
          <c:val>
            <c:numRef>
              <c:f>Sheet1!$B$2:$B$3</c:f>
              <c:numCache>
                <c:formatCode>General</c:formatCode>
                <c:ptCount val="2"/>
                <c:pt idx="0">
                  <c:v>0</c:v>
                </c:pt>
                <c:pt idx="1">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资本性支出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Sheet1!$A$2:$A$17</c:f>
              <c:strCache>
                <c:ptCount val="16"/>
                <c:pt idx="0">
                  <c:v>31001</c:v>
                </c:pt>
                <c:pt idx="1">
                  <c:v>31002</c:v>
                </c:pt>
                <c:pt idx="2">
                  <c:v>31003</c:v>
                </c:pt>
                <c:pt idx="3">
                  <c:v>31005</c:v>
                </c:pt>
                <c:pt idx="4">
                  <c:v>31006</c:v>
                </c:pt>
                <c:pt idx="5">
                  <c:v>31007</c:v>
                </c:pt>
                <c:pt idx="6">
                  <c:v>31008</c:v>
                </c:pt>
                <c:pt idx="7">
                  <c:v>31009</c:v>
                </c:pt>
                <c:pt idx="8">
                  <c:v>31010</c:v>
                </c:pt>
                <c:pt idx="9">
                  <c:v>31011</c:v>
                </c:pt>
                <c:pt idx="10">
                  <c:v>31012</c:v>
                </c:pt>
                <c:pt idx="11">
                  <c:v>31013</c:v>
                </c:pt>
                <c:pt idx="12">
                  <c:v>31019</c:v>
                </c:pt>
                <c:pt idx="13">
                  <c:v>31021</c:v>
                </c:pt>
                <c:pt idx="14">
                  <c:v>31022</c:v>
                </c:pt>
                <c:pt idx="15">
                  <c:v>31099</c:v>
                </c:pt>
              </c:strCache>
            </c:strRef>
          </c:cat>
          <c:val>
            <c:numRef>
              <c:f>Sheet1!$B$2:$B$17</c:f>
              <c:numCache>
                <c:formatCode>General</c:formatCode>
                <c:ptCount val="16"/>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其他支出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Sheet1!$A$2:$A$6</c:f>
              <c:strCache>
                <c:ptCount val="5"/>
                <c:pt idx="0">
                  <c:v>39907</c:v>
                </c:pt>
                <c:pt idx="1">
                  <c:v>39908</c:v>
                </c:pt>
                <c:pt idx="2">
                  <c:v>39909</c:v>
                </c:pt>
                <c:pt idx="3">
                  <c:v>39910</c:v>
                </c:pt>
                <c:pt idx="4">
                  <c:v>39999</c:v>
                </c:pt>
              </c:strCache>
            </c:strRef>
          </c:cat>
          <c:val>
            <c:numRef>
              <c:f>Sheet1!$B$2:$B$6</c:f>
              <c:numCache>
                <c:formatCode>General</c:formatCode>
                <c:ptCount val="5"/>
                <c:pt idx="0">
                  <c:v>0</c:v>
                </c:pt>
                <c:pt idx="1">
                  <c:v>0</c:v>
                </c:pt>
                <c:pt idx="2">
                  <c:v>0</c:v>
                </c:pt>
                <c:pt idx="3">
                  <c:v>0</c:v>
                </c:pt>
                <c:pt idx="4">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0CACF-E88F-4774-9588-59B2C8C8876C}">
  <ds:schemaRefs/>
</ds:datastoreItem>
</file>

<file path=docProps/app.xml><?xml version="1.0" encoding="utf-8"?>
<Properties xmlns="http://schemas.openxmlformats.org/officeDocument/2006/extended-properties" xmlns:vt="http://schemas.openxmlformats.org/officeDocument/2006/docPropsVTypes">
  <Template>Normal.dotm</Template>
  <Pages>30</Pages>
  <Words>6678</Words>
  <Characters>13912</Characters>
  <Lines>90</Lines>
  <Paragraphs>25</Paragraphs>
  <TotalTime>1</TotalTime>
  <ScaleCrop>false</ScaleCrop>
  <LinksUpToDate>false</LinksUpToDate>
  <CharactersWithSpaces>14005</CharactersWithSpaces>
  <Application>WPS Office_11.8.2.12089_F1E327BC-269C-435d-A152-05C5408002CA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2023-08-17T02:06:00Z</dcterms:created>
  <dc:creator>C D D</dc:creator>
  <cp:lastModifiedBy>Administrator</cp:lastModifiedBy>
  <dcterms:modified xsi:type="dcterms:W3CDTF">2023-11-29T03:08:38Z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2052-11.8.2.12089</vt:lpwstr>
  </property>
  <property fmtid="{D5CDD505-2E9C-101B-9397-08002B2CF9AE}" pid="3" name="ICV">
    <vt:lpwstr>16A5E58A4C184A0F8AAD5879DBB8AF73</vt:lpwstr>
  </property>
</Properties>
</file>