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hint="eastAsia" w:ascii="黑体" w:hAnsi="黑体" w:eastAsia="黑体" w:cs="黑体"/>
          <w:sz w:val="52"/>
          <w:szCs w:val="52"/>
        </w:rPr>
      </w:pPr>
    </w:p>
    <w:p>
      <w:pPr>
        <w:spacing w:line="560" w:lineRule="exact"/>
        <w:jc w:val="center"/>
        <w:rPr>
          <w:rFonts w:ascii="Times New Roman" w:hAnsi="Times New Roman" w:eastAsia="方正小标宋简体" w:cs="Times New Roman"/>
          <w:kern w:val="0"/>
          <w:sz w:val="48"/>
          <w:szCs w:val="48"/>
        </w:rPr>
      </w:pPr>
      <w:r>
        <w:rPr>
          <w:rFonts w:ascii="Times New Roman" w:hAnsi="Times New Roman" w:eastAsia="方正小标宋简体" w:cs="Times New Roman"/>
          <w:kern w:val="0"/>
          <w:sz w:val="48"/>
          <w:szCs w:val="48"/>
        </w:rPr>
        <w:t>环江毛南族自治县</w:t>
      </w:r>
      <w:r>
        <w:rPr>
          <w:rFonts w:hint="eastAsia" w:ascii="Times New Roman" w:hAnsi="Times New Roman" w:eastAsia="方正小标宋简体" w:cs="Times New Roman"/>
          <w:kern w:val="0"/>
          <w:sz w:val="48"/>
          <w:szCs w:val="48"/>
        </w:rPr>
        <w:t>驯乐苗族乡初级中学</w:t>
      </w:r>
      <w:r>
        <w:rPr>
          <w:rFonts w:ascii="Times New Roman" w:hAnsi="Times New Roman" w:eastAsia="方正小标宋简体" w:cs="Times New Roman"/>
          <w:kern w:val="0"/>
          <w:sz w:val="48"/>
          <w:szCs w:val="48"/>
        </w:rPr>
        <w:t>2022年度部门决算</w:t>
      </w: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rPr>
          <w:rFonts w:ascii="Times New Roman" w:hAnsi="Times New Roman" w:eastAsia="方正小标宋简体" w:cs="Times New Roman"/>
          <w:kern w:val="0"/>
          <w:sz w:val="44"/>
          <w:szCs w:val="44"/>
        </w:rPr>
      </w:pPr>
    </w:p>
    <w:p>
      <w:pPr>
        <w:spacing w:line="560" w:lineRule="exact"/>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202</w:t>
      </w:r>
      <w:r>
        <w:rPr>
          <w:rFonts w:ascii="Times New Roman" w:hAnsi="Times New Roman" w:eastAsia="方正小标宋简体" w:cs="Times New Roman"/>
          <w:kern w:val="0"/>
          <w:sz w:val="44"/>
          <w:szCs w:val="44"/>
        </w:rPr>
        <w:t>3</w:t>
      </w:r>
      <w:r>
        <w:rPr>
          <w:rFonts w:hint="eastAsia" w:ascii="Times New Roman" w:hAnsi="Times New Roman" w:eastAsia="方正小标宋简体" w:cs="Times New Roman"/>
          <w:kern w:val="0"/>
          <w:sz w:val="44"/>
          <w:szCs w:val="44"/>
        </w:rPr>
        <w:t>年10月</w:t>
      </w: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spacing w:line="560" w:lineRule="exact"/>
        <w:jc w:val="center"/>
        <w:rPr>
          <w:rFonts w:ascii="Times New Roman" w:hAnsi="Times New Roman" w:eastAsia="方正小标宋简体" w:cs="Times New Roman"/>
          <w:kern w:val="0"/>
          <w:sz w:val="44"/>
          <w:szCs w:val="44"/>
        </w:rPr>
      </w:pPr>
    </w:p>
    <w:p>
      <w:pPr>
        <w:jc w:val="center"/>
        <w:rPr>
          <w:rFonts w:hint="eastAsia" w:ascii="黑体" w:hAnsi="黑体" w:eastAsia="黑体" w:cs="黑体"/>
          <w:b/>
          <w:bCs/>
          <w:sz w:val="36"/>
          <w:szCs w:val="36"/>
        </w:rPr>
      </w:pP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jc w:val="left"/>
        <w:rPr>
          <w:rFonts w:ascii="黑体" w:hAnsi="黑体" w:eastAsia="黑体" w:cs="黑体"/>
          <w:b/>
          <w:bCs/>
          <w:sz w:val="36"/>
          <w:szCs w:val="36"/>
        </w:rPr>
      </w:pPr>
    </w:p>
    <w:p>
      <w:pPr>
        <w:jc w:val="left"/>
        <w:rPr>
          <w:rFonts w:ascii="仿宋" w:hAnsi="仿宋" w:eastAsia="仿宋" w:cs="仿宋"/>
          <w:sz w:val="32"/>
          <w:szCs w:val="32"/>
        </w:rPr>
      </w:pPr>
      <w:r>
        <w:rPr>
          <w:rFonts w:hint="eastAsia" w:ascii="黑体" w:hAnsi="黑体" w:eastAsia="黑体" w:cs="黑体"/>
          <w:sz w:val="32"/>
          <w:szCs w:val="32"/>
        </w:rPr>
        <w:t>第一部分：</w:t>
      </w:r>
      <w:r>
        <w:rPr>
          <w:rFonts w:ascii="黑体" w:hAnsi="黑体" w:eastAsia="黑体" w:cs="黑体"/>
          <w:sz w:val="32"/>
        </w:rPr>
        <w:t>环江毛南族自治县驯乐苗族乡初级中学</w:t>
      </w:r>
      <w:r>
        <w:rPr>
          <w:rFonts w:hint="eastAsia" w:ascii="黑体" w:hAnsi="黑体" w:eastAsia="黑体" w:cs="黑体"/>
          <w:sz w:val="32"/>
          <w:szCs w:val="32"/>
        </w:rPr>
        <w:t>概况</w:t>
      </w:r>
    </w:p>
    <w:p>
      <w:pPr>
        <w:jc w:val="left"/>
        <w:rPr>
          <w:rFonts w:ascii="仿宋" w:hAnsi="仿宋" w:eastAsia="仿宋" w:cs="仿宋"/>
          <w:sz w:val="32"/>
          <w:szCs w:val="32"/>
        </w:rPr>
      </w:pPr>
      <w:r>
        <w:rPr>
          <w:rFonts w:hint="eastAsia" w:ascii="仿宋" w:hAnsi="仿宋" w:eastAsia="仿宋" w:cs="仿宋"/>
          <w:sz w:val="32"/>
          <w:szCs w:val="32"/>
        </w:rPr>
        <w:t>一、主要职能</w:t>
      </w:r>
    </w:p>
    <w:p>
      <w:pPr>
        <w:jc w:val="left"/>
        <w:rPr>
          <w:rFonts w:ascii="仿宋" w:hAnsi="仿宋" w:eastAsia="仿宋" w:cs="仿宋"/>
          <w:sz w:val="32"/>
          <w:szCs w:val="32"/>
        </w:rPr>
      </w:pPr>
      <w:r>
        <w:rPr>
          <w:rFonts w:hint="eastAsia" w:ascii="仿宋" w:hAnsi="仿宋" w:eastAsia="仿宋" w:cs="仿宋"/>
          <w:sz w:val="32"/>
          <w:szCs w:val="32"/>
        </w:rPr>
        <w:t>二、部门决算单位构成</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环江毛南族自治县驯乐苗族乡初级中学</w:t>
      </w:r>
      <w:r>
        <w:rPr>
          <w:rFonts w:hint="eastAsia" w:ascii="黑体" w:hAnsi="黑体" w:eastAsia="黑体" w:cs="黑体"/>
          <w:sz w:val="32"/>
          <w:szCs w:val="32"/>
        </w:rPr>
        <w:t>2022年度部门决算报表</w:t>
      </w:r>
    </w:p>
    <w:p>
      <w:pPr>
        <w:rPr>
          <w:rFonts w:ascii="仿宋_GB2312" w:eastAsia="仿宋_GB2312"/>
          <w:sz w:val="32"/>
          <w:szCs w:val="32"/>
        </w:rPr>
      </w:pPr>
      <w:r>
        <w:rPr>
          <w:rFonts w:hint="eastAsia" w:ascii="仿宋_GB2312" w:eastAsia="仿宋_GB2312"/>
          <w:sz w:val="32"/>
          <w:szCs w:val="32"/>
        </w:rPr>
        <w:t>表一：收入支出决算总表</w:t>
      </w:r>
    </w:p>
    <w:p>
      <w:pPr>
        <w:rPr>
          <w:rFonts w:ascii="仿宋_GB2312" w:eastAsia="仿宋_GB2312"/>
          <w:sz w:val="32"/>
          <w:szCs w:val="32"/>
        </w:rPr>
      </w:pPr>
      <w:r>
        <w:rPr>
          <w:rFonts w:hint="eastAsia" w:ascii="仿宋_GB2312" w:eastAsia="仿宋_GB2312"/>
          <w:sz w:val="32"/>
          <w:szCs w:val="32"/>
        </w:rPr>
        <w:t>表二：收入决算表</w:t>
      </w:r>
    </w:p>
    <w:p>
      <w:pPr>
        <w:rPr>
          <w:rFonts w:ascii="仿宋_GB2312" w:eastAsia="仿宋_GB2312"/>
          <w:sz w:val="32"/>
          <w:szCs w:val="32"/>
        </w:rPr>
      </w:pPr>
      <w:r>
        <w:rPr>
          <w:rFonts w:hint="eastAsia" w:ascii="仿宋_GB2312" w:eastAsia="仿宋_GB2312"/>
          <w:sz w:val="32"/>
          <w:szCs w:val="32"/>
        </w:rPr>
        <w:t>表三：支出决算表</w:t>
      </w:r>
    </w:p>
    <w:p>
      <w:pPr>
        <w:rPr>
          <w:rFonts w:ascii="仿宋_GB2312" w:eastAsia="仿宋_GB2312"/>
          <w:sz w:val="32"/>
          <w:szCs w:val="32"/>
        </w:rPr>
      </w:pPr>
      <w:r>
        <w:rPr>
          <w:rFonts w:hint="eastAsia" w:ascii="仿宋_GB2312" w:eastAsia="仿宋_GB2312"/>
          <w:sz w:val="32"/>
          <w:szCs w:val="32"/>
        </w:rPr>
        <w:t>表四：财政拨款收入支出决算总表</w:t>
      </w:r>
    </w:p>
    <w:p>
      <w:pPr>
        <w:rPr>
          <w:rFonts w:ascii="仿宋_GB2312" w:eastAsia="仿宋_GB2312"/>
          <w:sz w:val="32"/>
          <w:szCs w:val="32"/>
        </w:rPr>
      </w:pPr>
      <w:r>
        <w:rPr>
          <w:rFonts w:hint="eastAsia" w:ascii="仿宋_GB2312" w:eastAsia="仿宋_GB2312"/>
          <w:sz w:val="32"/>
          <w:szCs w:val="32"/>
        </w:rPr>
        <w:t>表五：一般公共预算财政拨款支出决算表</w:t>
      </w:r>
    </w:p>
    <w:p>
      <w:pPr>
        <w:rPr>
          <w:rFonts w:ascii="仿宋_GB2312" w:eastAsia="仿宋_GB2312"/>
          <w:sz w:val="32"/>
          <w:szCs w:val="32"/>
        </w:rPr>
      </w:pPr>
      <w:r>
        <w:rPr>
          <w:rFonts w:hint="eastAsia" w:ascii="仿宋_GB2312" w:eastAsia="仿宋_GB2312"/>
          <w:sz w:val="32"/>
          <w:szCs w:val="32"/>
        </w:rPr>
        <w:t>表六：一般公共预算财政拨款基本支出决算明细表</w:t>
      </w:r>
    </w:p>
    <w:p>
      <w:pPr>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rPr>
          <w:rFonts w:ascii="仿宋_GB2312" w:eastAsia="仿宋_GB2312"/>
          <w:sz w:val="32"/>
          <w:szCs w:val="32"/>
        </w:rPr>
      </w:pPr>
      <w:r>
        <w:rPr>
          <w:rFonts w:hint="eastAsia" w:ascii="仿宋_GB2312" w:eastAsia="仿宋_GB2312"/>
          <w:sz w:val="32"/>
          <w:szCs w:val="32"/>
        </w:rPr>
        <w:t>表九：财政拨款“三公”经费支出决算表</w:t>
      </w:r>
    </w:p>
    <w:p>
      <w:pPr>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环江毛南族自治县驯乐苗族乡初级中学</w:t>
      </w:r>
      <w:r>
        <w:rPr>
          <w:rFonts w:hint="eastAsia" w:ascii="黑体" w:hAnsi="黑体" w:eastAsia="黑体" w:cs="黑体"/>
          <w:sz w:val="32"/>
          <w:szCs w:val="32"/>
        </w:rPr>
        <w:t>2022年度部门决算情况说明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第四部分：名词解释</w:t>
      </w:r>
    </w:p>
    <w:p>
      <w:p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环江毛南族自治县驯乐苗族乡初级中学</w:t>
      </w:r>
      <w:r>
        <w:rPr>
          <w:rFonts w:hint="eastAsia" w:ascii="黑体" w:hAnsi="黑体" w:eastAsia="黑体" w:cs="黑体"/>
          <w:b/>
          <w:bCs/>
          <w:sz w:val="32"/>
          <w:szCs w:val="32"/>
        </w:rPr>
        <w:t>概况</w:t>
      </w:r>
    </w:p>
    <w:p>
      <w:pPr>
        <w:jc w:val="left"/>
        <w:rPr>
          <w:rFonts w:ascii="仿宋" w:hAnsi="仿宋" w:eastAsia="仿宋" w:cs="仿宋"/>
          <w:sz w:val="32"/>
          <w:szCs w:val="32"/>
        </w:rPr>
      </w:pPr>
      <w:r>
        <w:rPr>
          <w:rFonts w:hint="eastAsia" w:ascii="黑体" w:hAnsi="黑体" w:eastAsia="黑体" w:cs="黑体"/>
          <w:sz w:val="32"/>
          <w:szCs w:val="32"/>
        </w:rPr>
        <w:t>一、主要职能</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（一）宣传贯彻执行党和国家的教育方针、教育政策、教育法律和法规，贯彻执行上级教育行政部门门的各项规章制度。</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（二）在政府和上级教育主管部门的领导下，争取资金改善办学条件，为师生的学习和工作提供优美和谐的环境。</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根据县级人民政府制定的教育事业发展规划，结合实际制定并组织实施学校的教育事业发展规划。在政府的领导下，全面开展普及九年义务教育，组织教师动员适龄儿童、少年就近入学,扫除青壮年文盲，巩固提高“两基’成果。</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（四）积极办好初中教育，扶持民办教育，加强职业技术教育，促进各类教育协调发展。</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（五）按照干部和教师的职数、编制和管理权限，负责对本学校的干部和教师进行管理，制定切实可行的学校工作规章制度，以提高教育教学质量为目的，对干部职工的工作开展客观、公正的评价和考核 。</w:t>
      </w:r>
    </w:p>
    <w:p>
      <w:pPr>
        <w:ind w:firstLine="640" w:firstLineChars="200"/>
        <w:jc w:val="left"/>
        <w:rPr>
          <w:rFonts w:ascii="仿宋" w:hAnsi="仿宋" w:eastAsia="仿宋" w:cs="仿宋"/>
          <w:color w:val="000000" w:themeColor="text1"/>
          <w:sz w:val="32"/>
          <w:szCs w:val="32"/>
          <w14:textFill>
            <w14:solidFill>
              <w14:schemeClr w14:val="tx1"/>
            </w14:solidFill>
          </w14:textFill>
        </w:rPr>
      </w:pPr>
      <w:bookmarkStart w:id="0" w:name="_Hlk129624021"/>
      <w:r>
        <w:rPr>
          <w:rFonts w:hint="eastAsia" w:ascii="仿宋" w:hAnsi="仿宋" w:eastAsia="仿宋" w:cs="仿宋"/>
          <w:color w:val="000000" w:themeColor="text1"/>
          <w:sz w:val="32"/>
          <w:szCs w:val="32"/>
          <w14:textFill>
            <w14:solidFill>
              <w14:schemeClr w14:val="tx1"/>
            </w14:solidFill>
          </w14:textFill>
        </w:rPr>
        <w:t>（六）</w:t>
      </w:r>
      <w:bookmarkEnd w:id="0"/>
      <w:r>
        <w:rPr>
          <w:rFonts w:hint="eastAsia" w:ascii="仿宋" w:hAnsi="仿宋" w:eastAsia="仿宋" w:cs="仿宋"/>
          <w:color w:val="000000" w:themeColor="text1"/>
          <w:sz w:val="32"/>
          <w:szCs w:val="32"/>
          <w14:textFill>
            <w14:solidFill>
              <w14:schemeClr w14:val="tx1"/>
            </w14:solidFill>
          </w14:textFill>
        </w:rPr>
        <w:t>按照上级有关部门的规定，负责对学校的财务和项目建设进行管理，负责核算和发放教职工工资。</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（七）按照九年义务教育课程计划，开齐课程，开足课时，认真实施中学的教育教学管理，全面推进素质教育，全面提高教育教学质量。</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（八）组织开展学习的教育教学科研和教育教学改革，以科学的发展观和以人为本的管理理念注重学生的全面发展。</w:t>
      </w:r>
    </w:p>
    <w:p>
      <w:pPr>
        <w:jc w:val="left"/>
        <w:rPr>
          <w:rFonts w:ascii="仿宋" w:hAnsi="仿宋" w:eastAsia="仿宋" w:cs="仿宋"/>
          <w:sz w:val="32"/>
          <w:szCs w:val="32"/>
        </w:rPr>
      </w:pPr>
      <w:r>
        <w:rPr>
          <w:rFonts w:hint="eastAsia" w:ascii="黑体" w:hAnsi="黑体" w:eastAsia="黑体" w:cs="黑体"/>
          <w:sz w:val="32"/>
          <w:szCs w:val="32"/>
        </w:rPr>
        <w:t>二、部门决算单位构成</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（一）部门内设机构（处室）的数量、名称、职能等；</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我校设有个9处室，分别为：行政办公室、党支部、政教处、教务处、语言文字办公室、工会办公室、资助办公室、财务室、总务处。</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（二）部门所属单位的数量、名称、单位性质、单位职能等。</w:t>
      </w:r>
    </w:p>
    <w:p>
      <w:pPr>
        <w:ind w:firstLine="640" w:firstLineChars="200"/>
        <w:jc w:val="left"/>
        <w:rPr>
          <w:rFonts w:ascii="仿宋" w:hAnsi="仿宋" w:eastAsia="仿宋" w:cs="仿宋"/>
          <w:b/>
          <w:color w:val="000000" w:themeColor="text1"/>
          <w:sz w:val="32"/>
          <w:szCs w:val="32"/>
          <w14:textFill>
            <w14:solidFill>
              <w14:schemeClr w14:val="tx1"/>
            </w14:solidFill>
          </w14:textFill>
        </w:rPr>
      </w:pPr>
      <w:bookmarkStart w:id="1" w:name="_Hlk129682095"/>
      <w:r>
        <w:rPr>
          <w:rFonts w:hint="eastAsia" w:ascii="仿宋" w:hAnsi="仿宋" w:eastAsia="仿宋" w:cs="仿宋"/>
          <w:color w:val="000000" w:themeColor="text1"/>
          <w:sz w:val="32"/>
          <w:szCs w:val="32"/>
          <w14:textFill>
            <w14:solidFill>
              <w14:schemeClr w14:val="tx1"/>
            </w14:solidFill>
          </w14:textFill>
        </w:rPr>
        <w:t>我校有</w:t>
      </w:r>
      <w:bookmarkEnd w:id="1"/>
      <w:r>
        <w:rPr>
          <w:rFonts w:hint="eastAsia" w:ascii="仿宋" w:hAnsi="仿宋" w:eastAsia="仿宋" w:cs="仿宋"/>
          <w:color w:val="000000" w:themeColor="text1"/>
          <w:sz w:val="32"/>
          <w:szCs w:val="32"/>
          <w14:textFill>
            <w14:solidFill>
              <w14:schemeClr w14:val="tx1"/>
            </w14:solidFill>
          </w14:textFill>
        </w:rPr>
        <w:t>6个教研组，</w:t>
      </w:r>
      <w:bookmarkStart w:id="2" w:name="_Hlk129682113"/>
      <w:r>
        <w:rPr>
          <w:rFonts w:hint="eastAsia" w:ascii="仿宋" w:hAnsi="仿宋" w:eastAsia="仿宋" w:cs="仿宋"/>
          <w:color w:val="000000" w:themeColor="text1"/>
          <w:sz w:val="32"/>
          <w:szCs w:val="32"/>
          <w14:textFill>
            <w14:solidFill>
              <w14:schemeClr w14:val="tx1"/>
            </w14:solidFill>
          </w14:textFill>
        </w:rPr>
        <w:t>分别为：</w:t>
      </w:r>
      <w:bookmarkEnd w:id="2"/>
      <w:r>
        <w:rPr>
          <w:rFonts w:hint="eastAsia" w:ascii="仿宋" w:hAnsi="仿宋" w:eastAsia="仿宋" w:cs="仿宋"/>
          <w:color w:val="000000" w:themeColor="text1"/>
          <w:sz w:val="32"/>
          <w:szCs w:val="32"/>
          <w14:textFill>
            <w14:solidFill>
              <w14:schemeClr w14:val="tx1"/>
            </w14:solidFill>
          </w14:textFill>
        </w:rPr>
        <w:t>语文教研组、数学教研组、英语教研组、综合教研组、理化教研组、图音体教研组。</w:t>
      </w:r>
    </w:p>
    <w:p>
      <w:pPr>
        <w:jc w:val="center"/>
        <w:rPr>
          <w:rFonts w:ascii="黑体" w:hAnsi="黑体" w:eastAsia="黑体" w:cs="黑体"/>
          <w:sz w:val="32"/>
          <w:szCs w:val="32"/>
        </w:rPr>
        <w:sectPr>
          <w:footerReference r:id="rId5" w:type="default"/>
          <w:pgSz w:w="11906" w:h="16838"/>
          <w:pgMar w:top="1440" w:right="1800" w:bottom="1440" w:left="1800" w:header="851" w:footer="992" w:gutter="0"/>
          <w:pgNumType w:start="0"/>
          <w:cols w:space="425" w:num="1"/>
          <w:titlePg/>
          <w:docGrid w:type="lines" w:linePitch="312" w:charSpace="0"/>
        </w:sectPr>
      </w:pPr>
    </w:p>
    <w:p>
      <w:pPr>
        <w:ind w:firstLine="1600" w:firstLineChars="500"/>
        <w:jc w:val="both"/>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环江毛南族自治县驯乐苗族乡初级中学</w:t>
      </w:r>
      <w:r>
        <w:rPr>
          <w:rFonts w:hint="eastAsia" w:ascii="黑体" w:hAnsi="黑体" w:eastAsia="黑体" w:cs="黑体"/>
          <w:sz w:val="32"/>
          <w:szCs w:val="32"/>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rPr>
          <w:trHeight w:val="902" w:hRule="atLeast"/>
        </w:trPr>
        <w:tc>
          <w:tcPr>
            <w:tcW w:w="13940" w:type="dxa"/>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3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6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2669"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561.01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r>
    </w:tbl>
    <w:p>
      <w:pPr>
        <w:rPr>
          <w:rFonts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13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其他收入</w:t>
            </w:r>
          </w:p>
        </w:tc>
      </w:tr>
      <w:tr>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740.77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740.77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561.01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561.01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559.66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559.66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478.72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478.72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79.31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79.31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注：本表反映部门本年度取得的各项收入情况。</w:t>
            </w:r>
          </w:p>
        </w:tc>
      </w:tr>
    </w:tbl>
    <w:p>
      <w:pPr>
        <w:jc w:val="center"/>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表三：支出决算表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30"/>
                <w:szCs w:val="30"/>
              </w:rPr>
            </w:pPr>
            <w:r>
              <w:rPr>
                <w:rFonts w:hint="eastAsia" w:ascii="宋体" w:hAnsi="宋体" w:eastAsia="宋体" w:cs="宋体"/>
                <w:color w:val="000000"/>
                <w:kern w:val="0"/>
                <w:sz w:val="32"/>
                <w:szCs w:val="32"/>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3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303" w:type="dxa"/>
            <w:gridSpan w:val="2"/>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22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2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1653"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740.77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685.92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54.85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561.01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506.16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54.85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559.66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504.81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54.85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478.72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445.08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33.64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79.31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58.10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21.21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87.19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87.19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87.19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注：本表反映部门本年度各项支出情况。</w:t>
            </w:r>
          </w:p>
        </w:tc>
      </w:tr>
    </w:tbl>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表四：财政拨款收入支出决算总表</w:t>
      </w:r>
    </w:p>
    <w:p>
      <w:pPr>
        <w:jc w:val="left"/>
        <w:rPr>
          <w:rFonts w:ascii="仿宋" w:hAnsi="仿宋" w:eastAsia="仿宋" w:cs="仿宋"/>
          <w:sz w:val="24"/>
        </w:rPr>
      </w:pPr>
    </w:p>
    <w:tbl>
      <w:tblPr>
        <w:tblStyle w:val="6"/>
        <w:tblW w:w="4966" w:type="pct"/>
        <w:tblInd w:w="0" w:type="dxa"/>
        <w:tblLayout w:type="fixed"/>
        <w:tblCellMar>
          <w:top w:w="0" w:type="dxa"/>
          <w:left w:w="108" w:type="dxa"/>
          <w:bottom w:w="0" w:type="dxa"/>
          <w:right w:w="108" w:type="dxa"/>
        </w:tblCellMar>
      </w:tblPr>
      <w:tblGrid>
        <w:gridCol w:w="2214"/>
        <w:gridCol w:w="786"/>
        <w:gridCol w:w="1306"/>
        <w:gridCol w:w="2359"/>
        <w:gridCol w:w="850"/>
        <w:gridCol w:w="1090"/>
        <w:gridCol w:w="1771"/>
        <w:gridCol w:w="1808"/>
        <w:gridCol w:w="1895"/>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629"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6.89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6.89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561.01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561.01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48.60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37.08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87.19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87.19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740.77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740.77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740.77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c>
          <w:tcPr>
            <w:tcW w:w="672" w:type="pct"/>
            <w:tcBorders>
              <w:top w:val="single" w:color="auto" w:sz="4" w:space="0"/>
              <w:left w:val="nil"/>
              <w:bottom w:val="nil"/>
              <w:right w:val="nil"/>
            </w:tcBorders>
            <w:shd w:val="clear" w:color="auto" w:fill="auto"/>
            <w:noWrap/>
            <w:vAlign w:val="center"/>
          </w:tcPr>
          <w:p>
            <w:pPr>
              <w:jc w:val="left"/>
              <w:rPr>
                <w:rFonts w:ascii="宋体" w:hAnsi="宋体" w:eastAsia="宋体" w:cs="宋体"/>
                <w:color w:val="000000"/>
                <w:sz w:val="20"/>
                <w:szCs w:val="20"/>
              </w:rPr>
            </w:pP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表五：一般公共预算财政拨款支出决算表</w:t>
      </w:r>
    </w:p>
    <w:p>
      <w:pPr>
        <w:jc w:val="left"/>
        <w:rPr>
          <w:rFonts w:ascii="仿宋" w:hAnsi="仿宋" w:eastAsia="仿宋" w:cs="仿宋"/>
          <w:sz w:val="24"/>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5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310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740.77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685.92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54.85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561.01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506.16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54.85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559.66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504.81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54.85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478.72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445.08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33.64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79.31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58.10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21.21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48.60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87.19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87.19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87.19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87.19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87.19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87.19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p>
      <w:pPr>
        <w:jc w:val="left"/>
        <w:rPr>
          <w:rFonts w:ascii="仿宋" w:hAnsi="仿宋" w:eastAsia="仿宋" w:cs="仿宋"/>
          <w:sz w:val="24"/>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7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0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116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456"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科目编码</w:t>
            </w:r>
          </w:p>
          <w:p>
            <w:pPr>
              <w:widowControl/>
              <w:jc w:val="center"/>
              <w:textAlignment w:val="center"/>
              <w:rPr>
                <w:rFonts w:ascii="宋体" w:hAnsi="宋体" w:eastAsia="宋体" w:cs="宋体"/>
                <w:color w:val="000000"/>
                <w:sz w:val="22"/>
                <w:szCs w:val="22"/>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527.32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27.40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190.62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43.98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104.49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57.83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0.83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61.81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3.55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25.27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5.72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0.12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131.20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7.80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3.36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89.52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人员经费合计</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bookmarkStart w:id="3" w:name="OLE_LINK3"/>
            <w:bookmarkEnd w:id="3"/>
            <w:bookmarkStart w:id="4" w:name="OLE_LINK4"/>
            <w:bookmarkEnd w:id="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658.52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27.40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注：本表反映部门本年度一般公共预算财政拨款基本支出明细情况。</w:t>
            </w: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p>
      <w:pPr>
        <w:jc w:val="left"/>
        <w:rPr>
          <w:rFonts w:ascii="仿宋" w:hAnsi="仿宋" w:eastAsia="仿宋" w:cs="仿宋"/>
          <w:sz w:val="24"/>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30"/>
        <w:gridCol w:w="1948"/>
      </w:tblGrid>
      <w:tr>
        <w:tblPrEx>
          <w:tblCellMar>
            <w:top w:w="0" w:type="dxa"/>
            <w:left w:w="108" w:type="dxa"/>
            <w:bottom w:w="0" w:type="dxa"/>
            <w:right w:w="108" w:type="dxa"/>
          </w:tblCellMar>
        </w:tblPrEx>
        <w:trPr>
          <w:trHeight w:val="536" w:hRule="atLeast"/>
        </w:trPr>
        <w:tc>
          <w:tcPr>
            <w:tcW w:w="1398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108" w:type="dxa"/>
            <w:bottom w:w="0" w:type="dxa"/>
            <w:right w:w="108" w:type="dxa"/>
          </w:tblCellMar>
        </w:tblPrEx>
        <w:trPr>
          <w:trHeight w:val="268" w:hRule="atLeast"/>
        </w:trPr>
        <w:tc>
          <w:tcPr>
            <w:tcW w:w="8624"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16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本年收入</w:t>
            </w:r>
          </w:p>
        </w:tc>
        <w:tc>
          <w:tcPr>
            <w:tcW w:w="50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c>
          <w:tcPr>
            <w:tcW w:w="19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年末结转和结余</w:t>
            </w:r>
          </w:p>
        </w:tc>
      </w:tr>
      <w:tr>
        <w:tblPrEx>
          <w:tblCellMar>
            <w:top w:w="0" w:type="dxa"/>
            <w:left w:w="108" w:type="dxa"/>
            <w:bottom w:w="0" w:type="dxa"/>
            <w:right w:w="108" w:type="dxa"/>
          </w:tblCellMar>
        </w:tblPrEx>
        <w:trPr>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trHeight w:val="277" w:hRule="atLeast"/>
        </w:trPr>
        <w:tc>
          <w:tcPr>
            <w:tcW w:w="13982" w:type="dxa"/>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注：本表反映部门本年度政府性基金预算财政拨款收入、支出及结转和结余情况。</w:t>
            </w:r>
          </w:p>
          <w:p>
            <w:pPr>
              <w:rPr>
                <w:color w:val="000000" w:themeColor="text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本部门</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年度没有政府性基金预算财政拨款收入，也没有政府性基金预算财政拨款安排的支出，故本表无数据。</w:t>
            </w:r>
            <w:r>
              <w:rPr>
                <w:rFonts w:hint="eastAsia" w:ascii="Times New Roman" w:hAnsi="Times New Roman" w:eastAsia="宋体" w:cs="Times New Roman"/>
                <w:color w:val="000000" w:themeColor="text1"/>
                <w:szCs w:val="21"/>
                <w:lang w:bidi="ar"/>
                <w14:textFill>
                  <w14:solidFill>
                    <w14:schemeClr w14:val="tx1"/>
                  </w14:solidFill>
                </w14:textFill>
              </w:rPr>
              <w:t xml:space="preserve"> </w:t>
            </w:r>
          </w:p>
          <w:p>
            <w:pPr>
              <w:widowControl/>
              <w:jc w:val="left"/>
              <w:textAlignment w:val="center"/>
              <w:rPr>
                <w:rFonts w:ascii="宋体" w:hAnsi="宋体" w:eastAsia="宋体" w:cs="宋体"/>
                <w:color w:val="000000"/>
                <w:kern w:val="0"/>
                <w:sz w:val="22"/>
                <w:szCs w:val="22"/>
                <w:lang w:bidi="ar"/>
              </w:rPr>
            </w:pP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表八：国有资本经营预算财政拨款支出决算表</w:t>
      </w:r>
    </w:p>
    <w:p>
      <w:pPr>
        <w:jc w:val="left"/>
        <w:rPr>
          <w:rFonts w:ascii="仿宋" w:hAnsi="仿宋" w:eastAsia="仿宋" w:cs="仿宋"/>
          <w:sz w:val="24"/>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bl>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注：本表反映部门本年度国有资本经营预算财政拨款支出情况。</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themeColor="text1"/>
          <w:szCs w:val="21"/>
          <w:lang w:bidi="ar"/>
          <w14:textFill>
            <w14:solidFill>
              <w14:schemeClr w14:val="tx1"/>
            </w14:solidFill>
          </w14:textFill>
        </w:rPr>
        <w:t>本部门</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color w:val="000000"/>
                <w:kern w:val="0"/>
                <w:sz w:val="30"/>
                <w:szCs w:val="30"/>
                <w:lang w:bidi="ar"/>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广西河池市环江毛南族自治县驯乐苗族乡初级中学</w:t>
            </w: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p>
            <w:pPr>
              <w:widowControl/>
              <w:jc w:val="center"/>
              <w:textAlignment w:val="center"/>
              <w:rPr>
                <w:rFonts w:ascii="宋体" w:hAnsi="宋体" w:eastAsia="宋体" w:cs="宋体"/>
                <w:color w:val="000000"/>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themeColor="text1"/>
                <w:szCs w:val="21"/>
                <w:lang w:bidi="ar"/>
                <w14:textFill>
                  <w14:solidFill>
                    <w14:schemeClr w14:val="tx1"/>
                  </w14:solidFill>
                </w14:textFill>
              </w:rPr>
              <w:t>本部门</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 xml:space="preserve">年度没有财政拨款“三公”经费收入，也没有财政拨款“三公”经费安排的支出，故本表无数据。 </w:t>
            </w:r>
          </w:p>
        </w:tc>
      </w:tr>
    </w:tbl>
    <w:p>
      <w:pPr>
        <w:ind w:firstLine="420"/>
        <w:jc w:val="left"/>
        <w:rPr>
          <w:rFonts w:ascii="仿宋" w:hAnsi="仿宋" w:eastAsia="仿宋" w:cs="仿宋"/>
          <w:sz w:val="24"/>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rPr>
      </w:pPr>
    </w:p>
    <w:p>
      <w:pPr>
        <w:jc w:val="cente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环江毛南族自治县驯乐苗族乡初级中学</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740.77</w:t>
      </w:r>
      <w:r>
        <w:rPr>
          <w:rFonts w:hint="eastAsia" w:ascii="仿宋" w:hAnsi="仿宋" w:eastAsia="仿宋" w:cs="仿宋"/>
          <w:sz w:val="32"/>
          <w:szCs w:val="32"/>
        </w:rPr>
        <w:t>万元，较2021年度决算数</w:t>
      </w:r>
      <w:r>
        <w:rPr>
          <w:rFonts w:ascii="仿宋" w:hAnsi="仿宋" w:eastAsia="仿宋" w:cs="仿宋"/>
          <w:sz w:val="32"/>
        </w:rPr>
        <w:t>减少154.57</w:t>
      </w:r>
      <w:r>
        <w:rPr>
          <w:rFonts w:hint="eastAsia" w:ascii="仿宋" w:hAnsi="仿宋" w:eastAsia="仿宋" w:cs="仿宋"/>
          <w:sz w:val="32"/>
          <w:szCs w:val="32"/>
        </w:rPr>
        <w:t>万元，</w:t>
      </w:r>
      <w:r>
        <w:rPr>
          <w:rFonts w:ascii="仿宋" w:hAnsi="仿宋" w:eastAsia="仿宋" w:cs="仿宋"/>
          <w:sz w:val="32"/>
        </w:rPr>
        <w:t>下降17.26%</w:t>
      </w:r>
      <w:r>
        <w:rPr>
          <w:rFonts w:hint="eastAsia" w:ascii="仿宋" w:hAnsi="仿宋" w:eastAsia="仿宋" w:cs="仿宋"/>
          <w:sz w:val="32"/>
          <w:szCs w:val="32"/>
        </w:rPr>
        <w:t>，其中本年收入</w:t>
      </w:r>
      <w:r>
        <w:rPr>
          <w:rFonts w:ascii="仿宋" w:hAnsi="仿宋" w:eastAsia="仿宋" w:cs="仿宋"/>
          <w:sz w:val="32"/>
        </w:rPr>
        <w:t>740.77</w:t>
      </w:r>
      <w:r>
        <w:rPr>
          <w:rFonts w:hint="eastAsia" w:ascii="仿宋" w:hAnsi="仿宋" w:eastAsia="仿宋" w:cs="仿宋"/>
          <w:sz w:val="32"/>
          <w:szCs w:val="32"/>
        </w:rPr>
        <w:t>万元。收入具体情况如下。</w:t>
      </w:r>
    </w:p>
    <w:p>
      <w:pPr>
        <w:ind w:firstLine="640" w:firstLineChars="200"/>
        <w:jc w:val="left"/>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sz w:val="32"/>
          <w:szCs w:val="32"/>
          <w:lang w:bidi="ar"/>
        </w:rPr>
        <w:t>1.一般公共预算财政拨款收入</w:t>
      </w:r>
      <w:r>
        <w:rPr>
          <w:rFonts w:ascii="仿宋" w:hAnsi="仿宋" w:eastAsia="仿宋" w:cs="仿宋"/>
          <w:sz w:val="32"/>
        </w:rPr>
        <w:t>740.77</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减少61.41</w:t>
      </w:r>
      <w:r>
        <w:rPr>
          <w:rFonts w:hint="eastAsia" w:ascii="仿宋" w:hAnsi="仿宋" w:eastAsia="仿宋" w:cs="仿宋"/>
          <w:sz w:val="32"/>
          <w:szCs w:val="32"/>
          <w:lang w:bidi="ar"/>
        </w:rPr>
        <w:t>万元，</w:t>
      </w:r>
      <w:r>
        <w:rPr>
          <w:rFonts w:ascii="仿宋" w:hAnsi="仿宋" w:eastAsia="仿宋" w:cs="仿宋"/>
          <w:sz w:val="32"/>
        </w:rPr>
        <w:t>下降7.66%</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主要原因：2</w:t>
      </w:r>
      <w:r>
        <w:rPr>
          <w:rFonts w:ascii="仿宋" w:hAnsi="仿宋" w:eastAsia="仿宋" w:cs="仿宋"/>
          <w:color w:val="000000" w:themeColor="text1"/>
          <w:sz w:val="32"/>
          <w:szCs w:val="32"/>
          <w:lang w:bidi="ar"/>
          <w14:textFill>
            <w14:solidFill>
              <w14:schemeClr w14:val="tx1"/>
            </w14:solidFill>
          </w14:textFill>
        </w:rPr>
        <w:t>022</w:t>
      </w:r>
      <w:r>
        <w:rPr>
          <w:rFonts w:hint="eastAsia" w:ascii="仿宋" w:hAnsi="仿宋" w:eastAsia="仿宋" w:cs="仿宋"/>
          <w:color w:val="000000" w:themeColor="text1"/>
          <w:sz w:val="32"/>
          <w:szCs w:val="32"/>
          <w:lang w:bidi="ar"/>
          <w14:textFill>
            <w14:solidFill>
              <w14:schemeClr w14:val="tx1"/>
            </w14:solidFill>
          </w14:textFill>
        </w:rPr>
        <w:t>年底因为疫情提前放假，有十多万公用经费未支付，2</w:t>
      </w:r>
      <w:r>
        <w:rPr>
          <w:rFonts w:ascii="仿宋" w:hAnsi="仿宋" w:eastAsia="仿宋" w:cs="仿宋"/>
          <w:color w:val="000000" w:themeColor="text1"/>
          <w:sz w:val="32"/>
          <w:szCs w:val="32"/>
          <w:lang w:bidi="ar"/>
          <w14:textFill>
            <w14:solidFill>
              <w14:schemeClr w14:val="tx1"/>
            </w14:solidFill>
          </w14:textFill>
        </w:rPr>
        <w:t>022</w:t>
      </w:r>
      <w:r>
        <w:rPr>
          <w:rFonts w:hint="eastAsia" w:ascii="仿宋" w:hAnsi="仿宋" w:eastAsia="仿宋" w:cs="仿宋"/>
          <w:color w:val="000000" w:themeColor="text1"/>
          <w:sz w:val="32"/>
          <w:szCs w:val="32"/>
          <w:lang w:bidi="ar"/>
          <w14:textFill>
            <w14:solidFill>
              <w14:schemeClr w14:val="tx1"/>
            </w14:solidFill>
          </w14:textFill>
        </w:rPr>
        <w:t>年大部分教师调出到县城学校。</w:t>
      </w:r>
    </w:p>
    <w:p>
      <w:pPr>
        <w:ind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sz w:val="32"/>
          <w:szCs w:val="32"/>
          <w:lang w:bidi="ar"/>
        </w:rPr>
        <w:t>2.政府性基金预算财政拨款收入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主要原因：本单位没有政府性基金预算财政拨款收入。</w:t>
      </w:r>
      <w:r>
        <w:rPr>
          <w:rFonts w:ascii="仿宋" w:hAnsi="仿宋" w:eastAsia="仿宋" w:cs="Times New Roman"/>
          <w:color w:val="000000" w:themeColor="text1"/>
          <w:sz w:val="32"/>
          <w:szCs w:val="32"/>
          <w14:textFill>
            <w14:solidFill>
              <w14:schemeClr w14:val="tx1"/>
            </w14:solidFill>
          </w14:textFill>
        </w:rPr>
        <w:t xml:space="preserve"> </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bidi="ar"/>
        </w:rPr>
        <w:t>3.国有资本经营预算财政拨款收入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主要原因是：本单位没有国有资本经营预算财政拨款收入。</w:t>
      </w:r>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lang w:bidi="ar"/>
        </w:rPr>
        <w:t>4.上级补助收入</w:t>
      </w:r>
      <w:r>
        <w:rPr>
          <w:rFonts w:ascii="仿宋" w:hAnsi="仿宋" w:eastAsia="仿宋" w:cs="仿宋"/>
          <w:sz w:val="32"/>
        </w:rPr>
        <w:t>0.00</w:t>
      </w:r>
      <w:r>
        <w:rPr>
          <w:rFonts w:hint="eastAsia" w:ascii="仿宋" w:hAnsi="仿宋" w:eastAsia="仿宋" w:cs="仿宋"/>
          <w:sz w:val="32"/>
          <w:szCs w:val="32"/>
          <w:lang w:bidi="ar"/>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主要原因是：本单位没有上级补助收入。</w:t>
      </w:r>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lang w:bidi="ar"/>
        </w:rPr>
        <w:t>5.事业收入</w:t>
      </w:r>
      <w:r>
        <w:rPr>
          <w:rFonts w:ascii="仿宋" w:hAnsi="仿宋" w:eastAsia="仿宋" w:cs="仿宋"/>
          <w:sz w:val="32"/>
        </w:rPr>
        <w:t>0.00</w:t>
      </w:r>
      <w:r>
        <w:rPr>
          <w:rFonts w:hint="eastAsia" w:ascii="仿宋" w:hAnsi="仿宋" w:eastAsia="仿宋" w:cs="仿宋"/>
          <w:sz w:val="32"/>
          <w:szCs w:val="32"/>
          <w:lang w:bidi="ar"/>
        </w:rPr>
        <w:t>万元，为事业单位开展业务活动取得的收入。较2021年度决算数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主要原因是：本单位没有事业收入。</w:t>
      </w:r>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lang w:bidi="ar"/>
        </w:rPr>
        <w:t>6.</w:t>
      </w:r>
      <w:r>
        <w:rPr>
          <w:rFonts w:hint="eastAsia" w:ascii="仿宋" w:hAnsi="仿宋" w:eastAsia="仿宋" w:cs="仿宋"/>
          <w:sz w:val="36"/>
          <w:szCs w:val="36"/>
          <w:lang w:bidi="ar"/>
        </w:rPr>
        <w:t>经营收入</w:t>
      </w:r>
      <w:r>
        <w:rPr>
          <w:rFonts w:hint="eastAsia" w:ascii="仿宋" w:hAnsi="仿宋" w:eastAsia="仿宋" w:cs="仿宋"/>
          <w:sz w:val="32"/>
          <w:szCs w:val="32"/>
          <w:lang w:bidi="ar"/>
        </w:rPr>
        <w:t>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主要原因是：本单位没有经营性收。</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7.附属单位上缴收入</w:t>
      </w:r>
      <w:r>
        <w:rPr>
          <w:rFonts w:ascii="仿宋" w:hAnsi="仿宋" w:eastAsia="仿宋" w:cs="仿宋"/>
          <w:sz w:val="32"/>
        </w:rPr>
        <w:t>0.00</w:t>
      </w:r>
      <w:r>
        <w:rPr>
          <w:rFonts w:hint="eastAsia" w:ascii="仿宋" w:hAnsi="仿宋" w:eastAsia="仿宋" w:cs="仿宋"/>
          <w:sz w:val="32"/>
          <w:szCs w:val="32"/>
          <w:lang w:bidi="ar"/>
        </w:rPr>
        <w:t>万元。较2021年度决算数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主要原因是：本单位无附属单位上缴收入。</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8.其他收入</w:t>
      </w:r>
      <w:r>
        <w:rPr>
          <w:rFonts w:ascii="仿宋" w:hAnsi="仿宋" w:eastAsia="仿宋" w:cs="仿宋"/>
          <w:sz w:val="32"/>
        </w:rPr>
        <w:t>0.00</w:t>
      </w:r>
      <w:r>
        <w:rPr>
          <w:rFonts w:hint="eastAsia" w:ascii="仿宋" w:hAnsi="仿宋" w:eastAsia="仿宋" w:cs="仿宋"/>
          <w:sz w:val="32"/>
          <w:szCs w:val="32"/>
          <w:lang w:bidi="ar"/>
        </w:rPr>
        <w:t>万元,为预算单位在“财政拨款收入”“事业收入”“经营收入”之外取得的收入。较2021年度决算数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主要原因是：本单位没有其他收入。</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9.使用非财政拨款结余</w:t>
      </w:r>
      <w:r>
        <w:rPr>
          <w:rFonts w:ascii="仿宋" w:hAnsi="仿宋" w:eastAsia="仿宋" w:cs="仿宋"/>
          <w:sz w:val="32"/>
        </w:rPr>
        <w:t>0.00</w:t>
      </w:r>
      <w:r>
        <w:rPr>
          <w:rFonts w:hint="eastAsia" w:ascii="仿宋" w:hAnsi="仿宋" w:eastAsia="仿宋" w:cs="仿宋"/>
          <w:sz w:val="32"/>
          <w:szCs w:val="32"/>
          <w:lang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主要原因是：本单位没有非财政拨款结余。</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10.上年结转和结余</w:t>
      </w:r>
      <w:r>
        <w:rPr>
          <w:rFonts w:ascii="仿宋" w:hAnsi="仿宋" w:eastAsia="仿宋" w:cs="仿宋"/>
          <w:sz w:val="32"/>
        </w:rPr>
        <w:t>0.00</w:t>
      </w:r>
      <w:r>
        <w:rPr>
          <w:rFonts w:hint="eastAsia" w:ascii="仿宋" w:hAnsi="仿宋" w:eastAsia="仿宋" w:cs="仿宋"/>
          <w:sz w:val="32"/>
          <w:szCs w:val="32"/>
          <w:lang w:bidi="ar"/>
        </w:rPr>
        <w:t>万元，为以前年度支出预算因客观条件变化未执行完毕、结转到本年度按有关规定继续使用的资金。较2021年度决算数</w:t>
      </w:r>
      <w:r>
        <w:rPr>
          <w:rFonts w:ascii="仿宋" w:hAnsi="仿宋" w:eastAsia="仿宋" w:cs="仿宋"/>
          <w:sz w:val="32"/>
        </w:rPr>
        <w:t>减少93.16</w:t>
      </w:r>
      <w:r>
        <w:rPr>
          <w:rFonts w:hint="eastAsia" w:ascii="仿宋" w:hAnsi="仿宋" w:eastAsia="仿宋" w:cs="仿宋"/>
          <w:sz w:val="32"/>
          <w:szCs w:val="32"/>
          <w:lang w:bidi="ar"/>
        </w:rPr>
        <w:t>万元，</w:t>
      </w:r>
      <w:r>
        <w:rPr>
          <w:rFonts w:ascii="仿宋" w:hAnsi="仿宋" w:eastAsia="仿宋" w:cs="仿宋"/>
          <w:sz w:val="32"/>
        </w:rPr>
        <w:t>下降100.00%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w:t>
      </w:r>
      <w:bookmarkStart w:id="5" w:name="_Hlk151050578"/>
      <w:r>
        <w:rPr>
          <w:rFonts w:hint="eastAsia" w:ascii="仿宋" w:hAnsi="仿宋" w:eastAsia="仿宋" w:cs="仿宋"/>
          <w:color w:val="000000" w:themeColor="text1"/>
          <w:sz w:val="32"/>
          <w:szCs w:val="32"/>
          <w:lang w:bidi="ar"/>
          <w14:textFill>
            <w14:solidFill>
              <w14:schemeClr w14:val="tx1"/>
            </w14:solidFill>
          </w14:textFill>
        </w:rPr>
        <w:t>部分项目已在本年执行完毕，不需要结转至下年继续执行。</w:t>
      </w:r>
      <w:bookmarkEnd w:id="5"/>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740.77</w:t>
      </w:r>
      <w:r>
        <w:rPr>
          <w:rFonts w:hint="eastAsia" w:ascii="仿宋" w:hAnsi="仿宋" w:eastAsia="仿宋" w:cs="仿宋"/>
          <w:sz w:val="32"/>
          <w:szCs w:val="32"/>
        </w:rPr>
        <w:t>万元，其中本年支出</w:t>
      </w:r>
      <w:r>
        <w:rPr>
          <w:rFonts w:ascii="仿宋" w:hAnsi="仿宋" w:eastAsia="仿宋" w:cs="仿宋"/>
          <w:sz w:val="32"/>
        </w:rPr>
        <w:t>740.77</w:t>
      </w:r>
      <w:r>
        <w:rPr>
          <w:rFonts w:hint="eastAsia" w:ascii="仿宋" w:hAnsi="仿宋" w:eastAsia="仿宋" w:cs="仿宋"/>
          <w:sz w:val="32"/>
          <w:szCs w:val="32"/>
        </w:rPr>
        <w:t>万元，较2021年度决算数</w:t>
      </w:r>
      <w:r>
        <w:rPr>
          <w:rFonts w:ascii="仿宋" w:hAnsi="仿宋" w:eastAsia="仿宋" w:cs="仿宋"/>
          <w:sz w:val="32"/>
        </w:rPr>
        <w:t>减少154.57</w:t>
      </w:r>
      <w:r>
        <w:rPr>
          <w:rFonts w:hint="eastAsia" w:ascii="仿宋" w:hAnsi="仿宋" w:eastAsia="仿宋" w:cs="仿宋"/>
          <w:sz w:val="32"/>
          <w:szCs w:val="32"/>
        </w:rPr>
        <w:t>万元，</w:t>
      </w:r>
      <w:r>
        <w:rPr>
          <w:rFonts w:ascii="仿宋" w:hAnsi="仿宋" w:eastAsia="仿宋" w:cs="仿宋"/>
          <w:sz w:val="32"/>
        </w:rPr>
        <w:t>下降17.26%</w:t>
      </w:r>
      <w:r>
        <w:rPr>
          <w:rFonts w:hint="eastAsia" w:ascii="仿宋" w:hAnsi="仿宋" w:eastAsia="仿宋" w:cs="仿宋"/>
          <w:sz w:val="32"/>
          <w:szCs w:val="32"/>
        </w:rPr>
        <w:t>。支出具体情况如下：</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z w:val="32"/>
          <w:szCs w:val="32"/>
          <w:lang w:bidi="ar"/>
        </w:rPr>
        <w:t>一般公共服务支出</w:t>
      </w:r>
      <w:r>
        <w:rPr>
          <w:rFonts w:hint="eastAsia" w:ascii="仿宋" w:hAnsi="仿宋" w:eastAsia="仿宋" w:cs="仿宋"/>
          <w:sz w:val="32"/>
          <w:szCs w:val="32"/>
        </w:rPr>
        <w:t>（</w:t>
      </w:r>
      <w:r>
        <w:rPr>
          <w:rFonts w:hint="eastAsia" w:ascii="仿宋" w:hAnsi="仿宋" w:eastAsia="仿宋" w:cs="仿宋"/>
          <w:sz w:val="32"/>
          <w:szCs w:val="32"/>
          <w:lang w:bidi="ar"/>
        </w:rPr>
        <w:t>201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6.89</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主要用于：教师工会经费活动支出。</w:t>
      </w:r>
      <w:r>
        <w:rPr>
          <w:rFonts w:hint="eastAsia" w:ascii="仿宋" w:hAnsi="仿宋" w:eastAsia="仿宋" w:cs="仿宋"/>
          <w:sz w:val="32"/>
          <w:szCs w:val="32"/>
        </w:rPr>
        <w:t>较2021年度决算数</w:t>
      </w:r>
      <w:r>
        <w:rPr>
          <w:rFonts w:hint="eastAsia" w:ascii="仿宋" w:hAnsi="仿宋" w:eastAsia="仿宋" w:cs="仿宋"/>
          <w:sz w:val="32"/>
          <w:szCs w:val="32"/>
          <w:lang w:bidi="ar"/>
        </w:rPr>
        <w:t>增加6.89</w:t>
      </w:r>
      <w:r>
        <w:rPr>
          <w:rFonts w:hint="eastAsia" w:ascii="仿宋" w:hAnsi="仿宋" w:eastAsia="仿宋" w:cs="仿宋"/>
          <w:sz w:val="32"/>
          <w:szCs w:val="32"/>
        </w:rPr>
        <w:t>万元，</w:t>
      </w:r>
      <w:r>
        <w:rPr>
          <w:rFonts w:hint="eastAsia" w:ascii="仿宋" w:hAnsi="仿宋" w:eastAsia="仿宋" w:cs="仿宋"/>
          <w:sz w:val="32"/>
          <w:szCs w:val="32"/>
          <w:lang w:bidi="ar"/>
        </w:rPr>
        <w:t>增长100%</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学生数减少，部分教师调出到县城学校。</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2</w:t>
      </w:r>
      <w:r>
        <w:rPr>
          <w:rFonts w:ascii="仿宋" w:hAnsi="仿宋" w:eastAsia="仿宋" w:cs="仿宋"/>
          <w:sz w:val="32"/>
        </w:rPr>
        <w:t>.</w:t>
      </w:r>
      <w:r>
        <w:rPr>
          <w:rFonts w:hint="eastAsia" w:ascii="仿宋" w:hAnsi="仿宋" w:eastAsia="仿宋" w:cs="仿宋"/>
          <w:sz w:val="32"/>
          <w:szCs w:val="32"/>
          <w:lang w:bidi="ar"/>
        </w:rPr>
        <w:t>教育支出</w:t>
      </w:r>
      <w:r>
        <w:rPr>
          <w:rFonts w:hint="eastAsia" w:ascii="仿宋" w:hAnsi="仿宋" w:eastAsia="仿宋" w:cs="仿宋"/>
          <w:sz w:val="32"/>
          <w:szCs w:val="32"/>
        </w:rPr>
        <w:t>（</w:t>
      </w:r>
      <w:r>
        <w:rPr>
          <w:rFonts w:hint="eastAsia" w:ascii="仿宋" w:hAnsi="仿宋" w:eastAsia="仿宋" w:cs="仿宋"/>
          <w:sz w:val="32"/>
          <w:szCs w:val="32"/>
          <w:lang w:bidi="ar"/>
        </w:rPr>
        <w:t>205</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561.01</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主要用于：人员基本工资，商品服务支出。</w:t>
      </w:r>
      <w:r>
        <w:rPr>
          <w:rFonts w:hint="eastAsia" w:ascii="仿宋" w:hAnsi="仿宋" w:eastAsia="仿宋" w:cs="仿宋"/>
          <w:sz w:val="32"/>
          <w:szCs w:val="32"/>
        </w:rPr>
        <w:t>较2021年度决算数</w:t>
      </w:r>
      <w:r>
        <w:rPr>
          <w:rFonts w:hint="eastAsia" w:ascii="仿宋" w:hAnsi="仿宋" w:eastAsia="仿宋" w:cs="仿宋"/>
          <w:sz w:val="32"/>
          <w:szCs w:val="32"/>
          <w:lang w:bidi="ar"/>
        </w:rPr>
        <w:t>减少166.15</w:t>
      </w:r>
      <w:r>
        <w:rPr>
          <w:rFonts w:hint="eastAsia" w:ascii="仿宋" w:hAnsi="仿宋" w:eastAsia="仿宋" w:cs="仿宋"/>
          <w:sz w:val="32"/>
          <w:szCs w:val="32"/>
        </w:rPr>
        <w:t>万元，</w:t>
      </w:r>
      <w:r>
        <w:rPr>
          <w:rFonts w:hint="eastAsia" w:ascii="仿宋" w:hAnsi="仿宋" w:eastAsia="仿宋" w:cs="仿宋"/>
          <w:sz w:val="32"/>
          <w:szCs w:val="32"/>
          <w:lang w:bidi="ar"/>
        </w:rPr>
        <w:t>下降22.85%</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主要原因是：部分教师调出到县城学校。</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3</w:t>
      </w:r>
      <w:r>
        <w:rPr>
          <w:rFonts w:ascii="仿宋" w:hAnsi="仿宋" w:eastAsia="仿宋" w:cs="仿宋"/>
          <w:sz w:val="32"/>
        </w:rPr>
        <w:t>.</w:t>
      </w:r>
      <w:r>
        <w:rPr>
          <w:rFonts w:hint="eastAsia" w:ascii="仿宋" w:hAnsi="仿宋" w:eastAsia="仿宋" w:cs="仿宋"/>
          <w:sz w:val="32"/>
          <w:szCs w:val="32"/>
          <w:lang w:bidi="ar"/>
        </w:rPr>
        <w:t>社会保障和就业支出</w:t>
      </w:r>
      <w:r>
        <w:rPr>
          <w:rFonts w:hint="eastAsia" w:ascii="仿宋" w:hAnsi="仿宋" w:eastAsia="仿宋" w:cs="仿宋"/>
          <w:sz w:val="32"/>
          <w:szCs w:val="32"/>
        </w:rPr>
        <w:t>（</w:t>
      </w:r>
      <w:r>
        <w:rPr>
          <w:rFonts w:hint="eastAsia" w:ascii="仿宋" w:hAnsi="仿宋" w:eastAsia="仿宋" w:cs="仿宋"/>
          <w:sz w:val="32"/>
          <w:szCs w:val="32"/>
          <w:lang w:bidi="ar"/>
        </w:rPr>
        <w:t>208</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48.60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主要用于：单位基本养老缴费和社保费。</w:t>
      </w:r>
      <w:r>
        <w:rPr>
          <w:rFonts w:hint="eastAsia" w:ascii="仿宋" w:hAnsi="仿宋" w:eastAsia="仿宋" w:cs="仿宋"/>
          <w:sz w:val="32"/>
          <w:szCs w:val="32"/>
        </w:rPr>
        <w:t>较2021年度决算数</w:t>
      </w:r>
      <w:r>
        <w:rPr>
          <w:rFonts w:hint="eastAsia" w:ascii="仿宋" w:hAnsi="仿宋" w:eastAsia="仿宋" w:cs="仿宋"/>
          <w:sz w:val="32"/>
          <w:szCs w:val="32"/>
          <w:lang w:bidi="ar"/>
        </w:rPr>
        <w:t>减少26.82</w:t>
      </w:r>
      <w:r>
        <w:rPr>
          <w:rFonts w:hint="eastAsia" w:ascii="仿宋" w:hAnsi="仿宋" w:eastAsia="仿宋" w:cs="仿宋"/>
          <w:sz w:val="32"/>
          <w:szCs w:val="32"/>
        </w:rPr>
        <w:t>万元，</w:t>
      </w:r>
      <w:r>
        <w:rPr>
          <w:rFonts w:hint="eastAsia" w:ascii="仿宋" w:hAnsi="仿宋" w:eastAsia="仿宋" w:cs="仿宋"/>
          <w:sz w:val="32"/>
          <w:szCs w:val="32"/>
          <w:lang w:bidi="ar"/>
        </w:rPr>
        <w:t>下降35.56%</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bookmarkStart w:id="6" w:name="_Hlk151050303"/>
      <w:r>
        <w:rPr>
          <w:rFonts w:hint="eastAsia" w:ascii="仿宋" w:hAnsi="仿宋" w:eastAsia="仿宋" w:cs="仿宋"/>
          <w:color w:val="000000" w:themeColor="text1"/>
          <w:sz w:val="32"/>
          <w:szCs w:val="32"/>
          <w:lang w:bidi="ar"/>
          <w14:textFill>
            <w14:solidFill>
              <w14:schemeClr w14:val="tx1"/>
            </w14:solidFill>
          </w14:textFill>
        </w:rPr>
        <w:t>中年教师调出到县城学校，特岗教师基数少。</w:t>
      </w:r>
      <w:bookmarkEnd w:id="6"/>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rPr>
        <w:t>4</w:t>
      </w:r>
      <w:r>
        <w:rPr>
          <w:rFonts w:ascii="仿宋" w:hAnsi="仿宋" w:eastAsia="仿宋" w:cs="仿宋"/>
          <w:sz w:val="32"/>
        </w:rPr>
        <w:t>.</w:t>
      </w:r>
      <w:r>
        <w:rPr>
          <w:rFonts w:hint="eastAsia" w:ascii="仿宋" w:hAnsi="仿宋" w:eastAsia="仿宋" w:cs="仿宋"/>
          <w:sz w:val="32"/>
          <w:szCs w:val="32"/>
          <w:lang w:bidi="ar"/>
        </w:rPr>
        <w:t>住房保障支出</w:t>
      </w:r>
      <w:r>
        <w:rPr>
          <w:rFonts w:hint="eastAsia" w:ascii="仿宋" w:hAnsi="仿宋" w:eastAsia="仿宋" w:cs="仿宋"/>
          <w:sz w:val="32"/>
          <w:szCs w:val="32"/>
        </w:rPr>
        <w:t>（</w:t>
      </w:r>
      <w:r>
        <w:rPr>
          <w:rFonts w:hint="eastAsia" w:ascii="仿宋" w:hAnsi="仿宋" w:eastAsia="仿宋" w:cs="仿宋"/>
          <w:sz w:val="32"/>
          <w:szCs w:val="32"/>
          <w:lang w:bidi="ar"/>
        </w:rPr>
        <w:t>221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37.08</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主要用于：住房公积金缴费。</w:t>
      </w:r>
      <w:r>
        <w:rPr>
          <w:rFonts w:hint="eastAsia" w:ascii="仿宋" w:hAnsi="仿宋" w:eastAsia="仿宋" w:cs="仿宋"/>
          <w:sz w:val="32"/>
          <w:szCs w:val="32"/>
        </w:rPr>
        <w:t>较2021年度决算数</w:t>
      </w:r>
      <w:r>
        <w:rPr>
          <w:rFonts w:hint="eastAsia" w:ascii="仿宋" w:hAnsi="仿宋" w:eastAsia="仿宋" w:cs="仿宋"/>
          <w:sz w:val="32"/>
          <w:szCs w:val="32"/>
          <w:lang w:bidi="ar"/>
        </w:rPr>
        <w:t>减少10.44</w:t>
      </w:r>
      <w:r>
        <w:rPr>
          <w:rFonts w:hint="eastAsia" w:ascii="仿宋" w:hAnsi="仿宋" w:eastAsia="仿宋" w:cs="仿宋"/>
          <w:sz w:val="32"/>
          <w:szCs w:val="32"/>
        </w:rPr>
        <w:t>万元，</w:t>
      </w:r>
      <w:r>
        <w:rPr>
          <w:rFonts w:hint="eastAsia" w:ascii="仿宋" w:hAnsi="仿宋" w:eastAsia="仿宋" w:cs="仿宋"/>
          <w:sz w:val="32"/>
          <w:szCs w:val="32"/>
          <w:lang w:bidi="ar"/>
        </w:rPr>
        <w:t>下降21.97%</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主要原因是：中年教师调出到县城学校，特岗教师基数少。</w:t>
      </w:r>
    </w:p>
    <w:p>
      <w:pPr>
        <w:ind w:firstLine="640" w:firstLineChars="200"/>
        <w:jc w:val="left"/>
        <w:rPr>
          <w:rFonts w:ascii="仿宋" w:hAnsi="仿宋" w:eastAsia="仿宋" w:cs="仿宋"/>
          <w:color w:val="000000" w:themeColor="text1"/>
          <w:sz w:val="32"/>
          <w:szCs w:val="32"/>
          <w:lang w:bidi="ar"/>
          <w14:textFill>
            <w14:solidFill>
              <w14:schemeClr w14:val="tx1"/>
            </w14:solidFill>
          </w14:textFill>
        </w:rPr>
      </w:pPr>
      <w:r>
        <w:rPr>
          <w:rFonts w:hint="eastAsia" w:ascii="仿宋" w:hAnsi="仿宋" w:eastAsia="仿宋" w:cs="仿宋"/>
          <w:sz w:val="32"/>
          <w:szCs w:val="32"/>
        </w:rPr>
        <w:t>5</w:t>
      </w:r>
      <w:r>
        <w:rPr>
          <w:rFonts w:ascii="仿宋" w:hAnsi="仿宋" w:eastAsia="仿宋" w:cs="仿宋"/>
          <w:sz w:val="32"/>
        </w:rPr>
        <w:t>.</w:t>
      </w:r>
      <w:r>
        <w:rPr>
          <w:rFonts w:hint="eastAsia" w:ascii="仿宋" w:hAnsi="仿宋" w:eastAsia="仿宋" w:cs="仿宋"/>
          <w:sz w:val="32"/>
          <w:szCs w:val="32"/>
          <w:lang w:bidi="ar"/>
        </w:rPr>
        <w:t>其他支出</w:t>
      </w:r>
      <w:r>
        <w:rPr>
          <w:rFonts w:hint="eastAsia" w:ascii="仿宋" w:hAnsi="仿宋" w:eastAsia="仿宋" w:cs="仿宋"/>
          <w:sz w:val="32"/>
          <w:szCs w:val="32"/>
        </w:rPr>
        <w:t>（</w:t>
      </w:r>
      <w:r>
        <w:rPr>
          <w:rFonts w:hint="eastAsia" w:ascii="仿宋" w:hAnsi="仿宋" w:eastAsia="仿宋" w:cs="仿宋"/>
          <w:sz w:val="32"/>
          <w:szCs w:val="32"/>
          <w:lang w:bidi="ar"/>
        </w:rPr>
        <w:t>229</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87.19</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仿宋" w:hAnsi="仿宋" w:eastAsia="仿宋" w:cs="仿宋"/>
          <w:color w:val="000000" w:themeColor="text1"/>
          <w:sz w:val="32"/>
          <w:szCs w:val="32"/>
          <w:lang w:bidi="ar"/>
          <w14:textFill>
            <w14:solidFill>
              <w14:schemeClr w14:val="tx1"/>
            </w14:solidFill>
          </w14:textFill>
        </w:rPr>
        <w:t>主要用于人员工资福利。</w:t>
      </w:r>
      <w:r>
        <w:rPr>
          <w:rFonts w:hint="eastAsia" w:ascii="仿宋" w:hAnsi="仿宋" w:eastAsia="仿宋" w:cs="仿宋"/>
          <w:sz w:val="32"/>
          <w:szCs w:val="32"/>
        </w:rPr>
        <w:t>较2021年度决算数</w:t>
      </w:r>
      <w:r>
        <w:rPr>
          <w:rFonts w:hint="eastAsia" w:ascii="仿宋" w:hAnsi="仿宋" w:eastAsia="仿宋" w:cs="仿宋"/>
          <w:sz w:val="32"/>
          <w:szCs w:val="32"/>
          <w:lang w:bidi="ar"/>
        </w:rPr>
        <w:t>增加41.95</w:t>
      </w:r>
      <w:r>
        <w:rPr>
          <w:rFonts w:hint="eastAsia" w:ascii="仿宋" w:hAnsi="仿宋" w:eastAsia="仿宋" w:cs="仿宋"/>
          <w:sz w:val="32"/>
          <w:szCs w:val="32"/>
        </w:rPr>
        <w:t>万元，</w:t>
      </w:r>
      <w:r>
        <w:rPr>
          <w:rFonts w:hint="eastAsia" w:ascii="仿宋" w:hAnsi="仿宋" w:eastAsia="仿宋" w:cs="仿宋"/>
          <w:sz w:val="32"/>
          <w:szCs w:val="32"/>
          <w:lang w:bidi="ar"/>
        </w:rPr>
        <w:t>增长92.73%</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主要原因是：2</w:t>
      </w:r>
      <w:r>
        <w:rPr>
          <w:rFonts w:ascii="仿宋" w:hAnsi="仿宋" w:eastAsia="仿宋" w:cs="仿宋"/>
          <w:color w:val="000000" w:themeColor="text1"/>
          <w:sz w:val="32"/>
          <w:szCs w:val="32"/>
          <w:lang w:bidi="ar"/>
          <w14:textFill>
            <w14:solidFill>
              <w14:schemeClr w14:val="tx1"/>
            </w14:solidFill>
          </w14:textFill>
        </w:rPr>
        <w:t>021</w:t>
      </w:r>
      <w:r>
        <w:rPr>
          <w:rFonts w:hint="eastAsia" w:ascii="仿宋" w:hAnsi="仿宋" w:eastAsia="仿宋" w:cs="仿宋"/>
          <w:color w:val="000000" w:themeColor="text1"/>
          <w:sz w:val="32"/>
          <w:szCs w:val="32"/>
          <w:lang w:bidi="ar"/>
          <w14:textFill>
            <w14:solidFill>
              <w14:schemeClr w14:val="tx1"/>
            </w14:solidFill>
          </w14:textFill>
        </w:rPr>
        <w:t>年奖励性绩效在2</w:t>
      </w:r>
      <w:r>
        <w:rPr>
          <w:rFonts w:ascii="仿宋" w:hAnsi="仿宋" w:eastAsia="仿宋" w:cs="仿宋"/>
          <w:color w:val="000000" w:themeColor="text1"/>
          <w:sz w:val="32"/>
          <w:szCs w:val="32"/>
          <w:lang w:bidi="ar"/>
          <w14:textFill>
            <w14:solidFill>
              <w14:schemeClr w14:val="tx1"/>
            </w14:solidFill>
          </w14:textFill>
        </w:rPr>
        <w:t>022</w:t>
      </w:r>
      <w:r>
        <w:rPr>
          <w:rFonts w:hint="eastAsia" w:ascii="仿宋" w:hAnsi="仿宋" w:eastAsia="仿宋" w:cs="仿宋"/>
          <w:color w:val="000000" w:themeColor="text1"/>
          <w:sz w:val="32"/>
          <w:szCs w:val="32"/>
          <w:lang w:bidi="ar"/>
          <w14:textFill>
            <w14:solidFill>
              <w14:schemeClr w14:val="tx1"/>
            </w14:solidFill>
          </w14:textFill>
        </w:rPr>
        <w:t>年发放。</w:t>
      </w:r>
    </w:p>
    <w:p>
      <w:pPr>
        <w:ind w:firstLine="620" w:firstLineChars="200"/>
        <w:jc w:val="left"/>
        <w:rPr>
          <w:rFonts w:ascii="仿宋" w:hAnsi="仿宋" w:eastAsia="仿宋" w:cs="仿宋"/>
          <w:color w:val="000000" w:themeColor="text1"/>
          <w:sz w:val="32"/>
          <w:szCs w:val="32"/>
          <w:lang w:bidi="ar"/>
          <w14:textFill>
            <w14:solidFill>
              <w14:schemeClr w14:val="tx1"/>
            </w14:solidFill>
          </w14:textFill>
        </w:rPr>
      </w:pPr>
      <w:r>
        <w:rPr>
          <w:rFonts w:ascii="仿宋_GB2312" w:hAnsi="微软雅黑" w:eastAsia="仿宋_GB2312" w:cs="仿宋_GB2312"/>
          <w:color w:val="000000"/>
          <w:sz w:val="31"/>
          <w:szCs w:val="31"/>
          <w:shd w:val="clear" w:color="auto" w:fill="FFFFFF"/>
        </w:rPr>
        <w:t>结余分配</w:t>
      </w:r>
      <w:r>
        <w:rPr>
          <w:rFonts w:hint="eastAsia" w:ascii="仿宋_GB2312" w:hAnsi="微软雅黑" w:eastAsia="仿宋_GB2312" w:cs="仿宋_GB2312"/>
          <w:color w:val="000000"/>
          <w:sz w:val="31"/>
          <w:szCs w:val="31"/>
          <w:shd w:val="clear" w:color="auto" w:fill="FFFFFF"/>
        </w:rPr>
        <w:t>0.00</w:t>
      </w:r>
      <w:r>
        <w:rPr>
          <w:rFonts w:ascii="仿宋_GB2312" w:hAnsi="微软雅黑" w:eastAsia="仿宋_GB2312" w:cs="仿宋_GB2312"/>
          <w:color w:val="000000"/>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color w:val="000000"/>
          <w:sz w:val="31"/>
          <w:szCs w:val="31"/>
          <w:shd w:val="clear" w:color="auto" w:fill="FFFFFF"/>
        </w:rPr>
        <w:t>1</w:t>
      </w:r>
      <w:r>
        <w:rPr>
          <w:rFonts w:ascii="仿宋_GB2312" w:hAnsi="微软雅黑" w:eastAsia="仿宋_GB2312" w:cs="仿宋_GB2312"/>
          <w:color w:val="000000"/>
          <w:sz w:val="31"/>
          <w:szCs w:val="31"/>
          <w:shd w:val="clear" w:color="auto" w:fill="FFFFFF"/>
        </w:rPr>
        <w:t>年决算</w:t>
      </w:r>
      <w:r>
        <w:rPr>
          <w:rFonts w:hint="eastAsia" w:ascii="仿宋_GB2312" w:hAnsi="微软雅黑" w:eastAsia="仿宋_GB2312" w:cs="仿宋_GB2312"/>
          <w:color w:val="000000"/>
          <w:sz w:val="31"/>
          <w:szCs w:val="31"/>
          <w:shd w:val="clear" w:color="auto" w:fill="FFFFFF"/>
        </w:rPr>
        <w:t>0.00</w:t>
      </w:r>
      <w:r>
        <w:rPr>
          <w:rFonts w:ascii="仿宋_GB2312" w:hAnsi="微软雅黑" w:eastAsia="仿宋_GB2312" w:cs="仿宋_GB2312"/>
          <w:color w:val="000000"/>
          <w:sz w:val="31"/>
          <w:szCs w:val="31"/>
          <w:shd w:val="clear" w:color="auto" w:fill="FFFFFF"/>
        </w:rPr>
        <w:t>万元</w:t>
      </w:r>
      <w:r>
        <w:rPr>
          <w:rFonts w:hint="eastAsia" w:ascii="仿宋_GB2312" w:hAnsi="微软雅黑" w:eastAsia="仿宋_GB2312" w:cs="仿宋_GB2312"/>
          <w:color w:val="000000"/>
          <w:sz w:val="31"/>
          <w:szCs w:val="31"/>
          <w:shd w:val="clear" w:color="auto" w:fill="FFFFFF"/>
        </w:rPr>
        <w:t>,增加0.00</w:t>
      </w:r>
      <w:r>
        <w:rPr>
          <w:rFonts w:ascii="仿宋_GB2312" w:hAnsi="微软雅黑" w:eastAsia="仿宋_GB2312" w:cs="仿宋_GB2312"/>
          <w:color w:val="000000"/>
          <w:sz w:val="31"/>
          <w:szCs w:val="31"/>
          <w:shd w:val="clear" w:color="auto" w:fill="FFFFFF"/>
        </w:rPr>
        <w:t>万元，</w:t>
      </w:r>
      <w:r>
        <w:rPr>
          <w:rFonts w:hint="eastAsia" w:ascii="仿宋_GB2312" w:hAnsi="微软雅黑" w:eastAsia="仿宋_GB2312" w:cs="仿宋_GB2312"/>
          <w:color w:val="000000"/>
          <w:sz w:val="31"/>
          <w:szCs w:val="31"/>
          <w:shd w:val="clear" w:color="auto" w:fill="FFFFFF"/>
        </w:rPr>
        <w:t>增长0%</w:t>
      </w:r>
      <w:r>
        <w:rPr>
          <w:rFonts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themeColor="text1"/>
          <w:sz w:val="31"/>
          <w:szCs w:val="31"/>
          <w:shd w:val="clear" w:color="auto" w:fill="FFFFFF"/>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：部分项目</w:t>
      </w:r>
      <w:bookmarkStart w:id="7" w:name="_Hlk151050670"/>
      <w:r>
        <w:rPr>
          <w:rFonts w:hint="eastAsia" w:ascii="仿宋" w:hAnsi="仿宋" w:eastAsia="仿宋" w:cs="仿宋"/>
          <w:color w:val="000000" w:themeColor="text1"/>
          <w:sz w:val="32"/>
          <w:szCs w:val="32"/>
          <w:lang w:bidi="ar"/>
          <w14:textFill>
            <w14:solidFill>
              <w14:schemeClr w14:val="tx1"/>
            </w14:solidFill>
          </w14:textFill>
        </w:rPr>
        <w:t>已在本年执行完毕，不需要结转至下年继续执行。</w:t>
      </w:r>
      <w:bookmarkEnd w:id="7"/>
    </w:p>
    <w:p>
      <w:pPr>
        <w:ind w:firstLine="640" w:firstLineChars="200"/>
        <w:jc w:val="left"/>
        <w:rPr>
          <w:rFonts w:ascii="仿宋" w:hAnsi="仿宋" w:eastAsia="仿宋" w:cs="仿宋"/>
          <w:sz w:val="32"/>
          <w:szCs w:val="32"/>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rPr>
        <w:t>。较2021年度决算数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主要原因是：已在本年执行完毕，不需要结转至下年继续执行。</w:t>
      </w:r>
    </w:p>
    <w:p>
      <w:pPr>
        <w:ind w:firstLine="640" w:firstLineChars="200"/>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二、2022年度</w:t>
      </w:r>
      <w:bookmarkStart w:id="8" w:name="OLE_LINK1"/>
      <w:r>
        <w:rPr>
          <w:rFonts w:hint="eastAsia" w:ascii="黑体" w:hAnsi="黑体" w:eastAsia="黑体" w:cs="黑体"/>
          <w:sz w:val="32"/>
          <w:szCs w:val="32"/>
        </w:rPr>
        <w:t>一般公共预算财政拨款支出决算情况</w:t>
      </w:r>
      <w:bookmarkEnd w:id="8"/>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环江毛南族自治县驯乐苗族乡初级中学2022年度一般公共预算财政拨款支出</w:t>
      </w:r>
      <w:r>
        <w:rPr>
          <w:rFonts w:ascii="仿宋" w:hAnsi="仿宋" w:eastAsia="仿宋" w:cs="仿宋"/>
          <w:sz w:val="32"/>
        </w:rPr>
        <w:t>740.77</w:t>
      </w:r>
      <w:r>
        <w:rPr>
          <w:rFonts w:hint="eastAsia" w:ascii="仿宋" w:hAnsi="仿宋" w:eastAsia="仿宋" w:cs="仿宋"/>
          <w:sz w:val="32"/>
          <w:szCs w:val="32"/>
        </w:rPr>
        <w:t>万元，较2021年度决算数</w:t>
      </w:r>
      <w:r>
        <w:rPr>
          <w:rFonts w:ascii="仿宋" w:hAnsi="仿宋" w:eastAsia="仿宋" w:cs="仿宋"/>
          <w:sz w:val="32"/>
        </w:rPr>
        <w:t>减少154.57</w:t>
      </w:r>
      <w:r>
        <w:rPr>
          <w:rFonts w:hint="eastAsia" w:ascii="仿宋" w:hAnsi="仿宋" w:eastAsia="仿宋" w:cs="仿宋"/>
          <w:sz w:val="32"/>
          <w:szCs w:val="32"/>
        </w:rPr>
        <w:t>万元，</w:t>
      </w:r>
      <w:r>
        <w:rPr>
          <w:rFonts w:ascii="仿宋" w:hAnsi="仿宋" w:eastAsia="仿宋" w:cs="仿宋"/>
          <w:sz w:val="32"/>
        </w:rPr>
        <w:t>下降17.26%</w:t>
      </w:r>
      <w:r>
        <w:rPr>
          <w:rFonts w:hint="eastAsia" w:ascii="仿宋" w:hAnsi="仿宋" w:eastAsia="仿宋" w:cs="仿宋"/>
          <w:sz w:val="32"/>
          <w:szCs w:val="32"/>
        </w:rPr>
        <w:t>。其中：基本支出</w:t>
      </w:r>
      <w:r>
        <w:rPr>
          <w:rFonts w:ascii="仿宋" w:hAnsi="仿宋" w:eastAsia="仿宋" w:cs="仿宋"/>
          <w:sz w:val="32"/>
        </w:rPr>
        <w:t>685.92</w:t>
      </w:r>
      <w:r>
        <w:rPr>
          <w:rFonts w:hint="eastAsia" w:ascii="仿宋" w:hAnsi="仿宋" w:eastAsia="仿宋" w:cs="仿宋"/>
          <w:sz w:val="32"/>
          <w:szCs w:val="32"/>
        </w:rPr>
        <w:t>万元，项目支出</w:t>
      </w:r>
      <w:r>
        <w:rPr>
          <w:rFonts w:ascii="仿宋" w:hAnsi="仿宋" w:eastAsia="仿宋" w:cs="仿宋"/>
          <w:sz w:val="32"/>
        </w:rPr>
        <w:t>54.85</w:t>
      </w:r>
      <w:r>
        <w:rPr>
          <w:rFonts w:hint="eastAsia" w:ascii="仿宋" w:hAnsi="仿宋" w:eastAsia="仿宋" w:cs="仿宋"/>
          <w:sz w:val="32"/>
          <w:szCs w:val="32"/>
        </w:rPr>
        <w:t>万元。</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环江毛南族自治县驯乐苗族乡初级中学2022 年度一般公共预算财政拨款支出年初预算为</w:t>
      </w:r>
      <w:r>
        <w:rPr>
          <w:rFonts w:ascii="仿宋" w:hAnsi="仿宋" w:eastAsia="仿宋" w:cs="仿宋"/>
          <w:sz w:val="32"/>
        </w:rPr>
        <w:t>485.01</w:t>
      </w:r>
      <w:r>
        <w:rPr>
          <w:rFonts w:hint="eastAsia" w:ascii="仿宋" w:hAnsi="仿宋" w:eastAsia="仿宋" w:cs="仿宋"/>
          <w:sz w:val="32"/>
          <w:szCs w:val="32"/>
        </w:rPr>
        <w:t>万元，支出决算为</w:t>
      </w:r>
      <w:r>
        <w:rPr>
          <w:rFonts w:ascii="仿宋" w:hAnsi="仿宋" w:eastAsia="仿宋" w:cs="仿宋"/>
          <w:sz w:val="32"/>
        </w:rPr>
        <w:t>740.77</w:t>
      </w:r>
      <w:r>
        <w:rPr>
          <w:rFonts w:hint="eastAsia" w:ascii="仿宋" w:hAnsi="仿宋" w:eastAsia="仿宋" w:cs="仿宋"/>
          <w:sz w:val="32"/>
          <w:szCs w:val="32"/>
        </w:rPr>
        <w:t>万元，完成年初预算的</w:t>
      </w:r>
      <w:r>
        <w:rPr>
          <w:rFonts w:ascii="仿宋" w:hAnsi="仿宋" w:eastAsia="仿宋" w:cs="仿宋"/>
          <w:sz w:val="32"/>
        </w:rPr>
        <w:t>152.73%</w:t>
      </w:r>
      <w:r>
        <w:rPr>
          <w:rFonts w:hint="eastAsia" w:ascii="仿宋" w:hAnsi="仿宋" w:eastAsia="仿宋" w:cs="仿宋"/>
          <w:sz w:val="32"/>
          <w:szCs w:val="32"/>
        </w:rPr>
        <w:t>。</w:t>
      </w:r>
      <w:bookmarkStart w:id="9" w:name="OLE_LINK2"/>
      <w:bookmarkEnd w:id="9"/>
    </w:p>
    <w:p>
      <w:pPr>
        <w:numPr>
          <w:ilvl w:val="0"/>
          <w:numId w:val="1"/>
        </w:numPr>
        <w:jc w:val="left"/>
        <w:rPr>
          <w:rFonts w:eastAsia="仿宋"/>
          <w:color w:val="000000" w:themeColor="text1"/>
          <w14:textFill>
            <w14:solidFill>
              <w14:schemeClr w14:val="tx1"/>
            </w14:solidFill>
          </w14:textFill>
        </w:rPr>
      </w:pPr>
      <w:r>
        <w:rPr>
          <w:rFonts w:hint="eastAsia" w:ascii="仿宋" w:hAnsi="仿宋" w:eastAsia="仿宋"/>
          <w:sz w:val="32"/>
          <w:szCs w:val="32"/>
        </w:rPr>
        <w:t>一般公共服务支出</w:t>
      </w:r>
      <w:r>
        <w:rPr>
          <w:rFonts w:ascii="仿宋" w:hAnsi="仿宋" w:eastAsia="仿宋"/>
          <w:sz w:val="32"/>
        </w:rPr>
        <w:t>（201</w:t>
      </w:r>
      <w:r>
        <w:rPr>
          <w:rFonts w:hint="eastAsia" w:ascii="仿宋" w:hAnsi="仿宋" w:eastAsia="仿宋"/>
          <w:sz w:val="32"/>
          <w:szCs w:val="32"/>
        </w:rPr>
        <w:t>类）年初预算为</w:t>
      </w:r>
      <w:r>
        <w:rPr>
          <w:rFonts w:ascii="仿宋" w:hAnsi="仿宋" w:eastAsia="仿宋"/>
          <w:sz w:val="32"/>
          <w:szCs w:val="32"/>
        </w:rPr>
        <w:t>6.88</w:t>
      </w:r>
      <w:r>
        <w:rPr>
          <w:rFonts w:hint="eastAsia" w:ascii="仿宋" w:hAnsi="仿宋" w:eastAsia="仿宋"/>
          <w:sz w:val="32"/>
          <w:szCs w:val="32"/>
        </w:rPr>
        <w:t>万元，支出决算为</w:t>
      </w:r>
      <w:r>
        <w:rPr>
          <w:rFonts w:ascii="仿宋" w:hAnsi="仿宋" w:eastAsia="仿宋"/>
          <w:sz w:val="32"/>
          <w:szCs w:val="32"/>
        </w:rPr>
        <w:t>6.89</w:t>
      </w:r>
      <w:r>
        <w:rPr>
          <w:rFonts w:hint="eastAsia" w:ascii="仿宋" w:hAnsi="仿宋" w:eastAsia="仿宋"/>
          <w:sz w:val="32"/>
          <w:szCs w:val="32"/>
        </w:rPr>
        <w:t>万元，完成年初预算的</w:t>
      </w:r>
      <w:r>
        <w:rPr>
          <w:rFonts w:ascii="仿宋" w:hAnsi="仿宋" w:eastAsia="仿宋"/>
          <w:sz w:val="32"/>
          <w:szCs w:val="32"/>
        </w:rPr>
        <w:t>100.15%</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color w:val="000000" w:themeColor="text1"/>
          <w:sz w:val="32"/>
          <w:szCs w:val="32"/>
          <w:lang w:bidi="ar"/>
          <w14:textFill>
            <w14:solidFill>
              <w14:schemeClr w14:val="tx1"/>
            </w14:solidFill>
          </w14:textFill>
        </w:rPr>
        <w:t>资金充足。</w:t>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bookmarkStart w:id="10" w:name="_Hlk151631303"/>
            <w:r>
              <w:rPr>
                <w:rFonts w:hint="eastAsia" w:ascii="宋体" w:hAnsi="宋体" w:eastAsia="宋体" w:cs="宋体"/>
                <w:color w:val="000000"/>
                <w:sz w:val="20"/>
                <w:szCs w:val="20"/>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100.15%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用于工会经费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按指标完成</w:t>
            </w:r>
          </w:p>
        </w:tc>
      </w:tr>
      <w:bookmarkEnd w:id="10"/>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color w:val="000000" w:themeColor="text1"/>
                <w:szCs w:val="21"/>
                <w14:textFill>
                  <w14:solidFill>
                    <w14:schemeClr w14:val="tx1"/>
                  </w14:solidFill>
                </w14:textFill>
              </w:rPr>
              <w:t>用于工会经费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color w:val="000000" w:themeColor="text1"/>
                <w:sz w:val="18"/>
                <w:szCs w:val="18"/>
                <w14:textFill>
                  <w14:solidFill>
                    <w14:schemeClr w14:val="tx1"/>
                  </w14:solidFill>
                </w14:textFill>
              </w:rPr>
              <w:t>按指标完成</w:t>
            </w: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1"/>
        </w:numPr>
        <w:jc w:val="left"/>
        <w:rPr>
          <w:rFonts w:eastAsia="仿宋"/>
          <w:color w:val="FF0000"/>
        </w:rPr>
      </w:pP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381.74</w:t>
      </w:r>
      <w:r>
        <w:rPr>
          <w:rFonts w:hint="eastAsia" w:ascii="仿宋" w:hAnsi="仿宋" w:eastAsia="仿宋"/>
          <w:sz w:val="32"/>
          <w:szCs w:val="32"/>
        </w:rPr>
        <w:t>万元，支出决算为</w:t>
      </w:r>
      <w:r>
        <w:rPr>
          <w:rFonts w:ascii="仿宋" w:hAnsi="仿宋" w:eastAsia="仿宋"/>
          <w:sz w:val="32"/>
          <w:szCs w:val="32"/>
        </w:rPr>
        <w:t>561.01</w:t>
      </w:r>
      <w:r>
        <w:rPr>
          <w:rFonts w:hint="eastAsia" w:ascii="仿宋" w:hAnsi="仿宋" w:eastAsia="仿宋"/>
          <w:sz w:val="32"/>
          <w:szCs w:val="32"/>
        </w:rPr>
        <w:t>万元，完成年初预算的</w:t>
      </w:r>
      <w:r>
        <w:rPr>
          <w:rFonts w:ascii="仿宋" w:hAnsi="仿宋" w:eastAsia="仿宋"/>
          <w:sz w:val="32"/>
          <w:szCs w:val="32"/>
        </w:rPr>
        <w:t>146.96%</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color w:val="000000" w:themeColor="text1"/>
          <w:sz w:val="32"/>
          <w:szCs w:val="32"/>
          <w:lang w:bidi="ar"/>
          <w14:textFill>
            <w14:solidFill>
              <w14:schemeClr w14:val="tx1"/>
            </w14:solidFill>
          </w14:textFill>
        </w:rPr>
        <w:t>2022年有6名特岗教师进入。</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用于学校公用支出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年中调整</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381.74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478.72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125.40%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工资等发放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增加6名特岗教师</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79.31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用于教师工作福利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经费不足</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用于教师福利支出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年中预算</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381.74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561.01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学校支出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教师变动</w:t>
            </w: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社会保障和就业支出</w:t>
      </w:r>
      <w:r>
        <w:rPr>
          <w:rFonts w:ascii="仿宋" w:hAnsi="仿宋" w:eastAsia="仿宋"/>
          <w:sz w:val="32"/>
        </w:rPr>
        <w:t>（208</w:t>
      </w:r>
      <w:r>
        <w:rPr>
          <w:rFonts w:hint="eastAsia" w:ascii="仿宋" w:hAnsi="仿宋" w:eastAsia="仿宋"/>
          <w:sz w:val="32"/>
          <w:szCs w:val="32"/>
        </w:rPr>
        <w:t>类）年初预算为</w:t>
      </w:r>
      <w:r>
        <w:rPr>
          <w:rFonts w:ascii="仿宋" w:hAnsi="仿宋" w:eastAsia="仿宋"/>
          <w:sz w:val="32"/>
          <w:szCs w:val="32"/>
        </w:rPr>
        <w:t>55.08</w:t>
      </w:r>
      <w:r>
        <w:rPr>
          <w:rFonts w:hint="eastAsia" w:ascii="仿宋" w:hAnsi="仿宋" w:eastAsia="仿宋"/>
          <w:sz w:val="32"/>
          <w:szCs w:val="32"/>
        </w:rPr>
        <w:t>万元，支出决算为</w:t>
      </w:r>
      <w:r>
        <w:rPr>
          <w:rFonts w:ascii="仿宋" w:hAnsi="仿宋" w:eastAsia="仿宋"/>
          <w:sz w:val="32"/>
          <w:szCs w:val="32"/>
        </w:rPr>
        <w:t>48.60</w:t>
      </w:r>
      <w:r>
        <w:rPr>
          <w:rFonts w:hint="eastAsia" w:ascii="仿宋" w:hAnsi="仿宋" w:eastAsia="仿宋"/>
          <w:sz w:val="32"/>
          <w:szCs w:val="32"/>
        </w:rPr>
        <w:t>万元，完成年初预算的</w:t>
      </w:r>
      <w:r>
        <w:rPr>
          <w:rFonts w:ascii="仿宋" w:hAnsi="仿宋" w:eastAsia="仿宋"/>
          <w:sz w:val="32"/>
          <w:szCs w:val="32"/>
        </w:rPr>
        <w:t>88.24%</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color w:val="000000" w:themeColor="text1"/>
          <w:sz w:val="32"/>
          <w:szCs w:val="32"/>
          <w:lang w:bidi="ar"/>
          <w14:textFill>
            <w14:solidFill>
              <w14:schemeClr w14:val="tx1"/>
            </w14:solidFill>
          </w14:textFill>
        </w:rPr>
        <w:t>特岗教师基数小，中年教师调出到县城。</w:t>
      </w:r>
    </w:p>
    <w:p>
      <w:pPr>
        <w:ind w:firstLine="640" w:firstLineChars="200"/>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55.08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48.60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88.24%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养老保险和社保</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中年教师调出县城</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55.08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48.60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用于教师保障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教师变动</w:t>
            </w: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2778760"/>
            <wp:effectExtent l="4445" t="4445" r="16510" b="1714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640" w:firstLineChars="200"/>
        <w:jc w:val="left"/>
        <w:rPr>
          <w:rFonts w:eastAsia="仿宋"/>
          <w:color w:val="FF0000"/>
        </w:rPr>
      </w:pPr>
      <w:r>
        <w:rPr>
          <w:rFonts w:hint="eastAsia" w:ascii="仿宋" w:hAnsi="仿宋" w:eastAsia="仿宋"/>
          <w:sz w:val="32"/>
          <w:szCs w:val="32"/>
        </w:rPr>
        <w:t>住房保障支出</w:t>
      </w:r>
      <w:r>
        <w:rPr>
          <w:rFonts w:ascii="仿宋" w:hAnsi="仿宋" w:eastAsia="仿宋"/>
          <w:sz w:val="32"/>
        </w:rPr>
        <w:t>（221</w:t>
      </w:r>
      <w:r>
        <w:rPr>
          <w:rFonts w:hint="eastAsia" w:ascii="仿宋" w:hAnsi="仿宋" w:eastAsia="仿宋"/>
          <w:sz w:val="32"/>
          <w:szCs w:val="32"/>
        </w:rPr>
        <w:t>类）年初预算为</w:t>
      </w:r>
      <w:r>
        <w:rPr>
          <w:rFonts w:ascii="仿宋" w:hAnsi="仿宋" w:eastAsia="仿宋"/>
          <w:sz w:val="32"/>
          <w:szCs w:val="32"/>
        </w:rPr>
        <w:t>41.31</w:t>
      </w:r>
      <w:r>
        <w:rPr>
          <w:rFonts w:hint="eastAsia" w:ascii="仿宋" w:hAnsi="仿宋" w:eastAsia="仿宋"/>
          <w:sz w:val="32"/>
          <w:szCs w:val="32"/>
        </w:rPr>
        <w:t>万元，支出决算为</w:t>
      </w:r>
      <w:r>
        <w:rPr>
          <w:rFonts w:ascii="仿宋" w:hAnsi="仿宋" w:eastAsia="仿宋"/>
          <w:sz w:val="32"/>
          <w:szCs w:val="32"/>
        </w:rPr>
        <w:t>37.08</w:t>
      </w:r>
      <w:r>
        <w:rPr>
          <w:rFonts w:hint="eastAsia" w:ascii="仿宋" w:hAnsi="仿宋" w:eastAsia="仿宋"/>
          <w:sz w:val="32"/>
          <w:szCs w:val="32"/>
        </w:rPr>
        <w:t>万元，完成年初预算的</w:t>
      </w:r>
      <w:r>
        <w:rPr>
          <w:rFonts w:ascii="仿宋" w:hAnsi="仿宋" w:eastAsia="仿宋"/>
          <w:sz w:val="32"/>
          <w:szCs w:val="32"/>
        </w:rPr>
        <w:t>89.76%</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color w:val="000000" w:themeColor="text1"/>
          <w:sz w:val="32"/>
          <w:szCs w:val="32"/>
          <w:lang w:bidi="ar"/>
          <w14:textFill>
            <w14:solidFill>
              <w14:schemeClr w14:val="tx1"/>
            </w14:solidFill>
          </w14:textFill>
        </w:rPr>
        <w:t>教师调出，新进特岗教师基数少。</w:t>
      </w:r>
    </w:p>
    <w:p>
      <w:pPr>
        <w:ind w:firstLine="640" w:firstLineChars="200"/>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41.31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89.76%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教师公积金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教师年中变动</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41.31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教师公积金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教师变动</w:t>
            </w:r>
          </w:p>
        </w:tc>
      </w:tr>
    </w:tbl>
    <w:p>
      <w:pPr>
        <w:jc w:val="both"/>
        <w:rPr>
          <w:rFonts w:ascii="仿宋" w:hAnsi="仿宋" w:eastAsia="仿宋"/>
          <w:sz w:val="32"/>
          <w:szCs w:val="32"/>
        </w:rPr>
      </w:pPr>
      <w:r>
        <w:rPr>
          <w:rFonts w:hint="eastAsia" w:ascii="仿宋" w:hAnsi="仿宋" w:eastAsia="仿宋" w:cs="仿宋"/>
          <w:sz w:val="32"/>
          <w:szCs w:val="32"/>
        </w:rPr>
        <w:drawing>
          <wp:inline distT="0" distB="0" distL="114300" distR="114300">
            <wp:extent cx="4474845" cy="2843530"/>
            <wp:effectExtent l="4445" t="4445" r="16510" b="952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1"/>
        </w:numPr>
        <w:jc w:val="left"/>
        <w:rPr>
          <w:rFonts w:eastAsia="仿宋"/>
          <w:color w:val="FF0000"/>
        </w:rPr>
      </w:pPr>
      <w:r>
        <w:rPr>
          <w:rFonts w:hint="eastAsia" w:ascii="仿宋" w:hAnsi="仿宋" w:eastAsia="仿宋"/>
          <w:sz w:val="32"/>
          <w:szCs w:val="32"/>
        </w:rPr>
        <w:t>其他支出</w:t>
      </w:r>
      <w:r>
        <w:rPr>
          <w:rFonts w:ascii="仿宋" w:hAnsi="仿宋" w:eastAsia="仿宋"/>
          <w:sz w:val="32"/>
        </w:rPr>
        <w:t>（229</w:t>
      </w:r>
      <w:r>
        <w:rPr>
          <w:rFonts w:hint="eastAsia" w:ascii="仿宋" w:hAnsi="仿宋" w:eastAsia="仿宋"/>
          <w:sz w:val="32"/>
          <w:szCs w:val="32"/>
        </w:rPr>
        <w:t>类）年初预算为</w:t>
      </w:r>
      <w:r>
        <w:rPr>
          <w:rFonts w:ascii="仿宋" w:hAnsi="仿宋" w:eastAsia="仿宋"/>
          <w:sz w:val="32"/>
          <w:szCs w:val="32"/>
        </w:rPr>
        <w:t>0.00</w:t>
      </w:r>
      <w:r>
        <w:rPr>
          <w:rFonts w:hint="eastAsia" w:ascii="仿宋" w:hAnsi="仿宋" w:eastAsia="仿宋"/>
          <w:sz w:val="32"/>
          <w:szCs w:val="32"/>
        </w:rPr>
        <w:t>万元，支出决算为</w:t>
      </w:r>
      <w:r>
        <w:rPr>
          <w:rFonts w:ascii="仿宋" w:hAnsi="仿宋" w:eastAsia="仿宋"/>
          <w:sz w:val="32"/>
          <w:szCs w:val="32"/>
        </w:rPr>
        <w:t>87.19</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color w:val="000000" w:themeColor="text1"/>
          <w:sz w:val="32"/>
          <w:szCs w:val="32"/>
          <w:lang w:bidi="ar"/>
          <w14:textFill>
            <w14:solidFill>
              <w14:schemeClr w14:val="tx1"/>
            </w14:solidFill>
          </w14:textFill>
        </w:rPr>
        <w:t>年初没有需要确定支出的项目。</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6"/>
        <w:tblW w:w="8536"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87.19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用于教师奖励性绩效和伙食补助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教师年中变动</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87.19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用于教师奖励</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教师变动</w:t>
            </w: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环江毛南族自治县驯乐苗族乡初级中学2022年度一般公共预算财政拨款基本支出</w:t>
      </w:r>
      <w:r>
        <w:rPr>
          <w:rFonts w:ascii="仿宋" w:hAnsi="仿宋" w:eastAsia="仿宋" w:cs="仿宋"/>
          <w:sz w:val="32"/>
        </w:rPr>
        <w:t>685.92</w:t>
      </w:r>
      <w:r>
        <w:rPr>
          <w:rFonts w:hint="eastAsia" w:ascii="仿宋" w:hAnsi="仿宋" w:eastAsia="仿宋" w:cs="仿宋"/>
          <w:sz w:val="32"/>
          <w:szCs w:val="32"/>
        </w:rPr>
        <w:t>万元，</w:t>
      </w:r>
      <w:r>
        <w:rPr>
          <w:rFonts w:ascii="仿宋_GB2312" w:hAnsi="微软雅黑" w:eastAsia="仿宋_GB2312" w:cs="仿宋_GB2312"/>
          <w:color w:val="000000"/>
          <w:sz w:val="31"/>
          <w:szCs w:val="31"/>
          <w:shd w:val="clear" w:color="auto" w:fill="FFFFFF"/>
        </w:rPr>
        <w:t>其中：人员经费支出</w:t>
      </w:r>
      <w:r>
        <w:rPr>
          <w:rFonts w:hint="eastAsia" w:ascii="仿宋" w:hAnsi="仿宋" w:eastAsia="仿宋" w:cs="仿宋"/>
          <w:sz w:val="32"/>
          <w:szCs w:val="32"/>
        </w:rPr>
        <w:t>658.52</w:t>
      </w:r>
      <w:r>
        <w:rPr>
          <w:rFonts w:ascii="仿宋_GB2312" w:hAnsi="微软雅黑" w:eastAsia="仿宋_GB2312" w:cs="仿宋_GB2312"/>
          <w:color w:val="000000"/>
          <w:sz w:val="31"/>
          <w:szCs w:val="31"/>
          <w:shd w:val="clear" w:color="auto" w:fill="FFFFFF"/>
        </w:rPr>
        <w:t>万元，公用经费支出</w:t>
      </w:r>
      <w:r>
        <w:rPr>
          <w:rFonts w:hint="eastAsia" w:ascii="仿宋" w:hAnsi="仿宋" w:eastAsia="仿宋" w:cs="仿宋"/>
          <w:sz w:val="32"/>
          <w:szCs w:val="32"/>
        </w:rPr>
        <w:t>27.40</w:t>
      </w:r>
      <w:r>
        <w:rPr>
          <w:rFonts w:ascii="仿宋_GB2312" w:hAnsi="微软雅黑" w:eastAsia="仿宋_GB2312" w:cs="仿宋_GB2312"/>
          <w:color w:val="000000"/>
          <w:sz w:val="31"/>
          <w:szCs w:val="31"/>
          <w:shd w:val="clear" w:color="auto" w:fill="FFFFFF"/>
        </w:rPr>
        <w:t>万元，</w:t>
      </w:r>
      <w:r>
        <w:rPr>
          <w:rFonts w:hint="eastAsia" w:ascii="仿宋" w:hAnsi="仿宋" w:eastAsia="仿宋" w:cs="仿宋"/>
          <w:sz w:val="32"/>
          <w:szCs w:val="32"/>
        </w:rPr>
        <w:t>支出具体情况如下：</w:t>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工资福利支出</w:t>
      </w:r>
      <w:r>
        <w:rPr>
          <w:rFonts w:ascii="仿宋" w:hAnsi="仿宋" w:eastAsia="仿宋" w:cs="仿宋"/>
          <w:sz w:val="32"/>
        </w:rPr>
        <w:t>527.32万元，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115.23%</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主要原因是：新进特岗教师6名。</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30101基本工资190.62万元，30102津贴补贴43.98万元，30103奖金104.49万元，30107绩效工资57.83万元，30108机关事业单位基本养老保险缴费61.81万元，30110职工基本医疗保险缴费25.27万元，30112其他社会保障缴费2.84万元，30113住房公积金37.08万元，30199其他工资福利支出3.39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商品和服务支出</w:t>
      </w:r>
      <w:r>
        <w:rPr>
          <w:rFonts w:ascii="仿宋" w:hAnsi="仿宋" w:eastAsia="仿宋" w:cs="仿宋"/>
          <w:sz w:val="32"/>
        </w:rPr>
        <w:t>27.40万元，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398.26%</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主要原因是：差旅费和电费超支。</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：30201办公费2.78万元，30205水费0.83万元，30206电费4.16万元，30207邮电费3.55万元，30211差旅费5.72万元，30213维修（护）费0.12万元，30226劳务费3.36万元，30228工会经费6.89万元。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对个人和家庭的补助</w:t>
      </w:r>
      <w:r>
        <w:rPr>
          <w:rFonts w:ascii="仿宋" w:hAnsi="仿宋" w:eastAsia="仿宋" w:cs="仿宋"/>
          <w:sz w:val="32"/>
        </w:rPr>
        <w:t>131.20万元，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2389.8%</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主要原因是：抚恤金没有年初预算。</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：30304抚恤金7.80万元，30305生活补助6.46万元，30308助学金89.52万元，30399其他对个人和家庭的补助27.42万元。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主要原因是：本单位无债务利息及费用支出。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rFonts w:ascii="仿宋" w:hAnsi="仿宋" w:eastAsia="仿宋" w:cs="仿宋"/>
          <w:sz w:val="32"/>
          <w:szCs w:val="32"/>
        </w:rPr>
      </w:pP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资本性支出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主要原因是：本单位无资本性支出。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78765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主要原因是：本单位无其他支出。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环江毛南族自治县驯乐苗族乡初级中学2022年度政府性基金支出</w:t>
      </w:r>
      <w:r>
        <w:rPr>
          <w:rFonts w:ascii="仿宋" w:hAnsi="仿宋" w:eastAsia="仿宋" w:cs="仿宋"/>
          <w:sz w:val="32"/>
          <w:szCs w:val="32"/>
        </w:rPr>
        <w:t>0.00</w:t>
      </w:r>
      <w:r>
        <w:rPr>
          <w:rFonts w:hint="eastAsia" w:ascii="仿宋" w:hAnsi="仿宋" w:eastAsia="仿宋" w:cs="仿宋"/>
          <w:sz w:val="32"/>
          <w:szCs w:val="32"/>
        </w:rPr>
        <w:t>万元，较2021年度决算数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环江毛南族自治县驯乐苗族乡初级中学2022年度政府性基金支出年初预算为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环江毛南族自治县驯乐苗族乡初级中学</w:t>
      </w:r>
      <w:r>
        <w:rPr>
          <w:rFonts w:ascii="仿宋_GB2312" w:hAnsi="仿宋_GB2312" w:eastAsia="仿宋_GB2312" w:cs="仿宋_GB2312"/>
          <w:color w:val="000000" w:themeColor="text1"/>
          <w:sz w:val="32"/>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14:textFill>
            <w14:solidFill>
              <w14:schemeClr w14:val="tx1"/>
            </w14:solidFill>
          </w14:textFill>
        </w:rPr>
        <w:t>。</w:t>
      </w:r>
    </w:p>
    <w:p>
      <w:pPr>
        <w:jc w:val="left"/>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环江毛南族自治县驯乐苗族乡初级中学2022年度国有资本经营预算支出</w:t>
      </w:r>
      <w:r>
        <w:rPr>
          <w:rFonts w:ascii="仿宋" w:hAnsi="仿宋" w:eastAsia="仿宋" w:cs="仿宋"/>
          <w:sz w:val="32"/>
          <w:szCs w:val="32"/>
        </w:rPr>
        <w:t>0.00</w:t>
      </w:r>
      <w:r>
        <w:rPr>
          <w:rFonts w:hint="eastAsia" w:ascii="仿宋" w:hAnsi="仿宋" w:eastAsia="仿宋" w:cs="仿宋"/>
          <w:sz w:val="32"/>
          <w:szCs w:val="32"/>
        </w:rPr>
        <w:t>万元。其中：基本支出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环江毛南族自治县驯乐苗族乡初级中学2022 年度国有资本经营预算支出年初预算为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color w:val="000000" w:themeColor="text1"/>
          <w:sz w:val="32"/>
          <w:szCs w:val="32"/>
          <w14:textFill>
            <w14:solidFill>
              <w14:schemeClr w14:val="tx1"/>
            </w14:solidFill>
          </w14:textFill>
        </w:rPr>
      </w:pPr>
      <w:bookmarkStart w:id="11" w:name="_Hlk151632136"/>
      <w:bookmarkStart w:id="12" w:name="PO_part3A5B1C1DiffReason1"/>
      <w:r>
        <w:rPr>
          <w:rFonts w:hint="eastAsia" w:ascii="仿宋_GB2312" w:hAnsi="Times New Roman" w:eastAsia="仿宋_GB2312" w:cs="Times New Roman"/>
          <w:color w:val="000000" w:themeColor="text1"/>
          <w:sz w:val="32"/>
          <w:szCs w:val="32"/>
          <w14:textFill>
            <w14:solidFill>
              <w14:schemeClr w14:val="tx1"/>
            </w14:solidFill>
          </w14:textFill>
        </w:rPr>
        <w:t>环江毛南族自治县驯乐苗族乡初级中学</w:t>
      </w:r>
      <w:bookmarkEnd w:id="11"/>
      <w:r>
        <w:rPr>
          <w:rFonts w:ascii="仿宋_GB2312" w:hAnsi="仿宋_GB2312" w:eastAsia="仿宋_GB2312" w:cs="仿宋_GB2312"/>
          <w:color w:val="000000" w:themeColor="text1"/>
          <w:sz w:val="32"/>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12"/>
    </w:p>
    <w:p>
      <w:pPr>
        <w:jc w:val="left"/>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lang w:bidi="ar"/>
          <w14:textFill>
            <w14:solidFill>
              <w14:schemeClr w14:val="tx1"/>
            </w14:solidFill>
          </w14:textFill>
        </w:rPr>
        <w:t>主要原因是：本单位无“三公”经费支出</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（一）因公出国（境）费支出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 xml:space="preserve"> 万元。</w:t>
      </w:r>
      <w:r>
        <w:rPr>
          <w:rFonts w:hint="eastAsia" w:ascii="仿宋" w:hAnsi="仿宋" w:eastAsia="仿宋" w:cs="仿宋"/>
          <w:color w:val="000000" w:themeColor="text1"/>
          <w:sz w:val="32"/>
          <w:szCs w:val="32"/>
          <w14:textFill>
            <w14:solidFill>
              <w14:schemeClr w14:val="tx1"/>
            </w14:solidFill>
          </w14:textFill>
        </w:rPr>
        <w:t>原因是：</w:t>
      </w:r>
      <w:r>
        <w:rPr>
          <w:rFonts w:hint="eastAsia" w:ascii="仿宋_GB2312" w:hAnsi="Times New Roman" w:eastAsia="仿宋_GB2312" w:cs="Times New Roman"/>
          <w:color w:val="000000" w:themeColor="text1"/>
          <w:sz w:val="32"/>
          <w:szCs w:val="32"/>
          <w14:textFill>
            <w14:solidFill>
              <w14:schemeClr w14:val="tx1"/>
            </w14:solidFill>
          </w14:textFill>
        </w:rPr>
        <w:t>本单位无出国（境）费支出</w:t>
      </w:r>
      <w:r>
        <w:rPr>
          <w:rFonts w:hint="eastAsia" w:ascii="仿宋" w:hAnsi="仿宋" w:eastAsia="仿宋" w:cs="仿宋"/>
          <w:sz w:val="32"/>
          <w:szCs w:val="32"/>
        </w:rPr>
        <w:t>。全年因公出国（境）团组共计</w:t>
      </w:r>
      <w:r>
        <w:rPr>
          <w:rFonts w:ascii="仿宋" w:hAnsi="仿宋" w:eastAsia="仿宋" w:cs="仿宋"/>
          <w:sz w:val="32"/>
          <w:szCs w:val="32"/>
        </w:rPr>
        <w:t>0</w:t>
      </w:r>
      <w:r>
        <w:rPr>
          <w:rFonts w:hint="eastAsia" w:ascii="仿宋" w:hAnsi="仿宋" w:eastAsia="仿宋" w:cs="仿宋"/>
          <w:sz w:val="32"/>
          <w:szCs w:val="32"/>
        </w:rPr>
        <w:t>个，累计</w:t>
      </w:r>
      <w:r>
        <w:rPr>
          <w:rFonts w:ascii="仿宋" w:hAnsi="仿宋" w:eastAsia="仿宋" w:cs="仿宋"/>
          <w:sz w:val="32"/>
          <w:szCs w:val="32"/>
        </w:rPr>
        <w:t>0</w:t>
      </w:r>
      <w:r>
        <w:rPr>
          <w:rFonts w:hint="eastAsia" w:ascii="仿宋" w:hAnsi="仿宋" w:eastAsia="仿宋" w:cs="仿宋"/>
          <w:sz w:val="32"/>
          <w:szCs w:val="32"/>
        </w:rPr>
        <w:t>人次。</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（二）公务用车购置及运行维护费</w:t>
      </w:r>
      <w:r>
        <w:rPr>
          <w:rFonts w:ascii="仿宋" w:hAnsi="仿宋" w:eastAsia="仿宋" w:cs="仿宋"/>
          <w:sz w:val="32"/>
        </w:rPr>
        <w:t>0.00</w:t>
      </w:r>
      <w:r>
        <w:rPr>
          <w:rFonts w:hint="eastAsia" w:ascii="仿宋" w:hAnsi="仿宋" w:eastAsia="仿宋" w:cs="仿宋"/>
          <w:sz w:val="32"/>
          <w:szCs w:val="32"/>
        </w:rPr>
        <w:t>万元。其中：公务用车购置支出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 xml:space="preserve"> 万元</w:t>
      </w:r>
      <w:r>
        <w:rPr>
          <w:rFonts w:hint="eastAsia" w:ascii="仿宋" w:hAnsi="仿宋" w:eastAsia="仿宋" w:cs="仿宋"/>
          <w:color w:val="000000" w:themeColor="text1"/>
          <w:sz w:val="32"/>
          <w:szCs w:val="32"/>
          <w14:textFill>
            <w14:solidFill>
              <w14:schemeClr w14:val="tx1"/>
            </w14:solidFill>
          </w14:textFill>
        </w:rPr>
        <w:t>。</w:t>
      </w:r>
      <w:bookmarkStart w:id="13" w:name="PO_part3A6B2IncReason1"/>
      <w:r>
        <w:rPr>
          <w:rFonts w:hint="eastAsia" w:ascii="仿宋" w:hAnsi="仿宋" w:eastAsia="仿宋" w:cs="仿宋"/>
          <w:color w:val="000000" w:themeColor="text1"/>
          <w:sz w:val="32"/>
          <w:szCs w:val="32"/>
          <w14:textFill>
            <w14:solidFill>
              <w14:schemeClr w14:val="tx1"/>
            </w14:solidFill>
          </w14:textFill>
        </w:rPr>
        <w:t>本部门无公务用车购置</w:t>
      </w:r>
      <w:bookmarkEnd w:id="13"/>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公务用车运行维护支出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主要原因是：本单位无公务车运行维护支出。</w:t>
      </w:r>
      <w:r>
        <w:rPr>
          <w:rFonts w:hint="eastAsia" w:ascii="仿宋" w:hAnsi="仿宋" w:eastAsia="仿宋" w:cs="仿宋"/>
          <w:sz w:val="32"/>
          <w:szCs w:val="32"/>
        </w:rPr>
        <w:t>2022年，</w:t>
      </w:r>
      <w:r>
        <w:rPr>
          <w:rFonts w:ascii="仿宋" w:hAnsi="仿宋" w:eastAsia="仿宋" w:cs="仿宋"/>
          <w:sz w:val="32"/>
        </w:rPr>
        <w:t>环江毛南族自治县驯乐苗族乡初级中学</w:t>
      </w:r>
      <w:r>
        <w:rPr>
          <w:rFonts w:hint="eastAsia" w:ascii="仿宋" w:hAnsi="仿宋" w:eastAsia="仿宋" w:cs="仿宋"/>
          <w:sz w:val="32"/>
          <w:szCs w:val="32"/>
        </w:rPr>
        <w:t>及</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ascii="仿宋" w:hAnsi="仿宋" w:eastAsia="仿宋" w:cs="仿宋"/>
          <w:color w:val="000000" w:themeColor="text1"/>
          <w:sz w:val="32"/>
          <w:szCs w:val="32"/>
          <w:u w:val="single"/>
          <w14:textFill>
            <w14:solidFill>
              <w14:schemeClr w14:val="tx1"/>
            </w14:solidFill>
          </w14:textFill>
        </w:rPr>
        <w:t>0</w:t>
      </w:r>
      <w:r>
        <w:rPr>
          <w:rFonts w:hint="eastAsia" w:ascii="仿宋" w:hAnsi="仿宋" w:eastAsia="仿宋" w:cs="仿宋"/>
          <w:color w:val="000000" w:themeColor="text1"/>
          <w:sz w:val="32"/>
          <w:szCs w:val="32"/>
          <w:u w:val="single"/>
          <w14:textFill>
            <w14:solidFill>
              <w14:schemeClr w14:val="tx1"/>
            </w14:solidFill>
          </w14:textFill>
        </w:rPr>
        <w:t>个</w:t>
      </w:r>
      <w:r>
        <w:rPr>
          <w:rFonts w:hint="eastAsia" w:ascii="仿宋" w:hAnsi="仿宋" w:eastAsia="仿宋" w:cs="仿宋"/>
          <w:sz w:val="32"/>
          <w:szCs w:val="32"/>
        </w:rPr>
        <w:t>所属单位开支财政拨款的公务用车保有量为</w:t>
      </w:r>
      <w:r>
        <w:rPr>
          <w:rFonts w:ascii="仿宋" w:hAnsi="仿宋" w:eastAsia="仿宋" w:cs="仿宋"/>
          <w:sz w:val="32"/>
        </w:rPr>
        <w:t>0</w:t>
      </w:r>
      <w:r>
        <w:rPr>
          <w:rFonts w:hint="eastAsia" w:ascii="仿宋" w:hAnsi="仿宋" w:eastAsia="仿宋" w:cs="仿宋"/>
          <w:sz w:val="32"/>
          <w:szCs w:val="32"/>
        </w:rPr>
        <w:t>辆，全年运行费支出</w:t>
      </w:r>
      <w:r>
        <w:rPr>
          <w:rFonts w:ascii="仿宋" w:hAnsi="仿宋" w:eastAsia="仿宋" w:cs="仿宋"/>
          <w:sz w:val="32"/>
        </w:rPr>
        <w:t>0.00</w:t>
      </w:r>
      <w:r>
        <w:rPr>
          <w:rFonts w:hint="eastAsia" w:ascii="仿宋" w:hAnsi="仿宋" w:eastAsia="仿宋" w:cs="仿宋"/>
          <w:sz w:val="32"/>
          <w:szCs w:val="32"/>
        </w:rPr>
        <w:t>万元。</w:t>
      </w:r>
      <w:r>
        <w:rPr>
          <w:rFonts w:ascii="仿宋" w:hAnsi="仿宋" w:eastAsia="仿宋" w:cs="仿宋"/>
          <w:sz w:val="32"/>
          <w:szCs w:val="32"/>
        </w:rPr>
        <w:t xml:space="preserve">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（三）公务接待费支出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 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lang w:bidi="ar"/>
          <w14:textFill>
            <w14:solidFill>
              <w14:schemeClr w14:val="tx1"/>
            </w14:solidFill>
          </w14:textFill>
        </w:rPr>
        <w:t>主要原因是：本单位无公务接待费支出。</w:t>
      </w:r>
      <w:r>
        <w:rPr>
          <w:rFonts w:hint="eastAsia" w:ascii="仿宋" w:hAnsi="仿宋" w:eastAsia="仿宋" w:cs="仿宋"/>
          <w:color w:val="000000" w:themeColor="text1"/>
          <w:sz w:val="32"/>
          <w:szCs w:val="32"/>
          <w14:textFill>
            <w14:solidFill>
              <w14:schemeClr w14:val="tx1"/>
            </w14:solidFill>
          </w14:textFill>
        </w:rPr>
        <w:t>国内公务接待批次</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次，国（境）外公务接待批次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w:t>
      </w:r>
    </w:p>
    <w:p>
      <w:pPr>
        <w:jc w:val="left"/>
        <w:rPr>
          <w:rFonts w:ascii="仿宋" w:hAnsi="仿宋" w:eastAsia="仿宋" w:cs="仿宋"/>
          <w:sz w:val="32"/>
          <w:szCs w:val="32"/>
        </w:rPr>
      </w:pPr>
      <w:r>
        <w:rPr>
          <w:rFonts w:hint="eastAsia" w:ascii="黑体" w:hAnsi="黑体" w:eastAsia="黑体" w:cs="黑体"/>
          <w:sz w:val="32"/>
          <w:szCs w:val="32"/>
        </w:rPr>
        <w:t>七、其他重要事项情况说明</w:t>
      </w:r>
    </w:p>
    <w:p>
      <w:pPr>
        <w:jc w:val="left"/>
        <w:rPr>
          <w:rFonts w:hint="eastAsia" w:ascii="黑体" w:hAnsi="黑体" w:eastAsia="黑体" w:cs="黑体"/>
          <w:sz w:val="32"/>
          <w:szCs w:val="32"/>
        </w:rPr>
      </w:pPr>
      <w:r>
        <w:rPr>
          <w:rFonts w:hint="eastAsia" w:ascii="黑体" w:hAnsi="黑体" w:eastAsia="黑体" w:cs="黑体"/>
          <w:sz w:val="32"/>
          <w:szCs w:val="32"/>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color w:val="FF0000"/>
          <w:sz w:val="32"/>
          <w:szCs w:val="32"/>
        </w:rPr>
      </w:pPr>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万元，比年初预算数</w:t>
      </w:r>
      <w:r>
        <w:rPr>
          <w:rFonts w:ascii="仿宋" w:hAnsi="仿宋" w:eastAsia="仿宋" w:cs="仿宋"/>
          <w:sz w:val="32"/>
          <w:szCs w:val="32"/>
        </w:rPr>
        <w:t>减少</w:t>
      </w:r>
      <w:r>
        <w:rPr>
          <w:rFonts w:hint="default" w:ascii="仿宋" w:hAnsi="仿宋" w:eastAsia="仿宋" w:cs="仿宋"/>
          <w:sz w:val="32"/>
          <w:szCs w:val="32"/>
          <w:lang w:val="en"/>
        </w:rPr>
        <w:t>0.00</w:t>
      </w:r>
      <w:r>
        <w:rPr>
          <w:rFonts w:hint="eastAsia" w:ascii="仿宋" w:hAnsi="仿宋" w:eastAsia="仿宋" w:cs="仿宋"/>
          <w:sz w:val="32"/>
          <w:szCs w:val="32"/>
        </w:rPr>
        <w:t>万元，</w:t>
      </w:r>
      <w:r>
        <w:rPr>
          <w:rFonts w:ascii="仿宋" w:hAnsi="仿宋" w:eastAsia="仿宋" w:cs="仿宋"/>
          <w:sz w:val="32"/>
          <w:szCs w:val="32"/>
        </w:rPr>
        <w:t>下降</w:t>
      </w:r>
      <w:r>
        <w:rPr>
          <w:rFonts w:hint="default" w:ascii="仿宋" w:hAnsi="仿宋" w:eastAsia="仿宋" w:cs="仿宋"/>
          <w:sz w:val="32"/>
          <w:szCs w:val="32"/>
          <w:lang w:val="en"/>
        </w:rPr>
        <w:t>0.00</w:t>
      </w:r>
      <w:r>
        <w:rPr>
          <w:rFonts w:ascii="仿宋" w:hAnsi="仿宋" w:eastAsia="仿宋" w:cs="仿宋"/>
          <w:sz w:val="32"/>
          <w:szCs w:val="32"/>
        </w:rPr>
        <w:t>%</w:t>
      </w:r>
      <w:r>
        <w:rPr>
          <w:rFonts w:hint="eastAsia" w:ascii="仿宋" w:hAnsi="仿宋" w:eastAsia="仿宋" w:cs="仿宋"/>
          <w:sz w:val="32"/>
          <w:szCs w:val="32"/>
        </w:rPr>
        <w:t>，比上年决算数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原因是：本单位无机关运行经费支出。</w:t>
      </w:r>
    </w:p>
    <w:p>
      <w:pPr>
        <w:jc w:val="left"/>
        <w:rPr>
          <w:rFonts w:ascii="黑体" w:hAnsi="黑体" w:eastAsia="黑体" w:cs="黑体"/>
          <w:sz w:val="32"/>
          <w:szCs w:val="32"/>
        </w:rPr>
      </w:pPr>
      <w:r>
        <w:rPr>
          <w:rFonts w:hint="eastAsia" w:ascii="黑体" w:hAnsi="黑体" w:eastAsia="黑体" w:cs="黑体"/>
          <w:sz w:val="32"/>
          <w:szCs w:val="32"/>
        </w:rPr>
        <w:t>（二）政府采购支出情况说明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本部门2022年度政府采购支出总额</w:t>
      </w:r>
      <w:r>
        <w:rPr>
          <w:rFonts w:ascii="仿宋" w:hAnsi="仿宋" w:eastAsia="仿宋" w:cs="仿宋"/>
          <w:sz w:val="32"/>
          <w:szCs w:val="32"/>
        </w:rPr>
        <w:t>0.00</w:t>
      </w:r>
      <w:r>
        <w:rPr>
          <w:rFonts w:hint="eastAsia" w:ascii="仿宋" w:hAnsi="仿宋" w:eastAsia="仿宋" w:cs="仿宋"/>
          <w:sz w:val="32"/>
          <w:szCs w:val="32"/>
        </w:rPr>
        <w:t>万元，其中：政府采购货物支出</w:t>
      </w:r>
      <w:r>
        <w:rPr>
          <w:rFonts w:ascii="仿宋" w:hAnsi="仿宋" w:eastAsia="仿宋" w:cs="仿宋"/>
          <w:sz w:val="32"/>
          <w:szCs w:val="32"/>
        </w:rPr>
        <w:t>0.00</w:t>
      </w:r>
      <w:r>
        <w:rPr>
          <w:rFonts w:hint="eastAsia" w:ascii="仿宋" w:hAnsi="仿宋" w:eastAsia="仿宋" w:cs="仿宋"/>
          <w:sz w:val="32"/>
          <w:szCs w:val="32"/>
        </w:rPr>
        <w:t>万元、政府采购工程支出</w:t>
      </w:r>
      <w:r>
        <w:rPr>
          <w:rFonts w:ascii="仿宋" w:hAnsi="仿宋" w:eastAsia="仿宋" w:cs="仿宋"/>
          <w:sz w:val="32"/>
          <w:szCs w:val="32"/>
        </w:rPr>
        <w:t>0.00</w:t>
      </w:r>
      <w:r>
        <w:rPr>
          <w:rFonts w:hint="eastAsia" w:ascii="仿宋" w:hAnsi="仿宋" w:eastAsia="仿宋" w:cs="仿宋"/>
          <w:sz w:val="32"/>
          <w:szCs w:val="32"/>
        </w:rPr>
        <w:t>万元、政府采购服务支出</w:t>
      </w:r>
      <w:r>
        <w:rPr>
          <w:rFonts w:ascii="仿宋" w:hAnsi="仿宋" w:eastAsia="仿宋" w:cs="仿宋"/>
          <w:sz w:val="32"/>
          <w:szCs w:val="32"/>
        </w:rPr>
        <w:t>0.00</w:t>
      </w:r>
      <w:r>
        <w:rPr>
          <w:rFonts w:hint="eastAsia" w:ascii="仿宋" w:hAnsi="仿宋" w:eastAsia="仿宋" w:cs="仿宋"/>
          <w:sz w:val="32"/>
          <w:szCs w:val="32"/>
        </w:rPr>
        <w:t>万元。授予中小企业合同金额</w:t>
      </w:r>
      <w:r>
        <w:rPr>
          <w:rFonts w:ascii="仿宋" w:hAnsi="仿宋" w:eastAsia="仿宋" w:cs="仿宋"/>
          <w:sz w:val="32"/>
          <w:szCs w:val="32"/>
        </w:rPr>
        <w:t>0.00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0.00</w:t>
      </w:r>
      <w:r>
        <w:rPr>
          <w:rFonts w:hint="eastAsia" w:ascii="仿宋" w:hAnsi="仿宋" w:eastAsia="仿宋" w:cs="仿宋"/>
          <w:sz w:val="32"/>
          <w:szCs w:val="32"/>
        </w:rPr>
        <w:t>万元，占授予中小企业合同金额的</w:t>
      </w:r>
      <w:r>
        <w:rPr>
          <w:rFonts w:ascii="仿宋" w:hAnsi="仿宋" w:eastAsia="仿宋" w:cs="仿宋"/>
          <w:sz w:val="32"/>
          <w:szCs w:val="32"/>
        </w:rPr>
        <w:t>0%</w:t>
      </w:r>
      <w:r>
        <w:rPr>
          <w:rFonts w:hint="eastAsia" w:ascii="仿宋" w:hAnsi="仿宋" w:eastAsia="仿宋" w:cs="仿宋"/>
          <w:sz w:val="32"/>
          <w:szCs w:val="32"/>
        </w:rPr>
        <w:t>。</w:t>
      </w:r>
    </w:p>
    <w:p>
      <w:pPr>
        <w:jc w:val="left"/>
        <w:rPr>
          <w:rFonts w:ascii="仿宋" w:hAnsi="仿宋" w:eastAsia="仿宋" w:cs="仿宋"/>
          <w:sz w:val="32"/>
          <w:szCs w:val="32"/>
        </w:rPr>
      </w:pPr>
      <w:r>
        <w:rPr>
          <w:rFonts w:hint="eastAsia" w:ascii="黑体" w:hAnsi="黑体" w:eastAsia="黑体" w:cs="黑体"/>
          <w:sz w:val="32"/>
          <w:szCs w:val="32"/>
        </w:rPr>
        <w:t>（三）国有资产占用情况说明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截至2022年12月31日，本部门共有车辆</w:t>
      </w:r>
      <w:r>
        <w:rPr>
          <w:rFonts w:ascii="仿宋" w:hAnsi="仿宋" w:eastAsia="仿宋" w:cs="仿宋"/>
          <w:sz w:val="32"/>
          <w:szCs w:val="32"/>
        </w:rPr>
        <w:t>0</w:t>
      </w:r>
      <w:r>
        <w:rPr>
          <w:rFonts w:hint="eastAsia" w:ascii="仿宋" w:hAnsi="仿宋" w:eastAsia="仿宋" w:cs="仿宋"/>
          <w:sz w:val="32"/>
          <w:szCs w:val="32"/>
        </w:rPr>
        <w:t>辆，其中：副部（省）级领导干部用车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辆；单位价值50万元以上通用设备</w:t>
      </w:r>
      <w:r>
        <w:rPr>
          <w:rFonts w:ascii="仿宋" w:hAnsi="仿宋" w:eastAsia="仿宋" w:cs="仿宋"/>
          <w:sz w:val="32"/>
          <w:szCs w:val="32"/>
        </w:rPr>
        <w:t>0</w:t>
      </w:r>
      <w:r>
        <w:rPr>
          <w:rFonts w:hint="eastAsia" w:ascii="仿宋" w:hAnsi="仿宋" w:eastAsia="仿宋" w:cs="仿宋"/>
          <w:sz w:val="32"/>
          <w:szCs w:val="32"/>
        </w:rPr>
        <w:t>台（套）；单位价值100万元以上专用设备台（套）。</w:t>
      </w:r>
    </w:p>
    <w:p>
      <w:pPr>
        <w:jc w:val="left"/>
        <w:rPr>
          <w:rFonts w:ascii="仿宋" w:hAnsi="仿宋" w:eastAsia="仿宋" w:cs="仿宋"/>
          <w:sz w:val="32"/>
          <w:szCs w:val="32"/>
        </w:rPr>
      </w:pPr>
      <w:r>
        <w:rPr>
          <w:rFonts w:hint="eastAsia" w:ascii="黑体" w:hAnsi="黑体" w:eastAsia="黑体" w:cs="黑体"/>
          <w:sz w:val="32"/>
          <w:szCs w:val="32"/>
        </w:rPr>
        <w:t>（四）预算绩效管理工作开展情况</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根据财政预算管理要求，本部门组织对2022年度一般公共预算项目支出全面开展绩效自评。其中，一等项目</w:t>
      </w:r>
      <w:r>
        <w:rPr>
          <w:rFonts w:ascii="仿宋" w:hAnsi="仿宋" w:eastAsia="仿宋" w:cs="仿宋"/>
          <w:color w:val="000000" w:themeColor="text1"/>
          <w:sz w:val="32"/>
          <w:szCs w:val="32"/>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个，二等项目</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ascii="仿宋" w:hAnsi="仿宋" w:eastAsia="仿宋" w:cs="仿宋"/>
          <w:color w:val="000000" w:themeColor="text1"/>
          <w:sz w:val="32"/>
          <w:szCs w:val="32"/>
          <w14:textFill>
            <w14:solidFill>
              <w14:schemeClr w14:val="tx1"/>
            </w14:solidFill>
          </w14:textFill>
        </w:rPr>
        <w:t>250.13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ascii="仿宋" w:hAnsi="仿宋" w:eastAsia="仿宋" w:cs="仿宋"/>
          <w:color w:val="000000" w:themeColor="text1"/>
          <w:sz w:val="32"/>
          <w:szCs w:val="32"/>
          <w14:textFill>
            <w14:solidFill>
              <w14:schemeClr w14:val="tx1"/>
            </w14:solidFill>
          </w14:textFill>
        </w:rPr>
        <w:t>33.77</w:t>
      </w:r>
      <w:r>
        <w:rPr>
          <w:rFonts w:hint="eastAsia" w:ascii="仿宋" w:hAnsi="仿宋" w:eastAsia="仿宋" w:cs="仿宋"/>
          <w:color w:val="000000" w:themeColor="text1"/>
          <w:sz w:val="32"/>
          <w:szCs w:val="32"/>
          <w14:textFill>
            <w14:solidFill>
              <w14:schemeClr w14:val="tx1"/>
            </w14:solidFill>
          </w14:textFill>
        </w:rPr>
        <w:t>%。组织对2022年度</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%。组织对2022年度</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组织对“自治区公用经费”等</w:t>
      </w:r>
      <w:r>
        <w:rPr>
          <w:rFonts w:ascii="仿宋" w:hAnsi="仿宋" w:eastAsia="仿宋" w:cs="仿宋"/>
          <w:color w:val="000000" w:themeColor="text1"/>
          <w:sz w:val="32"/>
          <w:szCs w:val="32"/>
          <w14:textFill>
            <w14:solidFill>
              <w14:schemeClr w14:val="tx1"/>
            </w14:solidFill>
          </w14:textFill>
        </w:rPr>
        <w:t>19</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ascii="仿宋" w:hAnsi="仿宋" w:eastAsia="仿宋" w:cs="仿宋"/>
          <w:color w:val="000000" w:themeColor="text1"/>
          <w:sz w:val="32"/>
          <w:szCs w:val="32"/>
          <w14:textFill>
            <w14:solidFill>
              <w14:schemeClr w14:val="tx1"/>
            </w14:solidFill>
          </w14:textFill>
        </w:rPr>
        <w:t>250.13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万元。从评价情况来看，一般公共预算支出基本达到了绩效目标要求，只有自治区公用经费出现执行率偏低，但前提用中央公用经费支出。本单位无政府性基金预算支出和国有资本经营预算支出。</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万元。从评价情况来看，本单位为二级单位，只有本级没有下级单位预算。</w:t>
      </w:r>
    </w:p>
    <w:p>
      <w:pPr>
        <w:ind w:firstLine="640" w:firstLineChars="200"/>
        <w:jc w:val="left"/>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FF0000"/>
          <w:sz w:val="32"/>
          <w:szCs w:val="32"/>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我部门根据年初设定的绩效目标，自治区公用经费项目自评得分为</w:t>
      </w:r>
      <w:r>
        <w:rPr>
          <w:rFonts w:ascii="仿宋" w:hAnsi="仿宋" w:eastAsia="仿宋" w:cs="仿宋"/>
          <w:color w:val="000000" w:themeColor="text1"/>
          <w:sz w:val="32"/>
          <w:szCs w:val="32"/>
          <w14:textFill>
            <w14:solidFill>
              <w14:schemeClr w14:val="tx1"/>
            </w14:solidFill>
          </w14:textFill>
        </w:rPr>
        <w:t>80.92</w:t>
      </w:r>
      <w:r>
        <w:rPr>
          <w:rFonts w:hint="eastAsia" w:ascii="仿宋" w:hAnsi="仿宋" w:eastAsia="仿宋" w:cs="仿宋"/>
          <w:color w:val="000000" w:themeColor="text1"/>
          <w:sz w:val="32"/>
          <w:szCs w:val="32"/>
          <w14:textFill>
            <w14:solidFill>
              <w14:schemeClr w14:val="tx1"/>
            </w14:solidFill>
          </w14:textFill>
        </w:rPr>
        <w:t>分。发现的主要问题及原因：一是执行率低；二是没有协调好年初预算。下一步改进措施：一是做好年初预算；二是充分实施项目，提高执行率和效率。特岗教师工资项目自评得分为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分。发现的主要问题及原因：师资队伍不稳定。下一步改进措施：加大项目投入。义务教育阶段家庭经济困难学生生活自治区补助资金项目自评得分为</w:t>
      </w:r>
      <w:r>
        <w:rPr>
          <w:rFonts w:ascii="仿宋" w:hAnsi="仿宋" w:eastAsia="仿宋" w:cs="仿宋"/>
          <w:color w:val="000000" w:themeColor="text1"/>
          <w:sz w:val="32"/>
          <w:szCs w:val="32"/>
          <w14:textFill>
            <w14:solidFill>
              <w14:schemeClr w14:val="tx1"/>
            </w14:solidFill>
          </w14:textFill>
        </w:rPr>
        <w:t>99.88</w:t>
      </w:r>
      <w:r>
        <w:rPr>
          <w:rFonts w:hint="eastAsia" w:ascii="仿宋" w:hAnsi="仿宋" w:eastAsia="仿宋" w:cs="仿宋"/>
          <w:color w:val="000000" w:themeColor="text1"/>
          <w:sz w:val="32"/>
          <w:szCs w:val="32"/>
          <w14:textFill>
            <w14:solidFill>
              <w14:schemeClr w14:val="tx1"/>
            </w14:solidFill>
          </w14:textFill>
        </w:rPr>
        <w:t>分。发现的主要问题及原因：一是学生人数不定；二是入学率低。下一步改进措施：一是做好年中调整；二是保障就读资源。自治区乡村教师生活补助项目自评得分为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分，没有问题。营养改善计划膳食补助资金项目自评得分为</w:t>
      </w:r>
      <w:r>
        <w:rPr>
          <w:rFonts w:ascii="仿宋" w:hAnsi="仿宋" w:eastAsia="仿宋" w:cs="仿宋"/>
          <w:color w:val="000000" w:themeColor="text1"/>
          <w:sz w:val="32"/>
          <w:szCs w:val="32"/>
          <w14:textFill>
            <w14:solidFill>
              <w14:schemeClr w14:val="tx1"/>
            </w14:solidFill>
          </w14:textFill>
        </w:rPr>
        <w:t>98.74</w:t>
      </w:r>
      <w:r>
        <w:rPr>
          <w:rFonts w:hint="eastAsia" w:ascii="仿宋" w:hAnsi="仿宋" w:eastAsia="仿宋" w:cs="仿宋"/>
          <w:color w:val="000000" w:themeColor="text1"/>
          <w:sz w:val="32"/>
          <w:szCs w:val="32"/>
          <w14:textFill>
            <w14:solidFill>
              <w14:schemeClr w14:val="tx1"/>
            </w14:solidFill>
          </w14:textFill>
        </w:rPr>
        <w:t>分。发现的主要问题及原因：一是学生人数不稳定；二是学生人数减少。下一步改进措施：一是做好年中调整；二是把握学生人数。义务教育中央公用经费项目自评得分为</w:t>
      </w:r>
      <w:r>
        <w:rPr>
          <w:rFonts w:ascii="仿宋" w:hAnsi="仿宋" w:eastAsia="仿宋" w:cs="仿宋"/>
          <w:color w:val="000000" w:themeColor="text1"/>
          <w:sz w:val="32"/>
          <w:szCs w:val="32"/>
          <w14:textFill>
            <w14:solidFill>
              <w14:schemeClr w14:val="tx1"/>
            </w14:solidFill>
          </w14:textFill>
        </w:rPr>
        <w:t>93.20</w:t>
      </w:r>
      <w:r>
        <w:rPr>
          <w:rFonts w:hint="eastAsia" w:ascii="仿宋" w:hAnsi="仿宋" w:eastAsia="仿宋" w:cs="仿宋"/>
          <w:color w:val="000000" w:themeColor="text1"/>
          <w:sz w:val="32"/>
          <w:szCs w:val="32"/>
          <w14:textFill>
            <w14:solidFill>
              <w14:schemeClr w14:val="tx1"/>
            </w14:solidFill>
          </w14:textFill>
        </w:rPr>
        <w:t>分。发现的主要问题及原因：一是执行率偏低；二是疫情提前放假。下一步改进措施：一是利用好项目资金规划；二是发展需要的办公活动。教师节项目自评得分为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分，没有问题。顶岗教师工资项目自评得分为</w:t>
      </w:r>
      <w:r>
        <w:rPr>
          <w:rFonts w:ascii="仿宋" w:hAnsi="仿宋" w:eastAsia="仿宋" w:cs="仿宋"/>
          <w:color w:val="000000" w:themeColor="text1"/>
          <w:sz w:val="32"/>
          <w:szCs w:val="32"/>
          <w14:textFill>
            <w14:solidFill>
              <w14:schemeClr w14:val="tx1"/>
            </w14:solidFill>
          </w14:textFill>
        </w:rPr>
        <w:t>94</w:t>
      </w:r>
      <w:r>
        <w:rPr>
          <w:rFonts w:hint="eastAsia" w:ascii="仿宋" w:hAnsi="仿宋" w:eastAsia="仿宋" w:cs="仿宋"/>
          <w:color w:val="000000" w:themeColor="text1"/>
          <w:sz w:val="32"/>
          <w:szCs w:val="32"/>
          <w14:textFill>
            <w14:solidFill>
              <w14:schemeClr w14:val="tx1"/>
            </w14:solidFill>
          </w14:textFill>
        </w:rPr>
        <w:t>分。发现的主要问题及原因：一是指标项目多个；二是执行率低。下一步改进措施：一是调整项目；二是做好预算。奖励性补贴项目自评得分为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分，无问题。城乡义务教育公用经费县级配套资金项目自评得分为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分，没有问题。一次性抚恤金项目自评得分为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分。伙食补助项目自评得分为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分。全县校长绩效工资项目自评得分为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分。教师节表彰经费及临时顶岗教师工资项目自评得分为</w:t>
      </w:r>
      <w:r>
        <w:rPr>
          <w:rFonts w:ascii="仿宋" w:hAnsi="仿宋" w:eastAsia="仿宋" w:cs="仿宋"/>
          <w:color w:val="000000" w:themeColor="text1"/>
          <w:sz w:val="32"/>
          <w:szCs w:val="32"/>
          <w14:textFill>
            <w14:solidFill>
              <w14:schemeClr w14:val="tx1"/>
            </w14:solidFill>
          </w14:textFill>
        </w:rPr>
        <w:t>97.06</w:t>
      </w:r>
      <w:r>
        <w:rPr>
          <w:rFonts w:hint="eastAsia" w:ascii="仿宋" w:hAnsi="仿宋" w:eastAsia="仿宋" w:cs="仿宋"/>
          <w:color w:val="000000" w:themeColor="text1"/>
          <w:sz w:val="32"/>
          <w:szCs w:val="32"/>
          <w14:textFill>
            <w14:solidFill>
              <w14:schemeClr w14:val="tx1"/>
            </w14:solidFill>
          </w14:textFill>
        </w:rPr>
        <w:t>分。发现的主要问题及原因：一是执行率低；二是项目名称混淆。下一步改进措施：一是归类好项目；二是加强年初预算。全县校园保卫经费项目自评得分为</w:t>
      </w:r>
      <w:r>
        <w:rPr>
          <w:rFonts w:ascii="仿宋" w:hAnsi="仿宋" w:eastAsia="仿宋" w:cs="仿宋"/>
          <w:color w:val="000000" w:themeColor="text1"/>
          <w:sz w:val="32"/>
          <w:szCs w:val="32"/>
          <w14:textFill>
            <w14:solidFill>
              <w14:schemeClr w14:val="tx1"/>
            </w14:solidFill>
          </w14:textFill>
        </w:rPr>
        <w:t>99.38</w:t>
      </w:r>
      <w:r>
        <w:rPr>
          <w:rFonts w:hint="eastAsia" w:ascii="仿宋" w:hAnsi="仿宋" w:eastAsia="仿宋" w:cs="仿宋"/>
          <w:color w:val="000000" w:themeColor="text1"/>
          <w:sz w:val="32"/>
          <w:szCs w:val="32"/>
          <w14:textFill>
            <w14:solidFill>
              <w14:schemeClr w14:val="tx1"/>
            </w14:solidFill>
          </w14:textFill>
        </w:rPr>
        <w:t>分。发现的主要问题及原因：一是没有完成年初预算。下一步改进措施：做好年中调整。环江县教育局2</w:t>
      </w:r>
      <w:r>
        <w:rPr>
          <w:rFonts w:ascii="仿宋" w:hAnsi="仿宋" w:eastAsia="仿宋" w:cs="仿宋"/>
          <w:color w:val="000000" w:themeColor="text1"/>
          <w:sz w:val="32"/>
          <w:szCs w:val="32"/>
          <w14:textFill>
            <w14:solidFill>
              <w14:schemeClr w14:val="tx1"/>
            </w14:solidFill>
          </w14:textFill>
        </w:rPr>
        <w:t>021-2022</w:t>
      </w:r>
      <w:r>
        <w:rPr>
          <w:rFonts w:hint="eastAsia" w:ascii="仿宋" w:hAnsi="仿宋" w:eastAsia="仿宋" w:cs="仿宋"/>
          <w:color w:val="000000" w:themeColor="text1"/>
          <w:sz w:val="32"/>
          <w:szCs w:val="32"/>
          <w14:textFill>
            <w14:solidFill>
              <w14:schemeClr w14:val="tx1"/>
            </w14:solidFill>
          </w14:textFill>
        </w:rPr>
        <w:t>学年度招聘初级中学顶岗教师经费（1</w:t>
      </w:r>
      <w:r>
        <w:rPr>
          <w:rFonts w:ascii="仿宋" w:hAnsi="仿宋" w:eastAsia="仿宋" w:cs="仿宋"/>
          <w:color w:val="000000" w:themeColor="text1"/>
          <w:sz w:val="32"/>
          <w:szCs w:val="32"/>
          <w14:textFill>
            <w14:solidFill>
              <w14:schemeClr w14:val="tx1"/>
            </w14:solidFill>
          </w14:textFill>
        </w:rPr>
        <w:t>50</w:t>
      </w:r>
      <w:r>
        <w:rPr>
          <w:rFonts w:hint="eastAsia" w:ascii="仿宋" w:hAnsi="仿宋" w:eastAsia="仿宋" w:cs="仿宋"/>
          <w:color w:val="000000" w:themeColor="text1"/>
          <w:sz w:val="32"/>
          <w:szCs w:val="32"/>
          <w14:textFill>
            <w14:solidFill>
              <w14:schemeClr w14:val="tx1"/>
            </w14:solidFill>
          </w14:textFill>
        </w:rPr>
        <w:t>万）（2</w:t>
      </w:r>
      <w:r>
        <w:rPr>
          <w:rFonts w:ascii="仿宋" w:hAnsi="仿宋" w:eastAsia="仿宋" w:cs="仿宋"/>
          <w:color w:val="000000" w:themeColor="text1"/>
          <w:sz w:val="32"/>
          <w:szCs w:val="32"/>
          <w14:textFill>
            <w14:solidFill>
              <w14:schemeClr w14:val="tx1"/>
            </w14:solidFill>
          </w14:textFill>
        </w:rPr>
        <w:t>021</w:t>
      </w:r>
      <w:r>
        <w:rPr>
          <w:rFonts w:hint="eastAsia" w:ascii="仿宋" w:hAnsi="仿宋" w:eastAsia="仿宋" w:cs="仿宋"/>
          <w:color w:val="000000" w:themeColor="text1"/>
          <w:sz w:val="32"/>
          <w:szCs w:val="32"/>
          <w14:textFill>
            <w14:solidFill>
              <w14:schemeClr w14:val="tx1"/>
            </w14:solidFill>
          </w14:textFill>
        </w:rPr>
        <w:t>年底收回指标）项目自评得分为</w:t>
      </w:r>
      <w:r>
        <w:rPr>
          <w:rFonts w:ascii="仿宋" w:hAnsi="仿宋" w:eastAsia="仿宋" w:cs="仿宋"/>
          <w:color w:val="000000" w:themeColor="text1"/>
          <w:sz w:val="32"/>
          <w:szCs w:val="32"/>
          <w14:textFill>
            <w14:solidFill>
              <w14:schemeClr w14:val="tx1"/>
            </w14:solidFill>
          </w14:textFill>
        </w:rPr>
        <w:t>99.23</w:t>
      </w:r>
      <w:r>
        <w:rPr>
          <w:rFonts w:hint="eastAsia" w:ascii="仿宋" w:hAnsi="仿宋" w:eastAsia="仿宋" w:cs="仿宋"/>
          <w:color w:val="000000" w:themeColor="text1"/>
          <w:sz w:val="32"/>
          <w:szCs w:val="32"/>
          <w14:textFill>
            <w14:solidFill>
              <w14:schemeClr w14:val="tx1"/>
            </w14:solidFill>
          </w14:textFill>
        </w:rPr>
        <w:t>分。发现的主要问题及原因：一是类似项目多；二是预算和执行偏差。下一步改进措施：做好项目调整。驯乐乡中学2</w:t>
      </w:r>
      <w:r>
        <w:rPr>
          <w:rFonts w:ascii="仿宋" w:hAnsi="仿宋" w:eastAsia="仿宋" w:cs="仿宋"/>
          <w:color w:val="000000" w:themeColor="text1"/>
          <w:sz w:val="32"/>
          <w:szCs w:val="32"/>
          <w14:textFill>
            <w14:solidFill>
              <w14:schemeClr w14:val="tx1"/>
            </w14:solidFill>
          </w14:textFill>
        </w:rPr>
        <w:t>022</w:t>
      </w:r>
      <w:r>
        <w:rPr>
          <w:rFonts w:hint="eastAsia" w:ascii="仿宋" w:hAnsi="仿宋" w:eastAsia="仿宋" w:cs="仿宋"/>
          <w:color w:val="000000" w:themeColor="text1"/>
          <w:sz w:val="32"/>
          <w:szCs w:val="32"/>
          <w14:textFill>
            <w14:solidFill>
              <w14:schemeClr w14:val="tx1"/>
            </w14:solidFill>
          </w14:textFill>
        </w:rPr>
        <w:t>年初预算经费（经销店租金）项目自评得分为</w:t>
      </w:r>
      <w:r>
        <w:rPr>
          <w:rFonts w:ascii="仿宋" w:hAnsi="仿宋" w:eastAsia="仿宋" w:cs="仿宋"/>
          <w:color w:val="000000" w:themeColor="text1"/>
          <w:sz w:val="32"/>
          <w:szCs w:val="32"/>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分。发现的主要问题及原因：一是类似项目多条指标；二是年初预算偏多，年中学生数减少。下一步改进措施：一是把握学生的学习保障；二是做好年中调整。年初预算项目自评得分为</w:t>
      </w:r>
      <w:r>
        <w:rPr>
          <w:rFonts w:ascii="仿宋" w:hAnsi="仿宋" w:eastAsia="仿宋" w:cs="仿宋"/>
          <w:color w:val="000000" w:themeColor="text1"/>
          <w:sz w:val="32"/>
          <w:szCs w:val="32"/>
          <w14:textFill>
            <w14:solidFill>
              <w14:schemeClr w14:val="tx1"/>
            </w14:solidFill>
          </w14:textFill>
        </w:rPr>
        <w:t>93.01</w:t>
      </w:r>
      <w:r>
        <w:rPr>
          <w:rFonts w:hint="eastAsia" w:ascii="仿宋" w:hAnsi="仿宋" w:eastAsia="仿宋" w:cs="仿宋"/>
          <w:color w:val="000000" w:themeColor="text1"/>
          <w:sz w:val="32"/>
          <w:szCs w:val="32"/>
          <w14:textFill>
            <w14:solidFill>
              <w14:schemeClr w14:val="tx1"/>
            </w14:solidFill>
          </w14:textFill>
        </w:rPr>
        <w:t>分。发现的主要问题及原因：一是执行率少；二是类似项目指标多。下一步改进措施：一是及时上缴非税；二是做好项目调整。班主任津贴项目自评得分为</w:t>
      </w:r>
      <w:r>
        <w:rPr>
          <w:rFonts w:ascii="仿宋" w:hAnsi="仿宋" w:eastAsia="仿宋" w:cs="仿宋"/>
          <w:color w:val="000000" w:themeColor="text1"/>
          <w:sz w:val="32"/>
          <w:szCs w:val="32"/>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分。发现的主要问题及原因：一是执行率小；二是因为疫情提前放假没有及时支付。下一步改进措施：一是按时支付，不跨年；二是把握财务制度流程，规范执行。</w:t>
      </w:r>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一、财政拨款收入：指</w:t>
      </w:r>
      <w:r>
        <w:rPr>
          <w:rFonts w:ascii="仿宋" w:hAnsi="仿宋" w:eastAsia="仿宋" w:cs="仿宋"/>
          <w:sz w:val="32"/>
        </w:rPr>
        <w:t>环江毛南族自治县财政部门当年拨付的资金。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六、年初结转和结余：指以前年度尚未完成、结转到本年 按有关规定继续使用的资金。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十二、“三公”经费：纳入</w:t>
      </w:r>
      <w:r>
        <w:rPr>
          <w:rFonts w:ascii="仿宋" w:hAnsi="仿宋" w:eastAsia="仿宋" w:cs="仿宋"/>
          <w:sz w:val="32"/>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仿宋"/>
          <w:sz w:val="32"/>
          <w:szCs w:val="32"/>
        </w:rPr>
      </w:pPr>
      <w:bookmarkStart w:id="14" w:name="_GoBack"/>
      <w:bookmarkEnd w:id="14"/>
    </w:p>
    <w:p>
      <w:pPr>
        <w:ind w:firstLine="640" w:firstLineChars="200"/>
        <w:jc w:val="left"/>
        <w:rPr>
          <w:rFonts w:ascii="仿宋" w:hAnsi="仿宋" w:eastAsia="仿宋" w:cs="仿宋"/>
          <w:sz w:val="32"/>
          <w:szCs w:val="32"/>
        </w:rPr>
      </w:pPr>
    </w:p>
    <w:p>
      <w:pPr>
        <w:ind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571342977"/>
        <w:docPartObj>
          <w:docPartGallery w:val="autotext"/>
        </w:docPartObj>
      </w:sdtPr>
      <w:sdtEndPr>
        <w:rPr>
          <w:rFonts w:asciiTheme="minorEastAsia" w:hAnsiTheme="minorEastAsia"/>
          <w:sz w:val="28"/>
          <w:szCs w:val="28"/>
        </w:rPr>
      </w:sdtEndPr>
      <w:sdtContent>
        <w:sdt>
          <w:sdtPr>
            <w:rPr>
              <w:rFonts w:asciiTheme="minorEastAsia" w:hAnsiTheme="minorEastAsia"/>
              <w:sz w:val="28"/>
              <w:szCs w:val="28"/>
            </w:rPr>
            <w:id w:val="171357283"/>
            <w:docPartObj>
              <w:docPartGallery w:val="autotext"/>
            </w:docPartObj>
          </w:sdtPr>
          <w:sdtEndPr>
            <w:rPr>
              <w:rFonts w:asciiTheme="minorEastAsia" w:hAnsiTheme="minorEastAsia"/>
              <w:sz w:val="28"/>
              <w:szCs w:val="28"/>
            </w:rPr>
          </w:sdtEndPr>
          <w:sdtContent>
            <w:r>
              <w:rPr>
                <w:rFonts w:asciiTheme="minorEastAsia" w:hAnsiTheme="minorEastAsia"/>
                <w:sz w:val="28"/>
                <w:szCs w:val="28"/>
                <w:lang w:val="zh-CN"/>
              </w:rPr>
              <w:t xml:space="preserve"> </w:t>
            </w:r>
            <w:r>
              <w:rPr>
                <w:rFonts w:asciiTheme="minorEastAsia" w:hAnsiTheme="minorEastAsia"/>
                <w:b/>
                <w:sz w:val="28"/>
                <w:szCs w:val="28"/>
              </w:rPr>
              <w:fldChar w:fldCharType="begin"/>
            </w:r>
            <w:r>
              <w:rPr>
                <w:rFonts w:asciiTheme="minorEastAsia" w:hAnsiTheme="minorEastAsia"/>
                <w:b/>
                <w:sz w:val="28"/>
                <w:szCs w:val="28"/>
              </w:rPr>
              <w:instrText xml:space="preserve">PAGE</w:instrText>
            </w:r>
            <w:r>
              <w:rPr>
                <w:rFonts w:asciiTheme="minorEastAsia" w:hAnsiTheme="minorEastAsia"/>
                <w:b/>
                <w:sz w:val="28"/>
                <w:szCs w:val="28"/>
              </w:rPr>
              <w:fldChar w:fldCharType="separate"/>
            </w:r>
            <w:r>
              <w:rPr>
                <w:rFonts w:asciiTheme="minorEastAsia" w:hAnsiTheme="minorEastAsia"/>
                <w:b/>
                <w:sz w:val="28"/>
                <w:szCs w:val="28"/>
              </w:rPr>
              <w:t>1</w:t>
            </w:r>
            <w:r>
              <w:rPr>
                <w:rFonts w:asciiTheme="minorEastAsia" w:hAnsiTheme="minorEastAsia"/>
                <w:b/>
                <w:sz w:val="28"/>
                <w:szCs w:val="28"/>
              </w:rPr>
              <w:fldChar w:fldCharType="end"/>
            </w:r>
            <w:r>
              <w:rPr>
                <w:rFonts w:asciiTheme="minorEastAsia" w:hAnsiTheme="minorEastAsia"/>
                <w:sz w:val="28"/>
                <w:szCs w:val="28"/>
                <w:lang w:val="zh-CN"/>
              </w:rPr>
              <w:t xml:space="preserve"> -</w:t>
            </w:r>
          </w:sdtContent>
        </w:sdt>
      </w:sdtContent>
    </w:sdt>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A5C3B"/>
    <w:rsid w:val="000B06D8"/>
    <w:rsid w:val="000E5855"/>
    <w:rsid w:val="001418A5"/>
    <w:rsid w:val="00147D40"/>
    <w:rsid w:val="00156EF2"/>
    <w:rsid w:val="001B1EB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96C60"/>
    <w:rsid w:val="006D677A"/>
    <w:rsid w:val="007640BB"/>
    <w:rsid w:val="00771953"/>
    <w:rsid w:val="00776E0B"/>
    <w:rsid w:val="007A0641"/>
    <w:rsid w:val="007B2542"/>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1F0A"/>
    <w:rsid w:val="00946CCF"/>
    <w:rsid w:val="0097721B"/>
    <w:rsid w:val="009831F8"/>
    <w:rsid w:val="009B3E00"/>
    <w:rsid w:val="009D1667"/>
    <w:rsid w:val="009F7F9A"/>
    <w:rsid w:val="00A07CCE"/>
    <w:rsid w:val="00A27624"/>
    <w:rsid w:val="00A358E6"/>
    <w:rsid w:val="00AA78EE"/>
    <w:rsid w:val="00AB53E1"/>
    <w:rsid w:val="00AE5F66"/>
    <w:rsid w:val="00B07A0B"/>
    <w:rsid w:val="00B22F28"/>
    <w:rsid w:val="00B33FA1"/>
    <w:rsid w:val="00B37453"/>
    <w:rsid w:val="00B45479"/>
    <w:rsid w:val="00B60171"/>
    <w:rsid w:val="00B837AC"/>
    <w:rsid w:val="00BB4FB8"/>
    <w:rsid w:val="00BD315D"/>
    <w:rsid w:val="00C3279E"/>
    <w:rsid w:val="00C34857"/>
    <w:rsid w:val="00C36EB8"/>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9DB4CA4"/>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4BA73CC"/>
    <w:rsid w:val="55450629"/>
    <w:rsid w:val="56692963"/>
    <w:rsid w:val="568B0F48"/>
    <w:rsid w:val="5786217B"/>
    <w:rsid w:val="59337A15"/>
    <w:rsid w:val="59810274"/>
    <w:rsid w:val="5CA96A00"/>
    <w:rsid w:val="5CF730BC"/>
    <w:rsid w:val="5E5F0DCE"/>
    <w:rsid w:val="5FA40A7B"/>
    <w:rsid w:val="5FD56D29"/>
    <w:rsid w:val="5FEC7F3F"/>
    <w:rsid w:val="60A10AEA"/>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7D795A"/>
    <w:rsid w:val="6F8A0C1E"/>
    <w:rsid w:val="703F45D4"/>
    <w:rsid w:val="707650EB"/>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99"/>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740.77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7.8</c:v>
                </c:pt>
                <c:pt idx="4">
                  <c:v>6.46</c:v>
                </c:pt>
                <c:pt idx="5">
                  <c:v>0</c:v>
                </c:pt>
                <c:pt idx="6">
                  <c:v>0</c:v>
                </c:pt>
                <c:pt idx="7">
                  <c:v>89.52</c:v>
                </c:pt>
                <c:pt idx="8">
                  <c:v>0</c:v>
                </c:pt>
                <c:pt idx="9">
                  <c:v>0</c:v>
                </c:pt>
                <c:pt idx="10">
                  <c:v>0</c:v>
                </c:pt>
                <c:pt idx="11">
                  <c:v>27.42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727.16</c:v>
                </c:pt>
                <c:pt idx="2">
                  <c:v>75.42</c:v>
                </c:pt>
                <c:pt idx="3">
                  <c:v>47.52</c:v>
                </c:pt>
                <c:pt idx="4">
                  <c:v>45.24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6.89</c:v>
                </c:pt>
                <c:pt idx="1">
                  <c:v>561.01</c:v>
                </c:pt>
                <c:pt idx="2">
                  <c:v>48.6</c:v>
                </c:pt>
                <c:pt idx="3">
                  <c:v>37.08</c:v>
                </c:pt>
                <c:pt idx="4">
                  <c:v>87.19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6.89</c:v>
                </c:pt>
                <c:pt idx="1">
                  <c:v>6.89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2050202</c:v>
                </c:pt>
                <c:pt idx="1">
                  <c:v>2050203</c:v>
                </c:pt>
                <c:pt idx="2">
                  <c:v>2050299</c:v>
                </c:pt>
                <c:pt idx="3">
                  <c:v>2050999</c:v>
                </c:pt>
                <c:pt idx="4">
                  <c:v>205x</c:v>
                </c:pt>
              </c:strCache>
            </c:strRef>
          </c:cat>
          <c:val>
            <c:numRef>
              <c:f>Sheet1!$B$2:$B$6</c:f>
              <c:numCache>
                <c:formatCode>General</c:formatCode>
                <c:ptCount val="5"/>
                <c:pt idx="0">
                  <c:v>1.63</c:v>
                </c:pt>
                <c:pt idx="1">
                  <c:v>478.72</c:v>
                </c:pt>
                <c:pt idx="2">
                  <c:v>79.31</c:v>
                </c:pt>
                <c:pt idx="3">
                  <c:v>1.35</c:v>
                </c:pt>
                <c:pt idx="4">
                  <c:v>561.01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48.6</c:v>
                </c:pt>
                <c:pt idx="1">
                  <c:v>48.6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37.08</c:v>
                </c:pt>
                <c:pt idx="1">
                  <c:v>37.08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87.19</c:v>
                </c:pt>
                <c:pt idx="1">
                  <c:v>87.19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190.62</c:v>
                </c:pt>
                <c:pt idx="1">
                  <c:v>43.98</c:v>
                </c:pt>
                <c:pt idx="2">
                  <c:v>104.49</c:v>
                </c:pt>
                <c:pt idx="3">
                  <c:v>0</c:v>
                </c:pt>
                <c:pt idx="4">
                  <c:v>57.83</c:v>
                </c:pt>
                <c:pt idx="5">
                  <c:v>61.81</c:v>
                </c:pt>
                <c:pt idx="6">
                  <c:v>0</c:v>
                </c:pt>
                <c:pt idx="7">
                  <c:v>25.27</c:v>
                </c:pt>
                <c:pt idx="8">
                  <c:v>0</c:v>
                </c:pt>
                <c:pt idx="9">
                  <c:v>2.84</c:v>
                </c:pt>
                <c:pt idx="10">
                  <c:v>37.08</c:v>
                </c:pt>
                <c:pt idx="11">
                  <c:v>0</c:v>
                </c:pt>
                <c:pt idx="12">
                  <c:v>3.39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2.78</c:v>
                </c:pt>
                <c:pt idx="1">
                  <c:v>0</c:v>
                </c:pt>
                <c:pt idx="2">
                  <c:v>0</c:v>
                </c:pt>
                <c:pt idx="3">
                  <c:v>0</c:v>
                </c:pt>
                <c:pt idx="4">
                  <c:v>0.83</c:v>
                </c:pt>
                <c:pt idx="5">
                  <c:v>4.16</c:v>
                </c:pt>
                <c:pt idx="6">
                  <c:v>3.55</c:v>
                </c:pt>
                <c:pt idx="7">
                  <c:v>0</c:v>
                </c:pt>
                <c:pt idx="8">
                  <c:v>0</c:v>
                </c:pt>
                <c:pt idx="9">
                  <c:v>5.72</c:v>
                </c:pt>
                <c:pt idx="10">
                  <c:v>0</c:v>
                </c:pt>
                <c:pt idx="11">
                  <c:v>0.12</c:v>
                </c:pt>
                <c:pt idx="12">
                  <c:v>0</c:v>
                </c:pt>
                <c:pt idx="13">
                  <c:v>0</c:v>
                </c:pt>
                <c:pt idx="14">
                  <c:v>0</c:v>
                </c:pt>
                <c:pt idx="15">
                  <c:v>0</c:v>
                </c:pt>
                <c:pt idx="16">
                  <c:v>0</c:v>
                </c:pt>
                <c:pt idx="17">
                  <c:v>0</c:v>
                </c:pt>
                <c:pt idx="18">
                  <c:v>0</c:v>
                </c:pt>
                <c:pt idx="19">
                  <c:v>3.36</c:v>
                </c:pt>
                <c:pt idx="20">
                  <c:v>0</c:v>
                </c:pt>
                <c:pt idx="21">
                  <c:v>6.89</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47</Pages>
  <Words>2806</Words>
  <Characters>15995</Characters>
  <Lines>133</Lines>
  <Paragraphs>37</Paragraphs>
  <TotalTime>42</TotalTime>
  <ScaleCrop>false</ScaleCrop>
  <LinksUpToDate>false</LinksUpToDate>
  <CharactersWithSpaces>18764</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2023-11-23T11:04:00Z</dcterms:created>
  <dc:creator>C D D</dc:creator>
  <cp:lastModifiedBy>Administrator</cp:lastModifiedBy>
  <dcterms:modified xsi:type="dcterms:W3CDTF">2023-11-29T02:35:43Z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