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bookmarkStart w:id="6" w:name="_GoBack"/>
      <w:r>
        <w:rPr>
          <w:rFonts w:hint="eastAsia" w:ascii="黑体" w:hAnsi="黑体" w:eastAsia="黑体" w:cs="黑体"/>
          <w:b/>
          <w:bCs/>
          <w:sz w:val="52"/>
          <w:szCs w:val="52"/>
          <w:highlight w:val="none"/>
          <w:lang w:val="en-US" w:eastAsia="zh-CN"/>
        </w:rPr>
        <w:t>环江毛南族自治县下南乡卫生院</w:t>
      </w:r>
      <w:bookmarkEnd w:id="6"/>
      <w:r>
        <w:rPr>
          <w:rFonts w:hint="eastAsia" w:ascii="黑体" w:hAnsi="黑体" w:eastAsia="黑体" w:cs="黑体"/>
          <w:b/>
          <w:bCs/>
          <w:sz w:val="52"/>
          <w:szCs w:val="52"/>
          <w:highlight w:val="none"/>
        </w:rPr>
        <w:t>2022年度部门决算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2023年</w:t>
      </w:r>
      <w:r>
        <w:rPr>
          <w:rFonts w:hint="eastAsia" w:ascii="黑体" w:hAnsi="黑体" w:eastAsia="黑体" w:cs="黑体"/>
          <w:b/>
          <w:bCs/>
          <w:sz w:val="36"/>
          <w:szCs w:val="36"/>
          <w:highlight w:val="none"/>
          <w:lang w:val="en-US" w:eastAsia="zh-CN"/>
        </w:rPr>
        <w:t>10</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eastAsia="zh-CN"/>
        </w:rPr>
        <w:t>下南乡卫生院</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下南乡卫生院</w:t>
      </w:r>
      <w:r>
        <w:rPr>
          <w:rFonts w:hint="eastAsia" w:ascii="黑体" w:hAnsi="黑体" w:eastAsia="黑体" w:cs="黑体"/>
          <w:sz w:val="32"/>
          <w:szCs w:val="32"/>
          <w:highlight w:val="none"/>
        </w:rPr>
        <w:t>2022年度部门决算报表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下南乡卫生院</w:t>
      </w:r>
      <w:r>
        <w:rPr>
          <w:rFonts w:hint="eastAsia" w:ascii="黑体" w:hAnsi="黑体" w:eastAsia="黑体" w:cs="黑体"/>
          <w:sz w:val="32"/>
          <w:szCs w:val="32"/>
          <w:highlight w:val="none"/>
        </w:rPr>
        <w:t>2022年度部门决算情况说明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2</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bCs/>
          <w:color w:val="auto"/>
          <w:sz w:val="32"/>
          <w:szCs w:val="32"/>
          <w:lang w:val="en-US" w:eastAsia="zh-CN"/>
        </w:rPr>
        <w:t>环江毛南族自治县下南乡</w:t>
      </w:r>
      <w:r>
        <w:rPr>
          <w:rFonts w:hint="eastAsia" w:ascii="黑体" w:hAnsi="黑体" w:eastAsia="黑体" w:cs="黑体"/>
          <w:b/>
          <w:sz w:val="32"/>
          <w:u w:color="auto"/>
          <w:lang w:eastAsia="zh-CN"/>
        </w:rPr>
        <w:t>单位</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 w:hAnsi="仿宋" w:eastAsia="仿宋" w:cs="仿宋"/>
          <w:color w:val="auto"/>
          <w:sz w:val="32"/>
          <w:szCs w:val="32"/>
          <w:lang w:val="en-US" w:eastAsia="zh-CN"/>
        </w:rPr>
        <w:t>环江毛南族自治县下南乡卫生院</w:t>
      </w:r>
      <w:r>
        <w:rPr>
          <w:rFonts w:hint="eastAsia" w:ascii="仿宋" w:hAnsi="仿宋" w:eastAsia="仿宋" w:cs="仿宋"/>
          <w:color w:val="auto"/>
          <w:sz w:val="32"/>
          <w:szCs w:val="32"/>
        </w:rPr>
        <w:t>的主要职能</w:t>
      </w:r>
      <w:r>
        <w:rPr>
          <w:rFonts w:hint="eastAsia" w:ascii="仿宋_GB2312" w:hAnsi="仿宋_GB2312" w:eastAsia="仿宋_GB2312" w:cs="仿宋_GB2312"/>
          <w:color w:val="auto"/>
          <w:sz w:val="32"/>
          <w:szCs w:val="32"/>
        </w:rPr>
        <w:t>是</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提供公共卫生服务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承担本</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农村居民健康档案规范建档指导、管理及服务。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普及卫生保健常识，在重点人群和重点场所开展健康教育，帮助居民形成有利于维护和增进健康的行为方式;指导开展爱国卫生工作。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提供并组织实施</w:t>
      </w:r>
      <w:r>
        <w:rPr>
          <w:rFonts w:hint="eastAsia" w:ascii="仿宋_GB2312" w:hAnsi="仿宋_GB2312" w:eastAsia="仿宋_GB2312" w:cs="仿宋_GB2312"/>
          <w:sz w:val="32"/>
          <w:szCs w:val="32"/>
          <w:lang w:eastAsia="zh-CN"/>
        </w:rPr>
        <w:t>本乡</w:t>
      </w:r>
      <w:r>
        <w:rPr>
          <w:rFonts w:hint="eastAsia" w:ascii="仿宋_GB2312" w:hAnsi="仿宋_GB2312" w:eastAsia="仿宋_GB2312" w:cs="仿宋_GB2312"/>
          <w:sz w:val="32"/>
          <w:szCs w:val="32"/>
        </w:rPr>
        <w:t>预防接种服务,落实国家免疫规划。</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及时发现、登记并报告</w:t>
      </w:r>
      <w:r>
        <w:rPr>
          <w:rFonts w:hint="eastAsia" w:ascii="仿宋_GB2312" w:hAnsi="仿宋_GB2312" w:eastAsia="仿宋_GB2312" w:cs="仿宋_GB2312"/>
          <w:sz w:val="32"/>
          <w:szCs w:val="32"/>
          <w:lang w:eastAsia="zh-CN"/>
        </w:rPr>
        <w:t>本乡</w:t>
      </w:r>
      <w:r>
        <w:rPr>
          <w:rFonts w:hint="eastAsia" w:ascii="仿宋_GB2312" w:hAnsi="仿宋_GB2312" w:eastAsia="仿宋_GB2312" w:cs="仿宋_GB2312"/>
          <w:sz w:val="32"/>
          <w:szCs w:val="32"/>
        </w:rPr>
        <w:t>内发现的传染病病例和疑似病例，参与现场疫情处理。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开展新生儿访视及儿童保健系统管理,进行体格检查和生长发育监测及评价，开展健康指导。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开展孕产妇保健系统管理和产后访视，进行一般体格检查及孕期营养、 心理等健康指导。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7、</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本乡</w:t>
      </w:r>
      <w:r>
        <w:rPr>
          <w:rFonts w:hint="eastAsia" w:ascii="仿宋_GB2312" w:hAnsi="仿宋_GB2312" w:eastAsia="仿宋_GB2312" w:cs="仿宋_GB2312"/>
          <w:sz w:val="32"/>
          <w:szCs w:val="32"/>
        </w:rPr>
        <w:t>65岁及以上老年人进行登记管理，进行健康危险因素调查和一般体格检查,开展健康指寻。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8、</w:t>
      </w:r>
      <w:r>
        <w:rPr>
          <w:rFonts w:hint="eastAsia" w:ascii="仿宋_GB2312" w:hAnsi="仿宋_GB2312" w:eastAsia="仿宋_GB2312" w:cs="仿宋_GB2312"/>
          <w:sz w:val="32"/>
          <w:szCs w:val="32"/>
        </w:rPr>
        <w:t>对高血压、糖尿病等慢性病高危人群进行指导，对确诊高血压、糖尿病等慢性病病例进行登记管理、定期随访和健康指导。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9、</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本乡</w:t>
      </w:r>
      <w:r>
        <w:rPr>
          <w:rFonts w:hint="eastAsia" w:ascii="仿宋_GB2312" w:hAnsi="仿宋_GB2312" w:eastAsia="仿宋_GB2312" w:cs="仿宋_GB2312"/>
          <w:sz w:val="32"/>
          <w:szCs w:val="32"/>
        </w:rPr>
        <w:t>重性精神疾病患者进行登记管理、治疗随访和康复指导。</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本乡</w:t>
      </w:r>
      <w:r>
        <w:rPr>
          <w:rFonts w:hint="eastAsia" w:ascii="仿宋_GB2312" w:hAnsi="仿宋_GB2312" w:eastAsia="仿宋_GB2312" w:cs="仿宋_GB2312"/>
          <w:sz w:val="32"/>
          <w:szCs w:val="32"/>
        </w:rPr>
        <w:t>内突发公共卫生事件的报告并协助处理。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做好卫生行政部门规定的其他公共卫生服务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二、提供基本医疗服务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使用农村适宜医疗技术和中医药技术，正确处理常见病、多发病，对疑难重症进行恰当的处理并转诊。承担乡村现场应急救护、转诊服务和康复服务。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健全消毒、隔离制度，遵守无菌操作规程，加强医疗质量管理。做好医疗废物处理和污水、污物无害化处理。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执行国家基本药物制度药品集中采购、零差率销售等政策,为实施-体化管理的村卫生室统一代购药品。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提供政府卫生行政部门批准的其他适宜的医疗服务。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三、承担卫生管理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本乡</w:t>
      </w:r>
      <w:r>
        <w:rPr>
          <w:rFonts w:hint="eastAsia" w:ascii="仿宋_GB2312" w:hAnsi="仿宋_GB2312" w:eastAsia="仿宋_GB2312" w:cs="仿宋_GB2312"/>
          <w:sz w:val="32"/>
          <w:szCs w:val="32"/>
        </w:rPr>
        <w:t>内传染病防治、学校卫生、 食品卫生、饮水卫生、职业卫生，以及村级预防保健工作进行指导、培训、考核与监督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严格执行新型农村合作医疗政策规定,履行定点医疗机构职责，做好有关的政策宣传、监督及服务工作。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深入推进乡村卫生服务一体化管理， 对村卫生室实行以行政、人员、业务、药品、财产为基本 内容的“五统- -” 规范管理;负责村卫生室的技术指导和乡村医生培训等工作。</w:t>
      </w:r>
      <w:r>
        <w:rPr>
          <w:rFonts w:hint="eastAsia"/>
          <w:sz w:val="32"/>
          <w:szCs w:val="32"/>
        </w:rPr>
        <w:br w:type="textWrapping"/>
      </w:r>
      <w:r>
        <w:rPr>
          <w:rFonts w:hint="eastAsia" w:ascii="仿宋_GB2312" w:hAnsi="仿宋_GB2312" w:eastAsia="仿宋_GB2312" w:cs="仿宋_GB2312"/>
          <w:sz w:val="32"/>
          <w:szCs w:val="32"/>
          <w:lang w:val="en-US" w:eastAsia="zh-CN"/>
        </w:rPr>
        <w:t xml:space="preserve">    四、</w:t>
      </w:r>
      <w:r>
        <w:rPr>
          <w:rFonts w:hint="eastAsia" w:ascii="仿宋_GB2312" w:hAnsi="仿宋_GB2312" w:eastAsia="仿宋_GB2312" w:cs="仿宋_GB2312"/>
          <w:sz w:val="32"/>
          <w:szCs w:val="32"/>
        </w:rPr>
        <w:t>卫生行政管理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在当地政府和上级卫生行政部门]领导下，依据当地社会经济发展规划，协助制定和实施社区的初级卫生规划。</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配合有关部门动员组织群众开展爱国卫生活动，逐步改善</w:t>
      </w:r>
      <w:r>
        <w:rPr>
          <w:rFonts w:hint="eastAsia" w:ascii="仿宋_GB2312" w:hAnsi="仿宋_GB2312" w:eastAsia="仿宋_GB2312" w:cs="仿宋_GB2312"/>
          <w:sz w:val="32"/>
          <w:szCs w:val="32"/>
          <w:lang w:eastAsia="zh-CN"/>
        </w:rPr>
        <w:t>本乡</w:t>
      </w:r>
      <w:r>
        <w:rPr>
          <w:rFonts w:hint="eastAsia" w:ascii="仿宋_GB2312" w:hAnsi="仿宋_GB2312" w:eastAsia="仿宋_GB2312" w:cs="仿宋_GB2312"/>
          <w:sz w:val="32"/>
          <w:szCs w:val="32"/>
        </w:rPr>
        <w:t>卫生状况。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贯彻执行国家各种卫生法规,对</w:t>
      </w:r>
      <w:r>
        <w:rPr>
          <w:rFonts w:hint="eastAsia" w:ascii="仿宋_GB2312" w:hAnsi="仿宋_GB2312" w:eastAsia="仿宋_GB2312" w:cs="仿宋_GB2312"/>
          <w:sz w:val="32"/>
          <w:szCs w:val="32"/>
          <w:lang w:eastAsia="zh-CN"/>
        </w:rPr>
        <w:t>本乡</w:t>
      </w:r>
      <w:r>
        <w:rPr>
          <w:rFonts w:hint="eastAsia" w:ascii="仿宋_GB2312" w:hAnsi="仿宋_GB2312" w:eastAsia="仿宋_GB2312" w:cs="仿宋_GB2312"/>
          <w:sz w:val="32"/>
          <w:szCs w:val="32"/>
        </w:rPr>
        <w:t>内有关行业实行监督管理。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本乡</w:t>
      </w:r>
      <w:r>
        <w:rPr>
          <w:rFonts w:hint="eastAsia" w:ascii="仿宋_GB2312" w:hAnsi="仿宋_GB2312" w:eastAsia="仿宋_GB2312" w:cs="仿宋_GB2312"/>
          <w:sz w:val="32"/>
          <w:szCs w:val="32"/>
        </w:rPr>
        <w:t>内村级卫生服务站的管理和培训工作。</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ind w:firstLine="640" w:firstLineChars="200"/>
        <w:jc w:val="left"/>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我部门没有下属单位，按照部门决算编报要求，单独编制本部门决算。</w:t>
      </w:r>
      <w:r>
        <w:rPr>
          <w:rFonts w:hint="eastAsia" w:ascii="仿宋" w:hAnsi="仿宋" w:eastAsia="仿宋" w:cs="仿宋"/>
          <w:color w:val="auto"/>
          <w:sz w:val="32"/>
          <w:szCs w:val="32"/>
          <w:shd w:val="clear" w:color="auto" w:fill="auto"/>
          <w:lang w:val="en-US" w:eastAsia="zh-CN"/>
        </w:rPr>
        <w:t>我部门事业单位编制26人，目前在职在编人员23人，其中包含一名后勤控制数人员。</w:t>
      </w:r>
    </w:p>
    <w:p>
      <w:pPr>
        <w:jc w:val="center"/>
        <w:rPr>
          <w:rFonts w:hint="eastAsia" w:ascii="仿宋" w:hAnsi="仿宋" w:eastAsia="仿宋" w:cs="仿宋"/>
          <w:color w:val="auto"/>
          <w:sz w:val="32"/>
          <w:szCs w:val="32"/>
          <w:highlight w:val="none"/>
          <w:shd w:val="clear" w:color="auto" w:fill="auto"/>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ind w:firstLine="2560" w:firstLineChars="800"/>
        <w:jc w:val="both"/>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szCs w:val="32"/>
          <w:highlight w:val="none"/>
          <w:lang w:val="en-US" w:eastAsia="zh-CN"/>
        </w:rPr>
        <w:t>环江毛南族自治县下南乡卫生院</w:t>
      </w:r>
      <w:r>
        <w:rPr>
          <w:rFonts w:hint="eastAsia" w:ascii="黑体" w:hAnsi="黑体" w:eastAsia="黑体" w:cs="黑体"/>
          <w:sz w:val="32"/>
          <w:szCs w:val="32"/>
          <w:highlight w:val="none"/>
        </w:rPr>
        <w:t>2022年度部门决算报表</w:t>
      </w:r>
    </w:p>
    <w:tbl>
      <w:tblPr>
        <w:tblStyle w:val="6"/>
        <w:tblW w:w="5000" w:type="pct"/>
        <w:tblInd w:w="0" w:type="dxa"/>
        <w:tblLayout w:type="autofit"/>
        <w:tblCellMar>
          <w:top w:w="0" w:type="dxa"/>
          <w:left w:w="108" w:type="dxa"/>
          <w:bottom w:w="0" w:type="dxa"/>
          <w:right w:w="108" w:type="dxa"/>
        </w:tblCellMar>
      </w:tblPr>
      <w:tblGrid>
        <w:gridCol w:w="5332"/>
        <w:gridCol w:w="791"/>
        <w:gridCol w:w="1057"/>
        <w:gridCol w:w="4244"/>
        <w:gridCol w:w="791"/>
        <w:gridCol w:w="1959"/>
      </w:tblGrid>
      <w:tr>
        <w:tblPrEx>
          <w:tblCellMar>
            <w:top w:w="0" w:type="dxa"/>
            <w:left w:w="108" w:type="dxa"/>
            <w:bottom w:w="0" w:type="dxa"/>
            <w:right w:w="108" w:type="dxa"/>
          </w:tblCellMar>
        </w:tblPrEx>
        <w:trPr>
          <w:trHeight w:val="902" w:hRule="atLeast"/>
        </w:trPr>
        <w:tc>
          <w:tcPr>
            <w:tcW w:w="5000" w:type="pct"/>
            <w:gridSpan w:val="6"/>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CellMar>
            <w:top w:w="0" w:type="dxa"/>
            <w:left w:w="108" w:type="dxa"/>
            <w:bottom w:w="0" w:type="dxa"/>
            <w:right w:w="108" w:type="dxa"/>
          </w:tblCellMar>
        </w:tblPrEx>
        <w:trPr>
          <w:trHeight w:val="301" w:hRule="atLeast"/>
        </w:trPr>
        <w:tc>
          <w:tcPr>
            <w:tcW w:w="188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37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149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689"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公开01表</w:t>
            </w:r>
          </w:p>
        </w:tc>
      </w:tr>
      <w:tr>
        <w:tblPrEx>
          <w:tblCellMar>
            <w:top w:w="0" w:type="dxa"/>
            <w:left w:w="108" w:type="dxa"/>
            <w:bottom w:w="0" w:type="dxa"/>
            <w:right w:w="108" w:type="dxa"/>
          </w:tblCellMar>
        </w:tblPrEx>
        <w:trPr>
          <w:trHeight w:val="301" w:hRule="atLeast"/>
        </w:trPr>
        <w:tc>
          <w:tcPr>
            <w:tcW w:w="1881"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Arial" w:hAnsi="Arial" w:eastAsia="宋体" w:cs="Arial"/>
                <w:color w:val="000000"/>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部门：广西河池市环江毛南族自治县下南卫生院</w:t>
            </w:r>
          </w:p>
        </w:tc>
        <w:tc>
          <w:tcPr>
            <w:tcW w:w="27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372"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1497"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27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689"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CellMar>
            <w:top w:w="0" w:type="dxa"/>
            <w:left w:w="108" w:type="dxa"/>
            <w:bottom w:w="0" w:type="dxa"/>
            <w:right w:w="108" w:type="dxa"/>
          </w:tblCellMar>
        </w:tblPrEx>
        <w:trPr>
          <w:trHeight w:val="315" w:hRule="atLeast"/>
        </w:trPr>
        <w:tc>
          <w:tcPr>
            <w:tcW w:w="253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收入</w:t>
            </w:r>
          </w:p>
        </w:tc>
        <w:tc>
          <w:tcPr>
            <w:tcW w:w="246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支出</w:t>
            </w:r>
          </w:p>
        </w:tc>
      </w:tr>
      <w:tr>
        <w:tblPrEx>
          <w:tblCellMar>
            <w:top w:w="0" w:type="dxa"/>
            <w:left w:w="108" w:type="dxa"/>
            <w:bottom w:w="0" w:type="dxa"/>
            <w:right w:w="108" w:type="dxa"/>
          </w:tblCellMar>
        </w:tblPrEx>
        <w:trPr>
          <w:trHeight w:val="315" w:hRule="atLeast"/>
        </w:trPr>
        <w:tc>
          <w:tcPr>
            <w:tcW w:w="18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行次</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金额</w:t>
            </w:r>
          </w:p>
        </w:tc>
        <w:tc>
          <w:tcPr>
            <w:tcW w:w="1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项目</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行次</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金额</w:t>
            </w:r>
          </w:p>
        </w:tc>
      </w:tr>
      <w:tr>
        <w:tblPrEx>
          <w:tblCellMar>
            <w:top w:w="0" w:type="dxa"/>
            <w:left w:w="108" w:type="dxa"/>
            <w:bottom w:w="0" w:type="dxa"/>
            <w:right w:w="108" w:type="dxa"/>
          </w:tblCellMar>
        </w:tblPrEx>
        <w:trPr>
          <w:trHeight w:val="315" w:hRule="atLeast"/>
        </w:trPr>
        <w:tc>
          <w:tcPr>
            <w:tcW w:w="18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w:t>
            </w:r>
          </w:p>
        </w:tc>
        <w:tc>
          <w:tcPr>
            <w:tcW w:w="1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rPr>
            </w:pP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34" w:hRule="atLeast"/>
        </w:trPr>
        <w:tc>
          <w:tcPr>
            <w:tcW w:w="18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442.29</w:t>
            </w:r>
          </w:p>
        </w:tc>
        <w:tc>
          <w:tcPr>
            <w:tcW w:w="1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32</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18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二、外交支出</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33</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18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三、国防支出</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34</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18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四、公共安全支出</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35</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18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五、事业收入</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188.47</w:t>
            </w:r>
          </w:p>
        </w:tc>
        <w:tc>
          <w:tcPr>
            <w:tcW w:w="1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五、教育支出</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36</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18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六、经营收入</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6</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六、科学技术支出</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37</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18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7</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38</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18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八、其他收入</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8</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39</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23.53</w:t>
            </w:r>
          </w:p>
        </w:tc>
      </w:tr>
      <w:tr>
        <w:tblPrEx>
          <w:tblCellMar>
            <w:top w:w="0" w:type="dxa"/>
            <w:left w:w="108" w:type="dxa"/>
            <w:bottom w:w="0" w:type="dxa"/>
            <w:right w:w="108" w:type="dxa"/>
          </w:tblCellMar>
        </w:tblPrEx>
        <w:trPr>
          <w:trHeight w:val="334" w:hRule="atLeast"/>
        </w:trPr>
        <w:tc>
          <w:tcPr>
            <w:tcW w:w="18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9</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1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九、卫生健康支出</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40</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564.27</w:t>
            </w:r>
          </w:p>
        </w:tc>
      </w:tr>
      <w:tr>
        <w:tblPrEx>
          <w:tblCellMar>
            <w:top w:w="0" w:type="dxa"/>
            <w:left w:w="108" w:type="dxa"/>
            <w:bottom w:w="0" w:type="dxa"/>
            <w:right w:w="108" w:type="dxa"/>
          </w:tblCellMar>
        </w:tblPrEx>
        <w:trPr>
          <w:trHeight w:val="334" w:hRule="atLeast"/>
        </w:trPr>
        <w:tc>
          <w:tcPr>
            <w:tcW w:w="18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10</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1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十、节能环保支出</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41</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18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11</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1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十一、城乡社区支出</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42</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18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12</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1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十二、农林水支出</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43</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18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13</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1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十三、交通运输支出</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44</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18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14</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1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45</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18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15</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1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46</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18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16</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1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十六、金融支出</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47</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18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17</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1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48</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18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18</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1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49</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18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19</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1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十九、住房保障支出</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50</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17.70</w:t>
            </w:r>
          </w:p>
        </w:tc>
      </w:tr>
      <w:tr>
        <w:tblPrEx>
          <w:tblCellMar>
            <w:top w:w="0" w:type="dxa"/>
            <w:left w:w="108" w:type="dxa"/>
            <w:bottom w:w="0" w:type="dxa"/>
            <w:right w:w="108" w:type="dxa"/>
          </w:tblCellMar>
        </w:tblPrEx>
        <w:trPr>
          <w:trHeight w:val="334" w:hRule="atLeast"/>
        </w:trPr>
        <w:tc>
          <w:tcPr>
            <w:tcW w:w="18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20</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1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51</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18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21</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1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52</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18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22</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1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53</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18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23</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1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二十三、其他支出</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54</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25.11</w:t>
            </w:r>
          </w:p>
        </w:tc>
      </w:tr>
      <w:tr>
        <w:tblPrEx>
          <w:tblCellMar>
            <w:top w:w="0" w:type="dxa"/>
            <w:left w:w="108" w:type="dxa"/>
            <w:bottom w:w="0" w:type="dxa"/>
            <w:right w:w="108" w:type="dxa"/>
          </w:tblCellMar>
        </w:tblPrEx>
        <w:trPr>
          <w:trHeight w:val="334" w:hRule="atLeast"/>
        </w:trPr>
        <w:tc>
          <w:tcPr>
            <w:tcW w:w="18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highlight w:val="none"/>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0"/>
                <w:szCs w:val="20"/>
                <w:u w:val="none"/>
                <w:lang w:val="en-US" w:eastAsia="zh-CN" w:bidi="ar"/>
              </w:rPr>
              <w:t>24</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1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55</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18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0"/>
                <w:szCs w:val="20"/>
                <w:u w:val="none"/>
                <w:lang w:val="en-US" w:eastAsia="zh-CN" w:bidi="ar"/>
              </w:rPr>
              <w:t>25</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1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56</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18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0"/>
                <w:szCs w:val="20"/>
                <w:u w:val="none"/>
                <w:lang w:val="en-US" w:eastAsia="zh-CN" w:bidi="ar"/>
              </w:rPr>
              <w:t>26</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1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57</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18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27</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630.76</w:t>
            </w:r>
          </w:p>
        </w:tc>
        <w:tc>
          <w:tcPr>
            <w:tcW w:w="1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58</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630.61</w:t>
            </w:r>
          </w:p>
        </w:tc>
      </w:tr>
      <w:tr>
        <w:tblPrEx>
          <w:tblCellMar>
            <w:top w:w="0" w:type="dxa"/>
            <w:left w:w="108" w:type="dxa"/>
            <w:bottom w:w="0" w:type="dxa"/>
            <w:right w:w="108" w:type="dxa"/>
          </w:tblCellMar>
        </w:tblPrEx>
        <w:trPr>
          <w:trHeight w:val="334" w:hRule="atLeast"/>
        </w:trPr>
        <w:tc>
          <w:tcPr>
            <w:tcW w:w="18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28</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结余分配</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59</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0.15</w:t>
            </w:r>
          </w:p>
        </w:tc>
      </w:tr>
      <w:tr>
        <w:tblPrEx>
          <w:tblCellMar>
            <w:top w:w="0" w:type="dxa"/>
            <w:left w:w="108" w:type="dxa"/>
            <w:bottom w:w="0" w:type="dxa"/>
            <w:right w:w="108" w:type="dxa"/>
          </w:tblCellMar>
        </w:tblPrEx>
        <w:trPr>
          <w:trHeight w:val="334" w:hRule="atLeast"/>
        </w:trPr>
        <w:tc>
          <w:tcPr>
            <w:tcW w:w="18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29</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年末结转和结余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60</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18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30</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1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61</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18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eastAsia="宋体" w:cs="宋体"/>
                <w:b/>
                <w:bCs/>
                <w:i w:val="0"/>
                <w:iCs w:val="0"/>
                <w:color w:val="000000"/>
                <w:kern w:val="0"/>
                <w:sz w:val="22"/>
                <w:szCs w:val="22"/>
                <w:u w:val="none"/>
                <w:lang w:val="en-US" w:eastAsia="zh-CN"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31</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630.76</w:t>
            </w:r>
          </w:p>
        </w:tc>
        <w:tc>
          <w:tcPr>
            <w:tcW w:w="1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b/>
                <w:bCs/>
                <w:i w:val="0"/>
                <w:iCs w:val="0"/>
                <w:color w:val="000000"/>
                <w:kern w:val="0"/>
                <w:sz w:val="22"/>
                <w:szCs w:val="22"/>
                <w:u w:val="none"/>
                <w:lang w:val="en-US" w:eastAsia="zh-CN"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62</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630.76</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5183" w:type="pct"/>
        <w:tblInd w:w="0" w:type="dxa"/>
        <w:tblLayout w:type="fixed"/>
        <w:tblCellMar>
          <w:top w:w="0" w:type="dxa"/>
          <w:left w:w="108" w:type="dxa"/>
          <w:bottom w:w="0" w:type="dxa"/>
          <w:right w:w="108" w:type="dxa"/>
        </w:tblCellMar>
      </w:tblPr>
      <w:tblGrid>
        <w:gridCol w:w="3544"/>
        <w:gridCol w:w="222"/>
        <w:gridCol w:w="223"/>
        <w:gridCol w:w="2688"/>
        <w:gridCol w:w="1755"/>
        <w:gridCol w:w="1261"/>
        <w:gridCol w:w="1261"/>
        <w:gridCol w:w="975"/>
        <w:gridCol w:w="662"/>
        <w:gridCol w:w="876"/>
        <w:gridCol w:w="1227"/>
      </w:tblGrid>
      <w:tr>
        <w:tblPrEx>
          <w:tblCellMar>
            <w:top w:w="0" w:type="dxa"/>
            <w:left w:w="108" w:type="dxa"/>
            <w:bottom w:w="0" w:type="dxa"/>
            <w:right w:w="108" w:type="dxa"/>
          </w:tblCellMar>
        </w:tblPrEx>
        <w:trPr>
          <w:trHeight w:val="951" w:hRule="atLeast"/>
        </w:trPr>
        <w:tc>
          <w:tcPr>
            <w:tcW w:w="5000" w:type="pct"/>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CellMar>
            <w:top w:w="0" w:type="dxa"/>
            <w:left w:w="108" w:type="dxa"/>
            <w:bottom w:w="0" w:type="dxa"/>
            <w:right w:w="108" w:type="dxa"/>
          </w:tblCellMar>
        </w:tblPrEx>
        <w:trPr>
          <w:trHeight w:val="317" w:hRule="atLeast"/>
        </w:trPr>
        <w:tc>
          <w:tcPr>
            <w:tcW w:w="120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7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91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59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4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4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3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17"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公开02表</w:t>
            </w:r>
          </w:p>
        </w:tc>
      </w:tr>
      <w:tr>
        <w:tblPrEx>
          <w:tblCellMar>
            <w:top w:w="0" w:type="dxa"/>
            <w:left w:w="108" w:type="dxa"/>
            <w:bottom w:w="0" w:type="dxa"/>
            <w:right w:w="108" w:type="dxa"/>
          </w:tblCellMar>
        </w:tblPrEx>
        <w:trPr>
          <w:trHeight w:val="317" w:hRule="atLeast"/>
        </w:trPr>
        <w:tc>
          <w:tcPr>
            <w:tcW w:w="1205"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Arial" w:hAnsi="Arial" w:eastAsia="宋体" w:cs="Arial"/>
                <w:color w:val="000000"/>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部门：广西河池市环江毛南族自治县下南卫生院</w:t>
            </w:r>
          </w:p>
        </w:tc>
        <w:tc>
          <w:tcPr>
            <w:tcW w:w="75"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75"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914"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597"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4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4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331"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225"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298"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417"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CellMar>
            <w:top w:w="0" w:type="dxa"/>
            <w:left w:w="108" w:type="dxa"/>
            <w:bottom w:w="0" w:type="dxa"/>
            <w:right w:w="108" w:type="dxa"/>
          </w:tblCellMar>
        </w:tblPrEx>
        <w:trPr>
          <w:trHeight w:val="327" w:hRule="atLeast"/>
        </w:trPr>
        <w:tc>
          <w:tcPr>
            <w:tcW w:w="227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59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本年收入合计</w:t>
            </w:r>
          </w:p>
        </w:tc>
        <w:tc>
          <w:tcPr>
            <w:tcW w:w="42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财政拨款收入</w:t>
            </w:r>
          </w:p>
        </w:tc>
        <w:tc>
          <w:tcPr>
            <w:tcW w:w="42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上级补助收入</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事业收入</w:t>
            </w:r>
          </w:p>
        </w:tc>
        <w:tc>
          <w:tcPr>
            <w:tcW w:w="2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经营收入</w:t>
            </w:r>
          </w:p>
        </w:tc>
        <w:tc>
          <w:tcPr>
            <w:tcW w:w="2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41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其他收入</w:t>
            </w:r>
          </w:p>
        </w:tc>
      </w:tr>
      <w:tr>
        <w:tblPrEx>
          <w:tblCellMar>
            <w:top w:w="0" w:type="dxa"/>
            <w:left w:w="108" w:type="dxa"/>
            <w:bottom w:w="0" w:type="dxa"/>
            <w:right w:w="108" w:type="dxa"/>
          </w:tblCellMar>
        </w:tblPrEx>
        <w:trPr>
          <w:trHeight w:val="327" w:hRule="atLeast"/>
        </w:trPr>
        <w:tc>
          <w:tcPr>
            <w:tcW w:w="135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科目名称</w:t>
            </w:r>
          </w:p>
        </w:tc>
        <w:tc>
          <w:tcPr>
            <w:tcW w:w="5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42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2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227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5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w:t>
            </w:r>
          </w:p>
        </w:tc>
        <w:tc>
          <w:tcPr>
            <w:tcW w:w="2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w:t>
            </w:r>
          </w:p>
        </w:tc>
      </w:tr>
      <w:tr>
        <w:trPr>
          <w:trHeight w:val="327" w:hRule="atLeast"/>
        </w:trPr>
        <w:tc>
          <w:tcPr>
            <w:tcW w:w="227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5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b/>
                <w:bCs/>
                <w:i w:val="0"/>
                <w:iCs w:val="0"/>
                <w:color w:val="000000"/>
                <w:kern w:val="0"/>
                <w:sz w:val="22"/>
                <w:szCs w:val="22"/>
                <w:u w:val="none"/>
                <w:lang w:val="en-US" w:eastAsia="zh-CN" w:bidi="ar"/>
              </w:rPr>
              <w:t>630.76</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442.29</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b/>
                <w:bCs/>
                <w:i w:val="0"/>
                <w:iCs w:val="0"/>
                <w:color w:val="000000"/>
                <w:kern w:val="0"/>
                <w:sz w:val="22"/>
                <w:szCs w:val="22"/>
                <w:u w:val="none"/>
                <w:lang w:val="en-US" w:eastAsia="zh-CN" w:bidi="ar"/>
              </w:rPr>
              <w:t>0.00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188.47</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b/>
                <w:bCs/>
                <w:i w:val="0"/>
                <w:iCs w:val="0"/>
                <w:color w:val="000000"/>
                <w:kern w:val="0"/>
                <w:sz w:val="22"/>
                <w:szCs w:val="22"/>
                <w:u w:val="none"/>
                <w:lang w:val="en-US" w:eastAsia="zh-CN" w:bidi="ar"/>
              </w:rPr>
              <w:t>0.00</w:t>
            </w:r>
          </w:p>
        </w:tc>
        <w:tc>
          <w:tcPr>
            <w:tcW w:w="2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35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w:t>
            </w:r>
          </w:p>
        </w:tc>
        <w:tc>
          <w:tcPr>
            <w:tcW w:w="9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23.53</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23.53</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2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961" w:hRule="atLeast"/>
        </w:trPr>
        <w:tc>
          <w:tcPr>
            <w:tcW w:w="135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w:t>
            </w:r>
          </w:p>
        </w:tc>
        <w:tc>
          <w:tcPr>
            <w:tcW w:w="9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23.53</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23.53</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35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9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23.53</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23.53</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35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w:t>
            </w:r>
          </w:p>
        </w:tc>
        <w:tc>
          <w:tcPr>
            <w:tcW w:w="9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卫生健康支出</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564.42</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375.95</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188.47</w:t>
            </w:r>
          </w:p>
        </w:tc>
        <w:tc>
          <w:tcPr>
            <w:tcW w:w="2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35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21003</w:t>
            </w:r>
          </w:p>
        </w:tc>
        <w:tc>
          <w:tcPr>
            <w:tcW w:w="9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基层医疗卫生机构</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391.56</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203.08</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188.47</w:t>
            </w:r>
          </w:p>
        </w:tc>
        <w:tc>
          <w:tcPr>
            <w:tcW w:w="2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35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2100302</w:t>
            </w:r>
          </w:p>
        </w:tc>
        <w:tc>
          <w:tcPr>
            <w:tcW w:w="9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乡镇卫生院</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352.37</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163.89</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188.47</w:t>
            </w:r>
          </w:p>
        </w:tc>
        <w:tc>
          <w:tcPr>
            <w:tcW w:w="2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35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2100399</w:t>
            </w:r>
          </w:p>
        </w:tc>
        <w:tc>
          <w:tcPr>
            <w:tcW w:w="9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其他基层医疗卫生机构支出</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39.19</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39.19</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35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21004</w:t>
            </w:r>
          </w:p>
        </w:tc>
        <w:tc>
          <w:tcPr>
            <w:tcW w:w="9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公共卫生</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92.87</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92.87</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35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2100408</w:t>
            </w:r>
          </w:p>
        </w:tc>
        <w:tc>
          <w:tcPr>
            <w:tcW w:w="9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83.59</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83.59</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35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2100409</w:t>
            </w:r>
          </w:p>
        </w:tc>
        <w:tc>
          <w:tcPr>
            <w:tcW w:w="9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重大公共卫生服务</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9.28</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9.28</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35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21006</w:t>
            </w:r>
          </w:p>
        </w:tc>
        <w:tc>
          <w:tcPr>
            <w:tcW w:w="9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中医药</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20.00</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20.00</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35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2100601</w:t>
            </w:r>
          </w:p>
        </w:tc>
        <w:tc>
          <w:tcPr>
            <w:tcW w:w="9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中医（民族医）药专项</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20.00</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20.00</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35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21099</w:t>
            </w:r>
          </w:p>
        </w:tc>
        <w:tc>
          <w:tcPr>
            <w:tcW w:w="9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其他卫生健康支出</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60.00</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60.00</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35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2109999</w:t>
            </w:r>
          </w:p>
        </w:tc>
        <w:tc>
          <w:tcPr>
            <w:tcW w:w="9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其他卫生健康支出</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60.00</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60.00</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35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w:t>
            </w:r>
          </w:p>
        </w:tc>
        <w:tc>
          <w:tcPr>
            <w:tcW w:w="9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住房保障支出</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17.70</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17.70</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35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w:t>
            </w:r>
          </w:p>
        </w:tc>
        <w:tc>
          <w:tcPr>
            <w:tcW w:w="9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住房改革支出</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17.70</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17.70</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35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9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17.70</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17.70</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35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w:t>
            </w:r>
          </w:p>
        </w:tc>
        <w:tc>
          <w:tcPr>
            <w:tcW w:w="9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其他支出</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25.11</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25.11</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357" w:type="pct"/>
            <w:gridSpan w:val="3"/>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22999</w:t>
            </w:r>
          </w:p>
        </w:tc>
        <w:tc>
          <w:tcPr>
            <w:tcW w:w="914" w:type="pct"/>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597" w:type="pct"/>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25.11</w:t>
            </w:r>
          </w:p>
        </w:tc>
        <w:tc>
          <w:tcPr>
            <w:tcW w:w="429" w:type="pct"/>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25.11</w:t>
            </w:r>
          </w:p>
        </w:tc>
        <w:tc>
          <w:tcPr>
            <w:tcW w:w="429" w:type="pct"/>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31" w:type="pct"/>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25" w:type="pct"/>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98" w:type="pct"/>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5000" w:type="pct"/>
        <w:tblInd w:w="0" w:type="dxa"/>
        <w:tblLayout w:type="fixed"/>
        <w:tblCellMar>
          <w:top w:w="0" w:type="dxa"/>
          <w:left w:w="108" w:type="dxa"/>
          <w:bottom w:w="0" w:type="dxa"/>
          <w:right w:w="108" w:type="dxa"/>
        </w:tblCellMar>
      </w:tblPr>
      <w:tblGrid>
        <w:gridCol w:w="4002"/>
        <w:gridCol w:w="222"/>
        <w:gridCol w:w="223"/>
        <w:gridCol w:w="3588"/>
        <w:gridCol w:w="1406"/>
        <w:gridCol w:w="1009"/>
        <w:gridCol w:w="1009"/>
        <w:gridCol w:w="893"/>
        <w:gridCol w:w="742"/>
        <w:gridCol w:w="1080"/>
      </w:tblGrid>
      <w:tr>
        <w:tblPrEx>
          <w:tblCellMar>
            <w:top w:w="0" w:type="dxa"/>
            <w:left w:w="108" w:type="dxa"/>
            <w:bottom w:w="0" w:type="dxa"/>
            <w:right w:w="108" w:type="dxa"/>
          </w:tblCellMar>
        </w:tblPrEx>
        <w:trPr>
          <w:trHeight w:val="623"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CellMar>
            <w:top w:w="0" w:type="dxa"/>
            <w:left w:w="108" w:type="dxa"/>
            <w:bottom w:w="0" w:type="dxa"/>
            <w:right w:w="108" w:type="dxa"/>
          </w:tblCellMar>
        </w:tblPrEx>
        <w:trPr>
          <w:trHeight w:val="312" w:hRule="atLeast"/>
        </w:trPr>
        <w:tc>
          <w:tcPr>
            <w:tcW w:w="141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7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126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49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5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5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31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0"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公开03表</w:t>
            </w:r>
          </w:p>
        </w:tc>
      </w:tr>
      <w:tr>
        <w:tblPrEx>
          <w:tblCellMar>
            <w:top w:w="0" w:type="dxa"/>
            <w:left w:w="108" w:type="dxa"/>
            <w:bottom w:w="0" w:type="dxa"/>
            <w:right w:w="108" w:type="dxa"/>
          </w:tblCellMar>
        </w:tblPrEx>
        <w:trPr>
          <w:trHeight w:val="312" w:hRule="atLeast"/>
        </w:trPr>
        <w:tc>
          <w:tcPr>
            <w:tcW w:w="1411"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Arial" w:hAnsi="Arial" w:eastAsia="宋体" w:cs="Arial"/>
                <w:color w:val="000000"/>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部门：广西河池市环江毛南族自治县下南卫生院</w:t>
            </w:r>
          </w:p>
        </w:tc>
        <w:tc>
          <w:tcPr>
            <w:tcW w:w="78"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78"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1265"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495"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355"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355"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315"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261"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380"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CellMar>
            <w:top w:w="0" w:type="dxa"/>
            <w:left w:w="108" w:type="dxa"/>
            <w:bottom w:w="0" w:type="dxa"/>
            <w:right w:w="108" w:type="dxa"/>
          </w:tblCellMar>
        </w:tblPrEx>
        <w:trPr>
          <w:trHeight w:val="322" w:hRule="atLeast"/>
        </w:trPr>
        <w:tc>
          <w:tcPr>
            <w:tcW w:w="283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49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本年支出合计</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基本支出</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项目支出</w:t>
            </w:r>
          </w:p>
        </w:tc>
        <w:tc>
          <w:tcPr>
            <w:tcW w:w="3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2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经营支出</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CellMar>
            <w:top w:w="0" w:type="dxa"/>
            <w:left w:w="108" w:type="dxa"/>
            <w:bottom w:w="0" w:type="dxa"/>
            <w:right w:w="108" w:type="dxa"/>
          </w:tblCellMar>
        </w:tblPrEx>
        <w:trPr>
          <w:trHeight w:val="322" w:hRule="atLeast"/>
        </w:trPr>
        <w:tc>
          <w:tcPr>
            <w:tcW w:w="156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12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科目名称</w:t>
            </w:r>
          </w:p>
        </w:tc>
        <w:tc>
          <w:tcPr>
            <w:tcW w:w="4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35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5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283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w:t>
            </w: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837" w:hRule="atLeast"/>
        </w:trPr>
        <w:tc>
          <w:tcPr>
            <w:tcW w:w="283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b/>
                <w:bCs/>
                <w:i w:val="0"/>
                <w:iCs w:val="0"/>
                <w:color w:val="000000"/>
                <w:kern w:val="0"/>
                <w:sz w:val="22"/>
                <w:szCs w:val="22"/>
                <w:u w:val="none"/>
                <w:lang w:val="en-US" w:eastAsia="zh-CN" w:bidi="ar"/>
              </w:rPr>
              <w:t>630.61</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422.25</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b/>
                <w:bCs/>
                <w:i w:val="0"/>
                <w:iCs w:val="0"/>
                <w:color w:val="000000"/>
                <w:kern w:val="0"/>
                <w:sz w:val="22"/>
                <w:szCs w:val="22"/>
                <w:u w:val="none"/>
                <w:lang w:val="en-US" w:eastAsia="zh-CN" w:bidi="ar"/>
              </w:rPr>
              <w:t>208.36</w:t>
            </w: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56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w:t>
            </w:r>
          </w:p>
        </w:tc>
        <w:tc>
          <w:tcPr>
            <w:tcW w:w="12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23.53</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23.53</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33" w:hRule="atLeast"/>
        </w:trPr>
        <w:tc>
          <w:tcPr>
            <w:tcW w:w="156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w:t>
            </w:r>
          </w:p>
        </w:tc>
        <w:tc>
          <w:tcPr>
            <w:tcW w:w="12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23.53</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23.53</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56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12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23.53</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23.53</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56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w:t>
            </w:r>
          </w:p>
        </w:tc>
        <w:tc>
          <w:tcPr>
            <w:tcW w:w="12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卫生健康支出</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564.27</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355.91</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208.36</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56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21003</w:t>
            </w:r>
          </w:p>
        </w:tc>
        <w:tc>
          <w:tcPr>
            <w:tcW w:w="12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基层医疗卫生机构</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391.40</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355.91</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35.49</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56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2100302</w:t>
            </w:r>
          </w:p>
        </w:tc>
        <w:tc>
          <w:tcPr>
            <w:tcW w:w="12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乡镇卫生院</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352.21</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340.67</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11.54</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56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2100399</w:t>
            </w:r>
          </w:p>
        </w:tc>
        <w:tc>
          <w:tcPr>
            <w:tcW w:w="12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其他基层医疗卫生机构支出</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39.19</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15.24</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23.95</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56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21004</w:t>
            </w:r>
          </w:p>
        </w:tc>
        <w:tc>
          <w:tcPr>
            <w:tcW w:w="12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公共卫生</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92.87</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92.87</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56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2100408</w:t>
            </w:r>
          </w:p>
        </w:tc>
        <w:tc>
          <w:tcPr>
            <w:tcW w:w="12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83.59</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83.59</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56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2100409</w:t>
            </w:r>
          </w:p>
        </w:tc>
        <w:tc>
          <w:tcPr>
            <w:tcW w:w="12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重大公共卫生服务</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9.28</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9.28</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56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21006</w:t>
            </w:r>
          </w:p>
        </w:tc>
        <w:tc>
          <w:tcPr>
            <w:tcW w:w="12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中医药</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20.00</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20.00</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56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2100601</w:t>
            </w:r>
          </w:p>
        </w:tc>
        <w:tc>
          <w:tcPr>
            <w:tcW w:w="12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中医（民族医）药专项</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20.00</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20.00</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56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21099</w:t>
            </w:r>
          </w:p>
        </w:tc>
        <w:tc>
          <w:tcPr>
            <w:tcW w:w="12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其他卫生健康支出</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60.00</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60.00</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56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2109999</w:t>
            </w:r>
          </w:p>
        </w:tc>
        <w:tc>
          <w:tcPr>
            <w:tcW w:w="12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其他卫生健康支出</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60.00</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60.00</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56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w:t>
            </w:r>
          </w:p>
        </w:tc>
        <w:tc>
          <w:tcPr>
            <w:tcW w:w="12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住房保障支出</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17.70</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17.70</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56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w:t>
            </w:r>
          </w:p>
        </w:tc>
        <w:tc>
          <w:tcPr>
            <w:tcW w:w="12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住房改革支出</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17.70</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17.70</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56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12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17.70</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17.70</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56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w:t>
            </w:r>
          </w:p>
        </w:tc>
        <w:tc>
          <w:tcPr>
            <w:tcW w:w="12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其他支出</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25.11</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25.11</w:t>
            </w:r>
          </w:p>
        </w:tc>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568" w:type="pct"/>
            <w:gridSpan w:val="3"/>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22999</w:t>
            </w:r>
          </w:p>
        </w:tc>
        <w:tc>
          <w:tcPr>
            <w:tcW w:w="1265" w:type="pct"/>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其他支出</w:t>
            </w:r>
          </w:p>
        </w:tc>
        <w:tc>
          <w:tcPr>
            <w:tcW w:w="495" w:type="pct"/>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25.11</w:t>
            </w:r>
          </w:p>
        </w:tc>
        <w:tc>
          <w:tcPr>
            <w:tcW w:w="355" w:type="pct"/>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25.11</w:t>
            </w:r>
          </w:p>
        </w:tc>
        <w:tc>
          <w:tcPr>
            <w:tcW w:w="355" w:type="pct"/>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15" w:type="pct"/>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261" w:type="pct"/>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80" w:type="pct"/>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5000" w:type="pct"/>
        <w:tblInd w:w="0" w:type="dxa"/>
        <w:tblLayout w:type="fixed"/>
        <w:tblCellMar>
          <w:top w:w="0" w:type="dxa"/>
          <w:left w:w="108" w:type="dxa"/>
          <w:bottom w:w="0" w:type="dxa"/>
          <w:right w:w="108" w:type="dxa"/>
        </w:tblCellMar>
      </w:tblPr>
      <w:tblGrid>
        <w:gridCol w:w="3713"/>
        <w:gridCol w:w="505"/>
        <w:gridCol w:w="1423"/>
        <w:gridCol w:w="3203"/>
        <w:gridCol w:w="450"/>
        <w:gridCol w:w="962"/>
        <w:gridCol w:w="1350"/>
        <w:gridCol w:w="1185"/>
        <w:gridCol w:w="1383"/>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CellMar>
            <w:top w:w="0" w:type="dxa"/>
            <w:left w:w="108" w:type="dxa"/>
            <w:bottom w:w="0" w:type="dxa"/>
            <w:right w:w="108" w:type="dxa"/>
          </w:tblCellMar>
        </w:tblPrEx>
        <w:trPr>
          <w:trHeight w:val="260" w:hRule="atLeast"/>
        </w:trPr>
        <w:tc>
          <w:tcPr>
            <w:tcW w:w="130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50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3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47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41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487"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公开04表</w:t>
            </w:r>
          </w:p>
        </w:tc>
      </w:tr>
      <w:tr>
        <w:tblPrEx>
          <w:tblCellMar>
            <w:top w:w="0" w:type="dxa"/>
            <w:left w:w="108" w:type="dxa"/>
            <w:bottom w:w="0" w:type="dxa"/>
            <w:right w:w="108" w:type="dxa"/>
          </w:tblCellMar>
        </w:tblPrEx>
        <w:trPr>
          <w:trHeight w:val="260" w:hRule="atLeast"/>
        </w:trPr>
        <w:tc>
          <w:tcPr>
            <w:tcW w:w="1309"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Arial" w:hAnsi="Arial" w:eastAsia="宋体" w:cs="Arial"/>
                <w:color w:val="000000"/>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部门：广西河池市环江毛南族自治县下南卫生院</w:t>
            </w:r>
          </w:p>
        </w:tc>
        <w:tc>
          <w:tcPr>
            <w:tcW w:w="178"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501"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11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158"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33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476"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418"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487"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CellMar>
            <w:top w:w="0" w:type="dxa"/>
            <w:left w:w="108" w:type="dxa"/>
            <w:bottom w:w="0" w:type="dxa"/>
            <w:right w:w="108" w:type="dxa"/>
          </w:tblCellMar>
        </w:tblPrEx>
        <w:trPr>
          <w:trHeight w:val="268" w:hRule="atLeast"/>
        </w:trPr>
        <w:tc>
          <w:tcPr>
            <w:tcW w:w="19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收     入</w:t>
            </w:r>
          </w:p>
        </w:tc>
        <w:tc>
          <w:tcPr>
            <w:tcW w:w="301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支     出</w:t>
            </w:r>
          </w:p>
        </w:tc>
      </w:tr>
      <w:tr>
        <w:tblPrEx>
          <w:tblCellMar>
            <w:top w:w="0" w:type="dxa"/>
            <w:left w:w="108" w:type="dxa"/>
            <w:bottom w:w="0" w:type="dxa"/>
            <w:right w:w="108" w:type="dxa"/>
          </w:tblCellMar>
        </w:tblPrEx>
        <w:trPr>
          <w:trHeight w:val="312" w:hRule="atLeast"/>
        </w:trPr>
        <w:tc>
          <w:tcPr>
            <w:tcW w:w="13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1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行次</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金额</w:t>
            </w:r>
          </w:p>
        </w:tc>
        <w:tc>
          <w:tcPr>
            <w:tcW w:w="1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1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行次</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合计</w:t>
            </w:r>
          </w:p>
        </w:tc>
        <w:tc>
          <w:tcPr>
            <w:tcW w:w="4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CellMar>
            <w:top w:w="0" w:type="dxa"/>
            <w:left w:w="108" w:type="dxa"/>
            <w:bottom w:w="0" w:type="dxa"/>
            <w:right w:w="108" w:type="dxa"/>
          </w:tblCellMar>
        </w:tblPrEx>
        <w:trPr>
          <w:trHeight w:val="536" w:hRule="atLeast"/>
        </w:trPr>
        <w:tc>
          <w:tcPr>
            <w:tcW w:w="13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1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1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1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w:t>
            </w:r>
          </w:p>
        </w:tc>
        <w:tc>
          <w:tcPr>
            <w:tcW w:w="4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w:t>
            </w: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w:t>
            </w: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268" w:hRule="atLeast"/>
        </w:trPr>
        <w:tc>
          <w:tcPr>
            <w:tcW w:w="1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442.29</w:t>
            </w: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33</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二、外交支出</w:t>
            </w:r>
          </w:p>
        </w:tc>
        <w:tc>
          <w:tcPr>
            <w:tcW w:w="1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34</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三、国防支出</w:t>
            </w:r>
          </w:p>
        </w:tc>
        <w:tc>
          <w:tcPr>
            <w:tcW w:w="1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四、公共安全支出</w:t>
            </w:r>
          </w:p>
        </w:tc>
        <w:tc>
          <w:tcPr>
            <w:tcW w:w="1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36</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五、教育支出</w:t>
            </w:r>
          </w:p>
        </w:tc>
        <w:tc>
          <w:tcPr>
            <w:tcW w:w="1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37</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6</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六、科学技术支出</w:t>
            </w:r>
          </w:p>
        </w:tc>
        <w:tc>
          <w:tcPr>
            <w:tcW w:w="1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38</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7</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39</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8</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40</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23.53</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23.53</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9</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九、卫生健康支出</w:t>
            </w:r>
          </w:p>
        </w:tc>
        <w:tc>
          <w:tcPr>
            <w:tcW w:w="1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41</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375.95</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375.95</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10</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十、节能环保支出</w:t>
            </w:r>
          </w:p>
        </w:tc>
        <w:tc>
          <w:tcPr>
            <w:tcW w:w="1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42</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11</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十一、城乡社区支出</w:t>
            </w:r>
          </w:p>
        </w:tc>
        <w:tc>
          <w:tcPr>
            <w:tcW w:w="1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12</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十二、农林水支出</w:t>
            </w:r>
          </w:p>
        </w:tc>
        <w:tc>
          <w:tcPr>
            <w:tcW w:w="1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44</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13</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十三、交通运输支出</w:t>
            </w:r>
          </w:p>
        </w:tc>
        <w:tc>
          <w:tcPr>
            <w:tcW w:w="1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45</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14</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46</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15</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47</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16</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十六、金融支出</w:t>
            </w:r>
          </w:p>
        </w:tc>
        <w:tc>
          <w:tcPr>
            <w:tcW w:w="1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48</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17</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49</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18</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50</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19</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十九、住房保障支出</w:t>
            </w:r>
          </w:p>
        </w:tc>
        <w:tc>
          <w:tcPr>
            <w:tcW w:w="1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51</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17.70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17.70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20</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52</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21</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53</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22</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54</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23</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二十三、其他支出</w:t>
            </w:r>
          </w:p>
        </w:tc>
        <w:tc>
          <w:tcPr>
            <w:tcW w:w="1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55</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25.11</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25.11</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24</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56</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25</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57</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26</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58</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27</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442.29</w:t>
            </w: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59</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442.29</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442.29</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28</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60</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1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29</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61</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30</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62</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31</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63</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总计</w:t>
            </w: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32</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442.29</w:t>
            </w: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总计</w:t>
            </w:r>
          </w:p>
        </w:tc>
        <w:tc>
          <w:tcPr>
            <w:tcW w:w="1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64</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442.29</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442.29</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4512"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487"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5037" w:type="pct"/>
        <w:tblInd w:w="0" w:type="dxa"/>
        <w:tblLayout w:type="autofit"/>
        <w:tblCellMar>
          <w:top w:w="0" w:type="dxa"/>
          <w:left w:w="108" w:type="dxa"/>
          <w:bottom w:w="0" w:type="dxa"/>
          <w:right w:w="108" w:type="dxa"/>
        </w:tblCellMar>
      </w:tblPr>
      <w:tblGrid>
        <w:gridCol w:w="4446"/>
        <w:gridCol w:w="223"/>
        <w:gridCol w:w="223"/>
        <w:gridCol w:w="3984"/>
        <w:gridCol w:w="885"/>
        <w:gridCol w:w="1102"/>
        <w:gridCol w:w="3416"/>
      </w:tblGrid>
      <w:tr>
        <w:tblPrEx>
          <w:tblCellMar>
            <w:top w:w="0" w:type="dxa"/>
            <w:left w:w="108" w:type="dxa"/>
            <w:bottom w:w="0" w:type="dxa"/>
            <w:right w:w="108" w:type="dxa"/>
          </w:tblCellMar>
        </w:tblPrEx>
        <w:trPr>
          <w:trHeight w:val="617" w:hRule="atLeast"/>
        </w:trPr>
        <w:tc>
          <w:tcPr>
            <w:tcW w:w="5000" w:type="pct"/>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CellMar>
            <w:top w:w="0" w:type="dxa"/>
            <w:left w:w="108" w:type="dxa"/>
            <w:bottom w:w="0" w:type="dxa"/>
            <w:right w:w="108" w:type="dxa"/>
          </w:tblCellMar>
        </w:tblPrEx>
        <w:trPr>
          <w:trHeight w:val="308" w:hRule="atLeast"/>
        </w:trPr>
        <w:tc>
          <w:tcPr>
            <w:tcW w:w="155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7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139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31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93"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公开05表</w:t>
            </w:r>
          </w:p>
        </w:tc>
      </w:tr>
      <w:tr>
        <w:tblPrEx>
          <w:tblCellMar>
            <w:top w:w="0" w:type="dxa"/>
            <w:left w:w="108" w:type="dxa"/>
            <w:bottom w:w="0" w:type="dxa"/>
            <w:right w:w="108" w:type="dxa"/>
          </w:tblCellMar>
        </w:tblPrEx>
        <w:trPr>
          <w:trHeight w:val="308" w:hRule="atLeast"/>
        </w:trPr>
        <w:tc>
          <w:tcPr>
            <w:tcW w:w="1557"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Arial" w:hAnsi="Arial" w:eastAsia="宋体" w:cs="Arial"/>
                <w:color w:val="000000"/>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部门：广西河池市环江毛南族自治县下南卫生院</w:t>
            </w:r>
          </w:p>
        </w:tc>
        <w:tc>
          <w:tcPr>
            <w:tcW w:w="78"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78"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1395"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31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386"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1193"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CellMar>
            <w:top w:w="0" w:type="dxa"/>
            <w:left w:w="108" w:type="dxa"/>
            <w:bottom w:w="0" w:type="dxa"/>
            <w:right w:w="108" w:type="dxa"/>
          </w:tblCellMar>
        </w:tblPrEx>
        <w:trPr>
          <w:trHeight w:val="328" w:hRule="atLeast"/>
        </w:trPr>
        <w:tc>
          <w:tcPr>
            <w:tcW w:w="310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189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本年支出</w:t>
            </w:r>
          </w:p>
        </w:tc>
      </w:tr>
      <w:tr>
        <w:tblPrEx>
          <w:tblCellMar>
            <w:top w:w="0" w:type="dxa"/>
            <w:left w:w="108" w:type="dxa"/>
            <w:bottom w:w="0" w:type="dxa"/>
            <w:right w:w="108" w:type="dxa"/>
          </w:tblCellMar>
        </w:tblPrEx>
        <w:trPr>
          <w:trHeight w:val="323" w:hRule="atLeast"/>
        </w:trPr>
        <w:tc>
          <w:tcPr>
            <w:tcW w:w="171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13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科目名称</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小计</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基本支出</w:t>
            </w:r>
          </w:p>
        </w:tc>
        <w:tc>
          <w:tcPr>
            <w:tcW w:w="11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项目支出</w:t>
            </w:r>
          </w:p>
        </w:tc>
      </w:tr>
      <w:tr>
        <w:tblPrEx>
          <w:tblCellMar>
            <w:top w:w="0" w:type="dxa"/>
            <w:left w:w="108" w:type="dxa"/>
            <w:bottom w:w="0" w:type="dxa"/>
            <w:right w:w="108" w:type="dxa"/>
          </w:tblCellMar>
        </w:tblPrEx>
        <w:trPr>
          <w:trHeight w:val="293" w:hRule="atLeast"/>
        </w:trPr>
        <w:tc>
          <w:tcPr>
            <w:tcW w:w="310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w:t>
            </w:r>
          </w:p>
        </w:tc>
        <w:tc>
          <w:tcPr>
            <w:tcW w:w="11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323" w:hRule="atLeast"/>
        </w:trPr>
        <w:tc>
          <w:tcPr>
            <w:tcW w:w="310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442.29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b/>
                <w:bCs/>
                <w:i w:val="0"/>
                <w:iCs w:val="0"/>
                <w:color w:val="000000"/>
                <w:kern w:val="0"/>
                <w:sz w:val="22"/>
                <w:szCs w:val="22"/>
                <w:u w:val="none"/>
                <w:lang w:val="en-US" w:eastAsia="zh-CN" w:bidi="ar"/>
              </w:rPr>
              <w:t>233.93</w:t>
            </w:r>
          </w:p>
        </w:tc>
        <w:tc>
          <w:tcPr>
            <w:tcW w:w="11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208.36</w:t>
            </w:r>
          </w:p>
        </w:tc>
      </w:tr>
      <w:tr>
        <w:tblPrEx>
          <w:tblCellMar>
            <w:top w:w="0" w:type="dxa"/>
            <w:left w:w="108" w:type="dxa"/>
            <w:bottom w:w="0" w:type="dxa"/>
            <w:right w:w="108" w:type="dxa"/>
          </w:tblCellMar>
        </w:tblPrEx>
        <w:trPr>
          <w:trHeight w:val="328" w:hRule="atLeast"/>
        </w:trPr>
        <w:tc>
          <w:tcPr>
            <w:tcW w:w="171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w:t>
            </w:r>
          </w:p>
        </w:tc>
        <w:tc>
          <w:tcPr>
            <w:tcW w:w="1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23.53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23.53</w:t>
            </w:r>
          </w:p>
        </w:tc>
        <w:tc>
          <w:tcPr>
            <w:tcW w:w="11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8" w:hRule="atLeast"/>
        </w:trPr>
        <w:tc>
          <w:tcPr>
            <w:tcW w:w="171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w:t>
            </w:r>
          </w:p>
        </w:tc>
        <w:tc>
          <w:tcPr>
            <w:tcW w:w="1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23.53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23.53</w:t>
            </w:r>
          </w:p>
        </w:tc>
        <w:tc>
          <w:tcPr>
            <w:tcW w:w="11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8" w:hRule="atLeast"/>
        </w:trPr>
        <w:tc>
          <w:tcPr>
            <w:tcW w:w="171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2080505</w:t>
            </w:r>
          </w:p>
        </w:tc>
        <w:tc>
          <w:tcPr>
            <w:tcW w:w="1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23.53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23.53</w:t>
            </w:r>
          </w:p>
        </w:tc>
        <w:tc>
          <w:tcPr>
            <w:tcW w:w="11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8" w:hRule="atLeast"/>
        </w:trPr>
        <w:tc>
          <w:tcPr>
            <w:tcW w:w="171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w:t>
            </w:r>
          </w:p>
        </w:tc>
        <w:tc>
          <w:tcPr>
            <w:tcW w:w="1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卫生健康支出</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375.95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167.59</w:t>
            </w:r>
          </w:p>
        </w:tc>
        <w:tc>
          <w:tcPr>
            <w:tcW w:w="11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208.36</w:t>
            </w:r>
          </w:p>
        </w:tc>
      </w:tr>
      <w:tr>
        <w:tblPrEx>
          <w:tblCellMar>
            <w:top w:w="0" w:type="dxa"/>
            <w:left w:w="108" w:type="dxa"/>
            <w:bottom w:w="0" w:type="dxa"/>
            <w:right w:w="108" w:type="dxa"/>
          </w:tblCellMar>
        </w:tblPrEx>
        <w:trPr>
          <w:trHeight w:val="328" w:hRule="atLeast"/>
        </w:trPr>
        <w:tc>
          <w:tcPr>
            <w:tcW w:w="171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21003</w:t>
            </w:r>
          </w:p>
        </w:tc>
        <w:tc>
          <w:tcPr>
            <w:tcW w:w="1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基层医疗卫生机构</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203.08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167.59</w:t>
            </w:r>
          </w:p>
        </w:tc>
        <w:tc>
          <w:tcPr>
            <w:tcW w:w="11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35.49</w:t>
            </w:r>
          </w:p>
        </w:tc>
      </w:tr>
      <w:tr>
        <w:tblPrEx>
          <w:tblCellMar>
            <w:top w:w="0" w:type="dxa"/>
            <w:left w:w="108" w:type="dxa"/>
            <w:bottom w:w="0" w:type="dxa"/>
            <w:right w:w="108" w:type="dxa"/>
          </w:tblCellMar>
        </w:tblPrEx>
        <w:trPr>
          <w:trHeight w:val="328" w:hRule="atLeast"/>
        </w:trPr>
        <w:tc>
          <w:tcPr>
            <w:tcW w:w="171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2100302</w:t>
            </w:r>
          </w:p>
        </w:tc>
        <w:tc>
          <w:tcPr>
            <w:tcW w:w="1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乡镇卫生院</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163.89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152.35</w:t>
            </w:r>
          </w:p>
        </w:tc>
        <w:tc>
          <w:tcPr>
            <w:tcW w:w="11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11.54</w:t>
            </w:r>
          </w:p>
        </w:tc>
      </w:tr>
      <w:tr>
        <w:tblPrEx>
          <w:tblCellMar>
            <w:top w:w="0" w:type="dxa"/>
            <w:left w:w="108" w:type="dxa"/>
            <w:bottom w:w="0" w:type="dxa"/>
            <w:right w:w="108" w:type="dxa"/>
          </w:tblCellMar>
        </w:tblPrEx>
        <w:trPr>
          <w:trHeight w:val="328" w:hRule="atLeast"/>
        </w:trPr>
        <w:tc>
          <w:tcPr>
            <w:tcW w:w="171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2100399</w:t>
            </w:r>
          </w:p>
        </w:tc>
        <w:tc>
          <w:tcPr>
            <w:tcW w:w="1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其他基层医疗卫生机构支出</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39.19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15.24</w:t>
            </w:r>
          </w:p>
        </w:tc>
        <w:tc>
          <w:tcPr>
            <w:tcW w:w="11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23.95</w:t>
            </w:r>
          </w:p>
        </w:tc>
      </w:tr>
      <w:tr>
        <w:tblPrEx>
          <w:tblCellMar>
            <w:top w:w="0" w:type="dxa"/>
            <w:left w:w="108" w:type="dxa"/>
            <w:bottom w:w="0" w:type="dxa"/>
            <w:right w:w="108" w:type="dxa"/>
          </w:tblCellMar>
        </w:tblPrEx>
        <w:trPr>
          <w:trHeight w:val="328" w:hRule="atLeast"/>
        </w:trPr>
        <w:tc>
          <w:tcPr>
            <w:tcW w:w="171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21004</w:t>
            </w:r>
          </w:p>
        </w:tc>
        <w:tc>
          <w:tcPr>
            <w:tcW w:w="1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公共卫生</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92.87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1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92.87</w:t>
            </w:r>
          </w:p>
        </w:tc>
      </w:tr>
      <w:tr>
        <w:tblPrEx>
          <w:tblCellMar>
            <w:top w:w="0" w:type="dxa"/>
            <w:left w:w="108" w:type="dxa"/>
            <w:bottom w:w="0" w:type="dxa"/>
            <w:right w:w="108" w:type="dxa"/>
          </w:tblCellMar>
        </w:tblPrEx>
        <w:trPr>
          <w:trHeight w:val="328" w:hRule="atLeast"/>
        </w:trPr>
        <w:tc>
          <w:tcPr>
            <w:tcW w:w="171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2100408</w:t>
            </w:r>
          </w:p>
        </w:tc>
        <w:tc>
          <w:tcPr>
            <w:tcW w:w="1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83.59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1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83.59</w:t>
            </w:r>
          </w:p>
        </w:tc>
      </w:tr>
      <w:tr>
        <w:tblPrEx>
          <w:tblCellMar>
            <w:top w:w="0" w:type="dxa"/>
            <w:left w:w="108" w:type="dxa"/>
            <w:bottom w:w="0" w:type="dxa"/>
            <w:right w:w="108" w:type="dxa"/>
          </w:tblCellMar>
        </w:tblPrEx>
        <w:trPr>
          <w:trHeight w:val="328" w:hRule="atLeast"/>
        </w:trPr>
        <w:tc>
          <w:tcPr>
            <w:tcW w:w="171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2100409</w:t>
            </w:r>
          </w:p>
        </w:tc>
        <w:tc>
          <w:tcPr>
            <w:tcW w:w="1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重大公共卫生服务</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9.28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1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9.28</w:t>
            </w:r>
          </w:p>
        </w:tc>
      </w:tr>
      <w:tr>
        <w:tblPrEx>
          <w:tblCellMar>
            <w:top w:w="0" w:type="dxa"/>
            <w:left w:w="108" w:type="dxa"/>
            <w:bottom w:w="0" w:type="dxa"/>
            <w:right w:w="108" w:type="dxa"/>
          </w:tblCellMar>
        </w:tblPrEx>
        <w:trPr>
          <w:trHeight w:val="328" w:hRule="atLeast"/>
        </w:trPr>
        <w:tc>
          <w:tcPr>
            <w:tcW w:w="171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21006</w:t>
            </w:r>
          </w:p>
        </w:tc>
        <w:tc>
          <w:tcPr>
            <w:tcW w:w="1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中医药</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20.00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1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20.00</w:t>
            </w:r>
          </w:p>
        </w:tc>
      </w:tr>
      <w:tr>
        <w:tblPrEx>
          <w:tblCellMar>
            <w:top w:w="0" w:type="dxa"/>
            <w:left w:w="108" w:type="dxa"/>
            <w:bottom w:w="0" w:type="dxa"/>
            <w:right w:w="108" w:type="dxa"/>
          </w:tblCellMar>
        </w:tblPrEx>
        <w:trPr>
          <w:trHeight w:val="328" w:hRule="atLeast"/>
        </w:trPr>
        <w:tc>
          <w:tcPr>
            <w:tcW w:w="171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2100601</w:t>
            </w:r>
          </w:p>
        </w:tc>
        <w:tc>
          <w:tcPr>
            <w:tcW w:w="1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中医（民族医）药专项</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20.00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1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20.00</w:t>
            </w:r>
          </w:p>
        </w:tc>
      </w:tr>
      <w:tr>
        <w:tblPrEx>
          <w:tblCellMar>
            <w:top w:w="0" w:type="dxa"/>
            <w:left w:w="108" w:type="dxa"/>
            <w:bottom w:w="0" w:type="dxa"/>
            <w:right w:w="108" w:type="dxa"/>
          </w:tblCellMar>
        </w:tblPrEx>
        <w:trPr>
          <w:trHeight w:val="328" w:hRule="atLeast"/>
        </w:trPr>
        <w:tc>
          <w:tcPr>
            <w:tcW w:w="171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21099</w:t>
            </w:r>
          </w:p>
        </w:tc>
        <w:tc>
          <w:tcPr>
            <w:tcW w:w="1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其他卫生健康支出</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60.00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1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60.00</w:t>
            </w:r>
          </w:p>
        </w:tc>
      </w:tr>
      <w:tr>
        <w:tblPrEx>
          <w:tblCellMar>
            <w:top w:w="0" w:type="dxa"/>
            <w:left w:w="108" w:type="dxa"/>
            <w:bottom w:w="0" w:type="dxa"/>
            <w:right w:w="108" w:type="dxa"/>
          </w:tblCellMar>
        </w:tblPrEx>
        <w:trPr>
          <w:trHeight w:val="328" w:hRule="atLeast"/>
        </w:trPr>
        <w:tc>
          <w:tcPr>
            <w:tcW w:w="171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2109999</w:t>
            </w:r>
          </w:p>
        </w:tc>
        <w:tc>
          <w:tcPr>
            <w:tcW w:w="1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其他卫生健康支出</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60.00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1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60.00</w:t>
            </w:r>
          </w:p>
        </w:tc>
      </w:tr>
      <w:tr>
        <w:tblPrEx>
          <w:tblCellMar>
            <w:top w:w="0" w:type="dxa"/>
            <w:left w:w="108" w:type="dxa"/>
            <w:bottom w:w="0" w:type="dxa"/>
            <w:right w:w="108" w:type="dxa"/>
          </w:tblCellMar>
        </w:tblPrEx>
        <w:trPr>
          <w:trHeight w:val="328" w:hRule="atLeast"/>
        </w:trPr>
        <w:tc>
          <w:tcPr>
            <w:tcW w:w="171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w:t>
            </w:r>
          </w:p>
        </w:tc>
        <w:tc>
          <w:tcPr>
            <w:tcW w:w="1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住房保障支出</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17.70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17.70</w:t>
            </w:r>
          </w:p>
        </w:tc>
        <w:tc>
          <w:tcPr>
            <w:tcW w:w="11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8" w:hRule="atLeast"/>
        </w:trPr>
        <w:tc>
          <w:tcPr>
            <w:tcW w:w="171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22102</w:t>
            </w:r>
          </w:p>
        </w:tc>
        <w:tc>
          <w:tcPr>
            <w:tcW w:w="1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住房改革支出</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17.70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17.70</w:t>
            </w:r>
          </w:p>
        </w:tc>
        <w:tc>
          <w:tcPr>
            <w:tcW w:w="11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8" w:hRule="atLeast"/>
        </w:trPr>
        <w:tc>
          <w:tcPr>
            <w:tcW w:w="171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2210201</w:t>
            </w:r>
          </w:p>
        </w:tc>
        <w:tc>
          <w:tcPr>
            <w:tcW w:w="1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17.70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17.70</w:t>
            </w:r>
          </w:p>
        </w:tc>
        <w:tc>
          <w:tcPr>
            <w:tcW w:w="11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8" w:hRule="atLeast"/>
        </w:trPr>
        <w:tc>
          <w:tcPr>
            <w:tcW w:w="171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w:t>
            </w:r>
          </w:p>
        </w:tc>
        <w:tc>
          <w:tcPr>
            <w:tcW w:w="1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其他支出</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25.11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25.11</w:t>
            </w:r>
          </w:p>
        </w:tc>
        <w:tc>
          <w:tcPr>
            <w:tcW w:w="11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8" w:hRule="atLeast"/>
        </w:trPr>
        <w:tc>
          <w:tcPr>
            <w:tcW w:w="171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22999</w:t>
            </w:r>
          </w:p>
        </w:tc>
        <w:tc>
          <w:tcPr>
            <w:tcW w:w="1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其他支出</w:t>
            </w:r>
          </w:p>
        </w:tc>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25.11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25.11</w:t>
            </w:r>
          </w:p>
        </w:tc>
        <w:tc>
          <w:tcPr>
            <w:tcW w:w="11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r>
    </w:tbl>
    <w:p>
      <w:pPr>
        <w:jc w:val="left"/>
        <w:rPr>
          <w:rFonts w:hint="eastAsia" w:ascii="仿宋" w:hAnsi="仿宋" w:eastAsia="仿宋" w:cs="仿宋"/>
          <w:sz w:val="24"/>
          <w:highlight w:val="none"/>
        </w:rPr>
      </w:pPr>
      <w:r>
        <w:rPr>
          <w:rFonts w:hint="eastAsia" w:ascii="仿宋" w:hAnsi="仿宋" w:eastAsia="仿宋" w:cs="仿宋"/>
          <w:sz w:val="24"/>
          <w:highlight w:val="none"/>
        </w:rPr>
        <w:t>注：本表反映部门本年度一般公共预算财政拨款支出情况。</w:t>
      </w: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5000" w:type="pct"/>
        <w:tblInd w:w="0" w:type="dxa"/>
        <w:tblLayout w:type="fixed"/>
        <w:tblCellMar>
          <w:top w:w="0" w:type="dxa"/>
          <w:left w:w="108" w:type="dxa"/>
          <w:bottom w:w="0" w:type="dxa"/>
          <w:right w:w="108" w:type="dxa"/>
        </w:tblCellMar>
      </w:tblPr>
      <w:tblGrid>
        <w:gridCol w:w="3175"/>
        <w:gridCol w:w="2546"/>
        <w:gridCol w:w="797"/>
        <w:gridCol w:w="901"/>
        <w:gridCol w:w="1353"/>
        <w:gridCol w:w="672"/>
        <w:gridCol w:w="862"/>
        <w:gridCol w:w="2760"/>
        <w:gridCol w:w="1108"/>
      </w:tblGrid>
      <w:tr>
        <w:tblPrEx>
          <w:tblCellMar>
            <w:top w:w="0" w:type="dxa"/>
            <w:left w:w="108" w:type="dxa"/>
            <w:bottom w:w="0" w:type="dxa"/>
            <w:right w:w="108" w:type="dxa"/>
          </w:tblCellMar>
        </w:tblPrEx>
        <w:trPr>
          <w:trHeight w:val="614"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2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9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31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47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97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90"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18"/>
                <w:szCs w:val="18"/>
                <w:u w:val="none"/>
                <w:lang w:val="en-US" w:eastAsia="zh-CN" w:bidi="ar"/>
              </w:rPr>
              <w:t>公开06表</w:t>
            </w:r>
          </w:p>
        </w:tc>
      </w:tr>
      <w:tr>
        <w:tblPrEx>
          <w:tblCellMar>
            <w:top w:w="0" w:type="dxa"/>
            <w:left w:w="108" w:type="dxa"/>
            <w:bottom w:w="0" w:type="dxa"/>
            <w:right w:w="108" w:type="dxa"/>
          </w:tblCellMar>
        </w:tblPrEx>
        <w:trPr>
          <w:trHeight w:val="569" w:hRule="atLeast"/>
        </w:trPr>
        <w:tc>
          <w:tcPr>
            <w:tcW w:w="1120"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Arial" w:hAnsi="Arial" w:eastAsia="宋体" w:cs="Arial"/>
                <w:color w:val="000000"/>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部门：广西河池市环江毛南族自治县下南卫生院</w:t>
            </w:r>
          </w:p>
        </w:tc>
        <w:tc>
          <w:tcPr>
            <w:tcW w:w="898"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281"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317"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477"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237"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304"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973"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390"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CellMar>
            <w:top w:w="0" w:type="dxa"/>
            <w:left w:w="108" w:type="dxa"/>
            <w:bottom w:w="0" w:type="dxa"/>
            <w:right w:w="108" w:type="dxa"/>
          </w:tblCellMar>
        </w:tblPrEx>
        <w:trPr>
          <w:trHeight w:val="319" w:hRule="atLeast"/>
        </w:trPr>
        <w:tc>
          <w:tcPr>
            <w:tcW w:w="22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人员经费</w:t>
            </w:r>
          </w:p>
        </w:tc>
        <w:tc>
          <w:tcPr>
            <w:tcW w:w="270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公用经费</w:t>
            </w:r>
          </w:p>
        </w:tc>
      </w:tr>
      <w:tr>
        <w:tblPrEx>
          <w:tblCellMar>
            <w:top w:w="0" w:type="dxa"/>
            <w:left w:w="108" w:type="dxa"/>
            <w:bottom w:w="0" w:type="dxa"/>
            <w:right w:w="108" w:type="dxa"/>
          </w:tblCellMar>
        </w:tblPrEx>
        <w:trPr>
          <w:trHeight w:val="624" w:hRule="atLeast"/>
        </w:trPr>
        <w:tc>
          <w:tcPr>
            <w:tcW w:w="1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8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决算数</w:t>
            </w:r>
          </w:p>
        </w:tc>
        <w:tc>
          <w:tcPr>
            <w:tcW w:w="3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科目代码</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决算数</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科目代码</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决算数</w:t>
            </w:r>
          </w:p>
        </w:tc>
      </w:tr>
      <w:tr>
        <w:tblPrEx>
          <w:tblCellMar>
            <w:top w:w="0" w:type="dxa"/>
            <w:left w:w="108" w:type="dxa"/>
            <w:bottom w:w="0" w:type="dxa"/>
            <w:right w:w="108" w:type="dxa"/>
          </w:tblCellMar>
        </w:tblPrEx>
        <w:trPr>
          <w:trHeight w:val="1237" w:hRule="atLeast"/>
        </w:trPr>
        <w:tc>
          <w:tcPr>
            <w:tcW w:w="1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w:t>
            </w:r>
          </w:p>
        </w:tc>
        <w:tc>
          <w:tcPr>
            <w:tcW w:w="8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218.69</w:t>
            </w:r>
          </w:p>
        </w:tc>
        <w:tc>
          <w:tcPr>
            <w:tcW w:w="3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307</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30101</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0" w:name="OLE_LINK3"/>
            <w:bookmarkStart w:id="1" w:name="OLE_LINK4"/>
            <w:r>
              <w:rPr>
                <w:rFonts w:hint="eastAsia" w:ascii="宋体" w:hAnsi="宋体" w:eastAsia="宋体" w:cs="宋体"/>
                <w:i w:val="0"/>
                <w:iCs w:val="0"/>
                <w:color w:val="000000"/>
                <w:kern w:val="0"/>
                <w:sz w:val="22"/>
                <w:szCs w:val="22"/>
                <w:u w:val="none"/>
                <w:lang w:val="en-US" w:eastAsia="zh-CN" w:bidi="ar"/>
              </w:rPr>
              <w:t xml:space="preserve">  基本工资</w:t>
            </w: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148.25</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30201</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30701</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30102</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30202</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30702</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30103</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30203</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资本性支出</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30106</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3.68</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30204</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31001</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30107</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21.43</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30205</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31002</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30108</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23.53</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30206</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31003</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30109</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30207</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31005</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30110</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4.10</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30208</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31006</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30111</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30209</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31007</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30112</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30211</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31008</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30113</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17.70</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30212</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31009</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30114</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30213</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30199</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30214</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31011</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15.24</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30215</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31012</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30301</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30216</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31013</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30302</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30217</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31019</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30303</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30218</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31021</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30304</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30224</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31022</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30305</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15.24</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30225</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31099</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30306</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30226</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30307</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30227</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39907</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30308</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30228</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39908</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30309</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30229</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39909</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30310</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30231</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39910</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30311</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30239</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39999</w:t>
            </w: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30399</w:t>
            </w: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30240</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rPr>
            </w:pP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30299</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rPr>
            </w:pPr>
          </w:p>
        </w:tc>
        <w:tc>
          <w:tcPr>
            <w:tcW w:w="9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201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233.93</w:t>
            </w:r>
          </w:p>
        </w:tc>
        <w:tc>
          <w:tcPr>
            <w:tcW w:w="2309"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bookmarkEnd w:id="0"/>
      <w:bookmarkEnd w:id="1"/>
      <w:tr>
        <w:tblPrEx>
          <w:tblCellMar>
            <w:top w:w="0" w:type="dxa"/>
            <w:left w:w="108" w:type="dxa"/>
            <w:bottom w:w="0" w:type="dxa"/>
            <w:right w:w="108" w:type="dxa"/>
          </w:tblCellMar>
        </w:tblPrEx>
        <w:trPr>
          <w:trHeight w:val="624"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r>
        <w:tblPrEx>
          <w:tblCellMar>
            <w:top w:w="0" w:type="dxa"/>
            <w:left w:w="108" w:type="dxa"/>
            <w:bottom w:w="0" w:type="dxa"/>
            <w:right w:w="108" w:type="dxa"/>
          </w:tblCellMar>
        </w:tblPrEx>
        <w:trPr>
          <w:trHeight w:val="319" w:hRule="atLeast"/>
        </w:trPr>
        <w:tc>
          <w:tcPr>
            <w:tcW w:w="5000" w:type="pct"/>
            <w:gridSpan w:val="9"/>
            <w:tcBorders>
              <w:top w:val="single" w:color="auto" w:sz="4" w:space="0"/>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22"/>
                <w:szCs w:val="22"/>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4997" w:type="pct"/>
        <w:tblInd w:w="0" w:type="dxa"/>
        <w:tblLayout w:type="autofit"/>
        <w:tblCellMar>
          <w:top w:w="0" w:type="dxa"/>
          <w:left w:w="108" w:type="dxa"/>
          <w:bottom w:w="0" w:type="dxa"/>
          <w:right w:w="108" w:type="dxa"/>
        </w:tblCellMar>
      </w:tblPr>
      <w:tblGrid>
        <w:gridCol w:w="4416"/>
        <w:gridCol w:w="222"/>
        <w:gridCol w:w="222"/>
        <w:gridCol w:w="436"/>
        <w:gridCol w:w="1756"/>
        <w:gridCol w:w="1096"/>
        <w:gridCol w:w="436"/>
        <w:gridCol w:w="436"/>
        <w:gridCol w:w="436"/>
        <w:gridCol w:w="4293"/>
        <w:gridCol w:w="416"/>
      </w:tblGrid>
      <w:tr>
        <w:tblPrEx>
          <w:tblCellMar>
            <w:top w:w="0" w:type="dxa"/>
            <w:left w:w="108" w:type="dxa"/>
            <w:bottom w:w="0" w:type="dxa"/>
            <w:right w:w="108" w:type="dxa"/>
          </w:tblCellMar>
        </w:tblPrEx>
        <w:trPr>
          <w:gridAfter w:val="1"/>
          <w:wAfter w:w="146" w:type="pct"/>
          <w:trHeight w:val="536" w:hRule="atLeast"/>
        </w:trPr>
        <w:tc>
          <w:tcPr>
            <w:tcW w:w="4853" w:type="pct"/>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CellMar>
            <w:top w:w="0" w:type="dxa"/>
            <w:left w:w="108" w:type="dxa"/>
            <w:bottom w:w="0" w:type="dxa"/>
            <w:right w:w="108" w:type="dxa"/>
          </w:tblCellMar>
        </w:tblPrEx>
        <w:trPr>
          <w:trHeight w:val="268" w:hRule="atLeast"/>
        </w:trPr>
        <w:tc>
          <w:tcPr>
            <w:tcW w:w="155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7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15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61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15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16"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公开07表</w:t>
            </w:r>
          </w:p>
        </w:tc>
        <w:tc>
          <w:tcPr>
            <w:tcW w:w="146" w:type="pct"/>
            <w:vAlign w:val="bottom"/>
          </w:tcPr>
          <w:p>
            <w:pPr>
              <w:keepNext w:val="0"/>
              <w:keepLines w:val="0"/>
              <w:widowControl/>
              <w:suppressLineNumbers w:val="0"/>
              <w:spacing w:before="0" w:beforeAutospacing="0" w:after="0" w:afterAutospacing="0"/>
              <w:ind w:left="0" w:right="0"/>
              <w:jc w:val="right"/>
              <w:textAlignment w:val="bottom"/>
              <w:rPr>
                <w:rFonts w:hint="default"/>
              </w:rPr>
            </w:pPr>
            <w:r>
              <w:rPr>
                <w:rFonts w:hint="eastAsia" w:ascii="宋体" w:hAnsi="宋体" w:eastAsia="宋体" w:cs="宋体"/>
                <w:i w:val="0"/>
                <w:iCs w:val="0"/>
                <w:color w:val="000000"/>
                <w:kern w:val="0"/>
                <w:sz w:val="20"/>
                <w:szCs w:val="20"/>
                <w:u w:val="none"/>
                <w:lang w:val="en-US" w:eastAsia="zh-CN" w:bidi="ar"/>
              </w:rPr>
              <w:t>公开07表</w:t>
            </w:r>
          </w:p>
        </w:tc>
      </w:tr>
      <w:tr>
        <w:tblPrEx>
          <w:tblCellMar>
            <w:top w:w="0" w:type="dxa"/>
            <w:left w:w="108" w:type="dxa"/>
            <w:bottom w:w="0" w:type="dxa"/>
            <w:right w:w="108" w:type="dxa"/>
          </w:tblCellMar>
        </w:tblPrEx>
        <w:trPr>
          <w:gridAfter w:val="1"/>
          <w:wAfter w:w="146" w:type="pct"/>
          <w:trHeight w:val="268" w:hRule="atLeast"/>
        </w:trPr>
        <w:tc>
          <w:tcPr>
            <w:tcW w:w="1558"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Arial" w:hAnsi="Arial" w:eastAsia="宋体" w:cs="Arial"/>
                <w:color w:val="000000"/>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部门：广西河池市环江毛南族自治县下南卫生院</w:t>
            </w:r>
          </w:p>
        </w:tc>
        <w:tc>
          <w:tcPr>
            <w:tcW w:w="78"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78"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153"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61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386"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153"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153"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153"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1516"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CellMar>
            <w:top w:w="0" w:type="dxa"/>
            <w:left w:w="108" w:type="dxa"/>
            <w:bottom w:w="0" w:type="dxa"/>
            <w:right w:w="108" w:type="dxa"/>
          </w:tblCellMar>
        </w:tblPrEx>
        <w:trPr>
          <w:gridAfter w:val="1"/>
          <w:wAfter w:w="146" w:type="pct"/>
          <w:trHeight w:val="277" w:hRule="atLeast"/>
        </w:trPr>
        <w:tc>
          <w:tcPr>
            <w:tcW w:w="186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61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年初结转和结余</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本年收入</w:t>
            </w:r>
          </w:p>
        </w:tc>
        <w:tc>
          <w:tcPr>
            <w:tcW w:w="46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本年支出</w:t>
            </w:r>
          </w:p>
        </w:tc>
        <w:tc>
          <w:tcPr>
            <w:tcW w:w="15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CellMar>
            <w:top w:w="0" w:type="dxa"/>
            <w:left w:w="108" w:type="dxa"/>
            <w:bottom w:w="0" w:type="dxa"/>
            <w:right w:w="108" w:type="dxa"/>
          </w:tblCellMar>
        </w:tblPrEx>
        <w:trPr>
          <w:gridAfter w:val="1"/>
          <w:wAfter w:w="146" w:type="pct"/>
          <w:trHeight w:val="312" w:hRule="atLeast"/>
        </w:trPr>
        <w:tc>
          <w:tcPr>
            <w:tcW w:w="171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1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科目名称</w:t>
            </w:r>
          </w:p>
        </w:tc>
        <w:tc>
          <w:tcPr>
            <w:tcW w:w="61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rPr>
            </w:pPr>
          </w:p>
        </w:tc>
        <w:tc>
          <w:tcPr>
            <w:tcW w:w="1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小计</w:t>
            </w:r>
          </w:p>
        </w:tc>
        <w:tc>
          <w:tcPr>
            <w:tcW w:w="1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基本支出</w:t>
            </w:r>
          </w:p>
        </w:tc>
        <w:tc>
          <w:tcPr>
            <w:tcW w:w="1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项目支出</w:t>
            </w:r>
          </w:p>
        </w:tc>
        <w:tc>
          <w:tcPr>
            <w:tcW w:w="1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46" w:type="pct"/>
          <w:trHeight w:val="312" w:hRule="atLeast"/>
        </w:trPr>
        <w:tc>
          <w:tcPr>
            <w:tcW w:w="1869"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w:t>
            </w:r>
          </w:p>
        </w:tc>
        <w:tc>
          <w:tcPr>
            <w:tcW w:w="1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1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w:t>
            </w:r>
          </w:p>
        </w:tc>
        <w:tc>
          <w:tcPr>
            <w:tcW w:w="1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1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gridAfter w:val="1"/>
          <w:wAfter w:w="146" w:type="pct"/>
          <w:trHeight w:val="312" w:hRule="atLeast"/>
        </w:trPr>
        <w:tc>
          <w:tcPr>
            <w:tcW w:w="1869"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eastAsia="宋体"/>
                <w:lang w:val="en-US" w:eastAsia="zh-CN"/>
              </w:rPr>
            </w:pPr>
            <w:r>
              <w:rPr>
                <w:rFonts w:hint="eastAsia"/>
                <w:lang w:val="en-US" w:eastAsia="zh-CN"/>
              </w:rPr>
              <w:t>0</w:t>
            </w:r>
          </w:p>
        </w:tc>
        <w:tc>
          <w:tcPr>
            <w:tcW w:w="1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w:t>
            </w:r>
          </w:p>
        </w:tc>
        <w:tc>
          <w:tcPr>
            <w:tcW w:w="1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eastAsia="宋体"/>
                <w:lang w:val="en-US" w:eastAsia="zh-CN"/>
              </w:rPr>
            </w:pPr>
            <w:r>
              <w:rPr>
                <w:rFonts w:hint="eastAsia"/>
                <w:lang w:val="en-US" w:eastAsia="zh-CN"/>
              </w:rPr>
              <w:t>0</w:t>
            </w:r>
          </w:p>
        </w:tc>
        <w:tc>
          <w:tcPr>
            <w:tcW w:w="1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w:t>
            </w:r>
          </w:p>
        </w:tc>
        <w:tc>
          <w:tcPr>
            <w:tcW w:w="1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w:t>
            </w:r>
          </w:p>
        </w:tc>
      </w:tr>
      <w:tr>
        <w:trPr>
          <w:gridAfter w:val="1"/>
          <w:wAfter w:w="146" w:type="pct"/>
          <w:trHeight w:val="277" w:hRule="atLeast"/>
        </w:trPr>
        <w:tc>
          <w:tcPr>
            <w:tcW w:w="171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5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rPr>
            </w:pPr>
          </w:p>
        </w:tc>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15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5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15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46" w:type="pct"/>
          <w:trHeight w:val="277" w:hRule="atLeast"/>
        </w:trPr>
        <w:tc>
          <w:tcPr>
            <w:tcW w:w="4853" w:type="pct"/>
            <w:gridSpan w:val="10"/>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r>
        <w:tblPrEx>
          <w:tblCellMar>
            <w:top w:w="0" w:type="dxa"/>
            <w:left w:w="108" w:type="dxa"/>
            <w:bottom w:w="0" w:type="dxa"/>
            <w:right w:w="108" w:type="dxa"/>
          </w:tblCellMar>
        </w:tblPrEx>
        <w:trPr>
          <w:gridAfter w:val="1"/>
          <w:wAfter w:w="146" w:type="pct"/>
          <w:trHeight w:val="277" w:hRule="atLeast"/>
        </w:trPr>
        <w:tc>
          <w:tcPr>
            <w:tcW w:w="4853" w:type="pct"/>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both"/>
              <w:textAlignment w:val="bottom"/>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5001" w:type="pct"/>
        <w:tblInd w:w="0" w:type="dxa"/>
        <w:tblLayout w:type="autofit"/>
        <w:tblCellMar>
          <w:top w:w="0" w:type="dxa"/>
          <w:left w:w="108" w:type="dxa"/>
          <w:bottom w:w="0" w:type="dxa"/>
          <w:right w:w="108" w:type="dxa"/>
        </w:tblCellMar>
      </w:tblPr>
      <w:tblGrid>
        <w:gridCol w:w="4416"/>
        <w:gridCol w:w="222"/>
        <w:gridCol w:w="222"/>
        <w:gridCol w:w="436"/>
        <w:gridCol w:w="656"/>
        <w:gridCol w:w="1096"/>
        <w:gridCol w:w="7129"/>
      </w:tblGrid>
      <w:tr>
        <w:tblPrEx>
          <w:tblCellMar>
            <w:top w:w="0" w:type="dxa"/>
            <w:left w:w="108" w:type="dxa"/>
            <w:bottom w:w="0" w:type="dxa"/>
            <w:right w:w="108" w:type="dxa"/>
          </w:tblCellMar>
        </w:tblPrEx>
        <w:trPr>
          <w:trHeight w:val="384" w:hRule="atLeast"/>
        </w:trPr>
        <w:tc>
          <w:tcPr>
            <w:tcW w:w="5000" w:type="pct"/>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CellMar>
            <w:top w:w="0" w:type="dxa"/>
            <w:left w:w="108" w:type="dxa"/>
            <w:bottom w:w="0" w:type="dxa"/>
            <w:right w:w="108" w:type="dxa"/>
          </w:tblCellMar>
        </w:tblPrEx>
        <w:trPr>
          <w:trHeight w:val="264" w:hRule="atLeast"/>
        </w:trPr>
        <w:tc>
          <w:tcPr>
            <w:tcW w:w="155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7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15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23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514"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公开08表</w:t>
            </w:r>
          </w:p>
        </w:tc>
      </w:tr>
      <w:tr>
        <w:tblPrEx>
          <w:tblCellMar>
            <w:top w:w="0" w:type="dxa"/>
            <w:left w:w="108" w:type="dxa"/>
            <w:bottom w:w="0" w:type="dxa"/>
            <w:right w:w="108" w:type="dxa"/>
          </w:tblCellMar>
        </w:tblPrEx>
        <w:trPr>
          <w:trHeight w:val="264" w:hRule="atLeast"/>
        </w:trPr>
        <w:tc>
          <w:tcPr>
            <w:tcW w:w="1557"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Arial" w:hAnsi="Arial" w:eastAsia="宋体" w:cs="Arial"/>
                <w:color w:val="000000"/>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部门：广西河池市环江毛南族自治县下南卫生院</w:t>
            </w:r>
          </w:p>
        </w:tc>
        <w:tc>
          <w:tcPr>
            <w:tcW w:w="7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7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15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23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2514"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CellMar>
            <w:top w:w="0" w:type="dxa"/>
            <w:left w:w="108" w:type="dxa"/>
            <w:bottom w:w="0" w:type="dxa"/>
            <w:right w:w="108" w:type="dxa"/>
          </w:tblCellMar>
        </w:tblPrEx>
        <w:trPr>
          <w:trHeight w:val="308" w:hRule="atLeast"/>
        </w:trPr>
        <w:tc>
          <w:tcPr>
            <w:tcW w:w="186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3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本年支出</w:t>
            </w:r>
          </w:p>
        </w:tc>
      </w:tr>
      <w:tr>
        <w:tblPrEx>
          <w:tblCellMar>
            <w:top w:w="0" w:type="dxa"/>
            <w:left w:w="108" w:type="dxa"/>
            <w:bottom w:w="0" w:type="dxa"/>
            <w:right w:w="108" w:type="dxa"/>
          </w:tblCellMar>
        </w:tblPrEx>
        <w:trPr>
          <w:trHeight w:val="312" w:hRule="atLeast"/>
        </w:trPr>
        <w:tc>
          <w:tcPr>
            <w:tcW w:w="1714"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15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科目名称</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基本支出</w:t>
            </w:r>
          </w:p>
        </w:tc>
        <w:tc>
          <w:tcPr>
            <w:tcW w:w="251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项目支出</w:t>
            </w:r>
          </w:p>
        </w:tc>
      </w:tr>
      <w:tr>
        <w:tblPrEx>
          <w:tblCellMar>
            <w:top w:w="0" w:type="dxa"/>
            <w:left w:w="108" w:type="dxa"/>
            <w:bottom w:w="0" w:type="dxa"/>
            <w:right w:w="108" w:type="dxa"/>
          </w:tblCellMar>
        </w:tblPrEx>
        <w:trPr>
          <w:trHeight w:val="312" w:hRule="atLeast"/>
        </w:trPr>
        <w:tc>
          <w:tcPr>
            <w:tcW w:w="1867" w:type="pct"/>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w:t>
            </w:r>
          </w:p>
        </w:tc>
        <w:tc>
          <w:tcPr>
            <w:tcW w:w="251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312" w:hRule="atLeast"/>
        </w:trPr>
        <w:tc>
          <w:tcPr>
            <w:tcW w:w="1867" w:type="pct"/>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231"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c>
          <w:tcPr>
            <w:tcW w:w="386"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eastAsia="宋体"/>
                <w:lang w:val="en-US" w:eastAsia="zh-CN"/>
              </w:rPr>
            </w:pPr>
            <w:r>
              <w:rPr>
                <w:rFonts w:hint="eastAsia"/>
                <w:lang w:val="en-US" w:eastAsia="zh-CN"/>
              </w:rPr>
              <w:t>0.00</w:t>
            </w:r>
          </w:p>
        </w:tc>
        <w:tc>
          <w:tcPr>
            <w:tcW w:w="2514"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r>
      <w:tr>
        <w:tblPrEx>
          <w:tblCellMar>
            <w:top w:w="0" w:type="dxa"/>
            <w:left w:w="108" w:type="dxa"/>
            <w:bottom w:w="0" w:type="dxa"/>
            <w:right w:w="108" w:type="dxa"/>
          </w:tblCellMar>
        </w:tblPrEx>
        <w:trPr>
          <w:trHeight w:val="308" w:hRule="atLeast"/>
        </w:trPr>
        <w:tc>
          <w:tcPr>
            <w:tcW w:w="171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rPr>
            </w:pPr>
          </w:p>
        </w:tc>
        <w:tc>
          <w:tcPr>
            <w:tcW w:w="2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38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2514"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auto"/>
          <w:kern w:val="2"/>
          <w:sz w:val="21"/>
          <w:szCs w:val="21"/>
          <w:lang w:val="en-US" w:eastAsia="zh-CN" w:bidi="ar"/>
        </w:rPr>
        <w:t>说明：“本部门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i w:val="0"/>
                <w:iCs w:val="0"/>
                <w:color w:val="000000"/>
                <w:kern w:val="0"/>
                <w:sz w:val="20"/>
                <w:szCs w:val="20"/>
                <w:u w:val="none"/>
                <w:lang w:val="en-US" w:eastAsia="zh-CN" w:bidi="ar"/>
              </w:rPr>
              <w:t>广西河池市环江毛南族自治县下南卫生院</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sz w:val="22"/>
                <w:szCs w:val="22"/>
                <w:highlight w:val="none"/>
              </w:rPr>
              <w:t>0.00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sz w:val="22"/>
                <w:szCs w:val="22"/>
                <w:highlight w:val="none"/>
              </w:rPr>
              <w:t>0.00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sz w:val="22"/>
                <w:szCs w:val="22"/>
                <w:highlight w:val="none"/>
              </w:rPr>
              <w:t>0.00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sz w:val="22"/>
                <w:szCs w:val="22"/>
                <w:highlight w:val="none"/>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说明：“本部门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年度没有一般公共预算财政拨款“三公”经费收入，也没有一般公共预算财政拨款“三公”经费安排的支出，故本表无数据”。</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val="en-US" w:eastAsia="zh-CN"/>
        </w:rPr>
        <w:t>环江毛南族自治县下南乡卫生院</w:t>
      </w:r>
      <w:r>
        <w:rPr>
          <w:rFonts w:hint="eastAsia" w:ascii="黑体" w:hAnsi="黑体" w:eastAsia="黑体" w:cs="黑体"/>
          <w:sz w:val="32"/>
          <w:szCs w:val="32"/>
          <w:highlight w:val="none"/>
        </w:rPr>
        <w:t>2022年度部门决算情况说明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一、2022年度收入支出决算总体情况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（一）本部门2022年度总收入</w:t>
      </w:r>
      <w:r>
        <w:rPr>
          <w:rFonts w:hint="eastAsia" w:ascii="仿宋" w:hAnsi="仿宋" w:eastAsia="仿宋" w:cs="仿宋"/>
          <w:sz w:val="32"/>
          <w:u w:color="auto"/>
          <w:lang w:val="en-US" w:eastAsia="zh-CN"/>
        </w:rPr>
        <w:t>630.76</w:t>
      </w:r>
      <w:r>
        <w:rPr>
          <w:rFonts w:hint="eastAsia" w:ascii="仿宋" w:hAnsi="仿宋" w:eastAsia="仿宋" w:cs="仿宋"/>
          <w:sz w:val="32"/>
          <w:szCs w:val="32"/>
          <w:highlight w:val="none"/>
        </w:rPr>
        <w:t>万元，较2021年度决算数</w:t>
      </w:r>
      <w:r>
        <w:rPr>
          <w:rFonts w:hint="eastAsia" w:ascii="仿宋" w:hAnsi="仿宋" w:eastAsia="仿宋" w:cs="仿宋"/>
          <w:sz w:val="32"/>
          <w:u w:color="auto"/>
          <w:lang w:val="en-US" w:eastAsia="zh-CN"/>
        </w:rPr>
        <w:t>增加76</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增长13.7</w:t>
      </w:r>
      <w:r>
        <w:rPr>
          <w:rFonts w:ascii="仿宋" w:hAnsi="仿宋" w:eastAsia="仿宋" w:cs="仿宋"/>
          <w:sz w:val="32"/>
          <w:u w:color="auto"/>
        </w:rPr>
        <w:t>%</w:t>
      </w:r>
      <w:r>
        <w:rPr>
          <w:rFonts w:hint="eastAsia" w:ascii="仿宋" w:hAnsi="仿宋" w:eastAsia="仿宋" w:cs="仿宋"/>
          <w:sz w:val="32"/>
          <w:szCs w:val="32"/>
          <w:highlight w:val="none"/>
        </w:rPr>
        <w:t>，收入具体情况如下</w:t>
      </w:r>
    </w:p>
    <w:p>
      <w:pPr>
        <w:autoSpaceDE w:val="0"/>
        <w:autoSpaceDN w:val="0"/>
        <w:adjustRightInd w:val="0"/>
        <w:spacing w:line="600" w:lineRule="exact"/>
        <w:ind w:firstLine="640" w:firstLineChars="200"/>
        <w:jc w:val="left"/>
        <w:rPr>
          <w:rFonts w:hint="eastAsia" w:ascii="仿宋" w:hAnsi="仿宋" w:eastAsia="仿宋" w:cs="仿宋"/>
          <w:sz w:val="32"/>
          <w:u w:color="auto"/>
          <w:lang w:val="en-US" w:eastAsia="zh-CN"/>
        </w:rPr>
      </w:pPr>
      <w:r>
        <w:rPr>
          <w:rFonts w:hint="eastAsia" w:ascii="仿宋" w:hAnsi="仿宋" w:eastAsia="仿宋" w:cs="仿宋"/>
          <w:kern w:val="2"/>
          <w:sz w:val="32"/>
          <w:szCs w:val="32"/>
          <w:highlight w:val="none"/>
          <w:lang w:val="en-US" w:eastAsia="zh-CN" w:bidi="ar"/>
        </w:rPr>
        <w:t>1.一般公共预算财政拨款收入442.29万元，为</w:t>
      </w:r>
      <w:r>
        <w:rPr>
          <w:rFonts w:hint="eastAsia" w:ascii="仿宋" w:hAnsi="仿宋" w:eastAsia="仿宋" w:cs="仿宋"/>
          <w:sz w:val="32"/>
          <w:szCs w:val="32"/>
          <w:highlight w:val="none"/>
          <w:lang w:eastAsia="zh-CN"/>
        </w:rPr>
        <w:t>环江县</w:t>
      </w:r>
      <w:r>
        <w:rPr>
          <w:rFonts w:hint="eastAsia" w:ascii="仿宋" w:hAnsi="仿宋" w:eastAsia="仿宋" w:cs="仿宋"/>
          <w:sz w:val="32"/>
          <w:szCs w:val="32"/>
          <w:highlight w:val="none"/>
          <w:lang w:val="en-US" w:eastAsia="zh-CN"/>
        </w:rPr>
        <w:t>环江县</w:t>
      </w:r>
      <w:r>
        <w:rPr>
          <w:rFonts w:hint="eastAsia" w:ascii="仿宋" w:hAnsi="仿宋" w:eastAsia="仿宋" w:cs="仿宋"/>
          <w:kern w:val="2"/>
          <w:sz w:val="32"/>
          <w:szCs w:val="32"/>
          <w:highlight w:val="none"/>
          <w:lang w:val="en-US" w:eastAsia="zh-CN" w:bidi="ar"/>
        </w:rPr>
        <w:t>本级财政当年拨付的资金。较2</w:t>
      </w:r>
      <w:r>
        <w:rPr>
          <w:rFonts w:hint="eastAsia" w:ascii="仿宋" w:hAnsi="仿宋" w:eastAsia="仿宋" w:cs="仿宋"/>
          <w:sz w:val="32"/>
          <w:u w:color="auto"/>
          <w:lang w:val="en-US" w:eastAsia="zh-CN"/>
        </w:rPr>
        <w:t>021年度决算数减少</w:t>
      </w:r>
      <w:r>
        <w:rPr>
          <w:rFonts w:hint="eastAsia" w:ascii="仿宋" w:hAnsi="仿宋" w:eastAsia="仿宋" w:cs="仿宋"/>
          <w:sz w:val="32"/>
          <w:u w:color="auto"/>
          <w:lang w:val="en-US" w:eastAsia="zh-CN"/>
        </w:rPr>
        <w:t>57.72万元，增长</w:t>
      </w:r>
      <w:r>
        <w:rPr>
          <w:rFonts w:hint="eastAsia" w:ascii="仿宋" w:hAnsi="仿宋" w:eastAsia="仿宋" w:cs="仿宋"/>
          <w:sz w:val="32"/>
          <w:u w:color="auto"/>
          <w:lang w:val="en-US" w:eastAsia="zh-CN"/>
        </w:rPr>
        <w:t>15.01%，主要原因：疫情投入增加，政府性基金预算财政拨款收入增加。</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2.事业收入</w:t>
      </w:r>
      <w:r>
        <w:rPr>
          <w:rFonts w:hint="eastAsia" w:ascii="仿宋" w:hAnsi="仿宋" w:eastAsia="仿宋" w:cs="仿宋"/>
          <w:sz w:val="32"/>
          <w:u w:color="auto"/>
        </w:rPr>
        <w:t>188.47</w:t>
      </w:r>
      <w:r>
        <w:rPr>
          <w:rFonts w:hint="eastAsia" w:ascii="仿宋" w:hAnsi="仿宋" w:eastAsia="仿宋" w:cs="仿宋"/>
          <w:kern w:val="2"/>
          <w:sz w:val="32"/>
          <w:szCs w:val="32"/>
          <w:highlight w:val="none"/>
          <w:lang w:val="en-US" w:eastAsia="zh-CN" w:bidi="ar"/>
        </w:rPr>
        <w:t>万元，为事业单位开展业务活动取得的收入。较2021年度决算数</w:t>
      </w:r>
      <w:r>
        <w:rPr>
          <w:rFonts w:ascii="仿宋" w:hAnsi="仿宋" w:eastAsia="仿宋" w:cs="仿宋"/>
          <w:sz w:val="32"/>
          <w:u w:color="auto"/>
        </w:rPr>
        <w:t>增加</w:t>
      </w:r>
      <w:r>
        <w:rPr>
          <w:rFonts w:hint="eastAsia" w:ascii="仿宋" w:hAnsi="仿宋" w:eastAsia="仿宋" w:cs="仿宋"/>
          <w:sz w:val="32"/>
          <w:u w:color="auto"/>
          <w:lang w:val="en-US" w:eastAsia="zh-CN"/>
        </w:rPr>
        <w:t>18.28</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9.7</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kern w:val="0"/>
          <w:sz w:val="32"/>
          <w:szCs w:val="32"/>
          <w:lang w:eastAsia="zh-CN"/>
        </w:rPr>
        <w:t>医疗卫机构业务收入增加。</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kern w:val="2"/>
          <w:sz w:val="32"/>
          <w:szCs w:val="32"/>
          <w:highlight w:val="none"/>
          <w:lang w:val="en-US" w:eastAsia="zh-CN" w:bidi="ar"/>
        </w:rPr>
        <w:t>3.上年结转和结余</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hint="eastAsia" w:ascii="仿宋_GB2312" w:hAnsi="仿宋_GB2312" w:eastAsia="仿宋_GB2312" w:cs="仿宋_GB2312"/>
          <w:kern w:val="0"/>
          <w:sz w:val="32"/>
          <w:szCs w:val="32"/>
          <w:lang w:val="en-US" w:eastAsia="zh-CN"/>
        </w:rPr>
        <w:t>各项经费按规定完成使用。</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（二）本部门2022年度总支出</w:t>
      </w:r>
      <w:r>
        <w:rPr>
          <w:rFonts w:hint="eastAsia" w:ascii="仿宋" w:hAnsi="仿宋" w:eastAsia="仿宋" w:cs="仿宋"/>
          <w:sz w:val="32"/>
          <w:u w:color="auto"/>
        </w:rPr>
        <w:t>630.61</w:t>
      </w:r>
      <w:r>
        <w:rPr>
          <w:rFonts w:hint="eastAsia" w:ascii="仿宋" w:hAnsi="仿宋" w:eastAsia="仿宋" w:cs="仿宋"/>
          <w:sz w:val="32"/>
          <w:szCs w:val="32"/>
          <w:highlight w:val="none"/>
        </w:rPr>
        <w:t>万元，其中本年支出</w:t>
      </w:r>
      <w:r>
        <w:rPr>
          <w:rFonts w:hint="eastAsia" w:ascii="仿宋" w:hAnsi="仿宋" w:eastAsia="仿宋" w:cs="仿宋"/>
          <w:sz w:val="32"/>
          <w:u w:color="auto"/>
        </w:rPr>
        <w:t>630.61</w:t>
      </w:r>
      <w:r>
        <w:rPr>
          <w:rFonts w:hint="eastAsia" w:ascii="仿宋" w:hAnsi="仿宋" w:eastAsia="仿宋" w:cs="仿宋"/>
          <w:sz w:val="32"/>
          <w:szCs w:val="32"/>
          <w:highlight w:val="none"/>
        </w:rPr>
        <w:t>万元，较2021年度决算数</w:t>
      </w:r>
      <w:r>
        <w:rPr>
          <w:rFonts w:hint="eastAsia" w:ascii="仿宋" w:hAnsi="仿宋" w:eastAsia="仿宋" w:cs="仿宋"/>
          <w:sz w:val="32"/>
          <w:u w:color="auto"/>
          <w:lang w:val="en-US" w:eastAsia="zh-CN"/>
        </w:rPr>
        <w:t>增加75.85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w:t>
      </w:r>
      <w:r>
        <w:rPr>
          <w:rFonts w:hint="eastAsia" w:ascii="仿宋" w:hAnsi="仿宋" w:eastAsia="仿宋" w:cs="仿宋"/>
          <w:sz w:val="32"/>
          <w:u w:color="auto"/>
          <w:lang w:val="en-US" w:eastAsia="zh-CN"/>
        </w:rPr>
        <w:t>13.67</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_GB2312" w:eastAsia="仿宋_GB2312" w:cs="仿宋_GB2312"/>
          <w:kern w:val="0"/>
          <w:sz w:val="32"/>
          <w:szCs w:val="32"/>
          <w:lang w:eastAsia="zh-CN"/>
        </w:rPr>
      </w:pPr>
      <w:r>
        <w:rPr>
          <w:rFonts w:hint="eastAsia" w:ascii="仿宋" w:hAnsi="仿宋" w:eastAsia="仿宋" w:cs="仿宋"/>
          <w:sz w:val="32"/>
          <w:u w:color="auto"/>
          <w:lang w:val="en-US" w:eastAsia="zh-CN"/>
        </w:rPr>
        <w:t>1</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23.53</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机关事业单位基本养老保险缴费支出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0.58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2.41</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_GB2312" w:eastAsia="仿宋_GB2312" w:cs="仿宋_GB2312"/>
          <w:kern w:val="0"/>
          <w:sz w:val="32"/>
          <w:szCs w:val="32"/>
          <w:lang w:eastAsia="zh-CN"/>
        </w:rPr>
        <w:t>属于正常变动。</w:t>
      </w:r>
    </w:p>
    <w:p>
      <w:pPr>
        <w:keepNext w:val="0"/>
        <w:keepLines w:val="0"/>
        <w:widowControl w:val="0"/>
        <w:suppressLineNumbers w:val="0"/>
        <w:spacing w:before="0" w:beforeAutospacing="0" w:after="0" w:afterAutospacing="0"/>
        <w:ind w:left="0" w:right="0" w:firstLine="640" w:firstLineChars="200"/>
        <w:jc w:val="left"/>
        <w:rPr>
          <w:rFonts w:hint="eastAsia" w:ascii="仿宋_GB2312" w:eastAsia="仿宋_GB2312" w:cs="仿宋_GB2312"/>
          <w:kern w:val="0"/>
          <w:sz w:val="32"/>
          <w:szCs w:val="32"/>
          <w:lang w:eastAsia="zh-CN"/>
        </w:rPr>
      </w:pPr>
      <w:r>
        <w:rPr>
          <w:rFonts w:hint="eastAsia" w:ascii="仿宋" w:hAnsi="仿宋" w:eastAsia="仿宋" w:cs="仿宋"/>
          <w:sz w:val="32"/>
          <w:u w:color="auto"/>
          <w:lang w:val="en-US" w:eastAsia="zh-CN"/>
        </w:rPr>
        <w:t>2</w:t>
      </w:r>
      <w:r>
        <w:rPr>
          <w:rFonts w:ascii="仿宋" w:hAnsi="仿宋" w:eastAsia="仿宋" w:cs="仿宋"/>
          <w:sz w:val="32"/>
          <w:u w:color="auto"/>
        </w:rPr>
        <w:t>.</w:t>
      </w:r>
      <w:r>
        <w:rPr>
          <w:rFonts w:hint="eastAsia" w:ascii="仿宋" w:hAnsi="仿宋" w:eastAsia="仿宋" w:cs="仿宋"/>
          <w:sz w:val="32"/>
          <w:szCs w:val="32"/>
          <w:highlight w:val="none"/>
          <w:lang w:bidi="ar"/>
        </w:rPr>
        <w:t>卫生健康支出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210</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564.27</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eastAsia="仿宋_GB2312" w:cs="仿宋_GB2312"/>
          <w:kern w:val="0"/>
          <w:sz w:val="32"/>
          <w:szCs w:val="32"/>
        </w:rPr>
        <w:t>一是医疗卫生机构按国家规定发放的在职人员工资津补贴及离退休人员工</w:t>
      </w:r>
      <w:r>
        <w:rPr>
          <w:rFonts w:hint="eastAsia" w:ascii="仿宋_GB2312" w:eastAsia="仿宋_GB2312" w:cs="仿宋_GB2312"/>
          <w:kern w:val="0"/>
          <w:sz w:val="32"/>
          <w:szCs w:val="32"/>
          <w:lang w:eastAsia="zh-CN"/>
        </w:rPr>
        <w:t>资</w:t>
      </w:r>
      <w:r>
        <w:rPr>
          <w:rFonts w:hint="eastAsia" w:ascii="仿宋_GB2312" w:eastAsia="仿宋_GB2312" w:cs="仿宋_GB2312"/>
          <w:kern w:val="0"/>
          <w:sz w:val="32"/>
          <w:szCs w:val="32"/>
        </w:rPr>
        <w:t>方面的支出；二是卫生计生项目类支出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bidi="ar"/>
        </w:rPr>
        <w:t>增加93.15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w:t>
      </w:r>
      <w:r>
        <w:rPr>
          <w:rFonts w:hint="eastAsia" w:ascii="仿宋" w:hAnsi="仿宋" w:eastAsia="仿宋" w:cs="仿宋"/>
          <w:sz w:val="32"/>
          <w:szCs w:val="32"/>
          <w:highlight w:val="none"/>
          <w:lang w:val="en-US" w:eastAsia="zh-CN" w:bidi="ar"/>
        </w:rPr>
        <w:t>19.77</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_GB2312" w:eastAsia="仿宋_GB2312" w:cs="仿宋_GB2312"/>
          <w:kern w:val="0"/>
          <w:sz w:val="32"/>
          <w:szCs w:val="32"/>
          <w:lang w:eastAsia="zh-CN"/>
        </w:rPr>
        <w:t>属于正常变动。</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u w:color="auto"/>
          <w:lang w:val="en-US" w:eastAsia="zh-CN"/>
        </w:rPr>
        <w:t>3</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17.7</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eastAsia="仿宋_GB2312" w:cs="仿宋_GB2312"/>
          <w:kern w:val="0"/>
          <w:sz w:val="32"/>
          <w:szCs w:val="32"/>
        </w:rPr>
        <w:t>按照国家政策规定代职工上缴住房公积金等支出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0.35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1.94</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_GB2312" w:eastAsia="仿宋_GB2312" w:cs="仿宋_GB2312"/>
          <w:kern w:val="0"/>
          <w:sz w:val="32"/>
          <w:szCs w:val="32"/>
          <w:lang w:eastAsia="zh-CN"/>
        </w:rPr>
        <w:t>属于正常变动</w:t>
      </w:r>
      <w:r>
        <w:rPr>
          <w:rFonts w:hint="eastAsia" w:ascii="仿宋_GB2312" w:eastAsia="仿宋_GB2312" w:cs="仿宋_GB2312"/>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val="en-US" w:eastAsia="zh-CN"/>
        </w:rPr>
        <w:t>4.其他支出25.11万元，</w:t>
      </w:r>
      <w:r>
        <w:rPr>
          <w:rFonts w:hint="eastAsia" w:ascii="仿宋_GB2312" w:eastAsia="仿宋_GB2312" w:cs="仿宋_GB2312"/>
          <w:kern w:val="0"/>
          <w:sz w:val="32"/>
          <w:szCs w:val="32"/>
        </w:rPr>
        <w:t>主要是政府绩效考评奖支出。较</w:t>
      </w: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年度决算数</w:t>
      </w:r>
      <w:r>
        <w:rPr>
          <w:rFonts w:hint="eastAsia" w:ascii="仿宋_GB2312" w:eastAsia="仿宋_GB2312" w:cs="仿宋_GB2312"/>
          <w:kern w:val="0"/>
          <w:sz w:val="32"/>
          <w:szCs w:val="32"/>
          <w:lang w:val="en-US" w:eastAsia="zh-CN"/>
        </w:rPr>
        <w:t>41.48</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减少16.37</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下降39.46</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eastAsia="zh-CN"/>
        </w:rPr>
        <w:t>年度绩效奖金发放时间存在跨年度现象。</w:t>
      </w:r>
    </w:p>
    <w:p>
      <w:pPr>
        <w:keepNext w:val="0"/>
        <w:keepLines w:val="0"/>
        <w:widowControl w:val="0"/>
        <w:suppressLineNumbers w:val="0"/>
        <w:spacing w:before="0" w:beforeAutospacing="0" w:after="0" w:afterAutospacing="0"/>
        <w:ind w:left="0" w:right="0" w:firstLine="620" w:firstLineChars="200"/>
        <w:jc w:val="left"/>
        <w:rPr>
          <w:rFonts w:hint="default" w:ascii="仿宋" w:hAnsi="仿宋" w:eastAsia="仿宋_GB2312" w:cs="仿宋"/>
          <w:sz w:val="32"/>
          <w:szCs w:val="32"/>
          <w:highlight w:val="none"/>
          <w:lang w:val="en-US" w:eastAsia="zh-CN" w:bidi="ar"/>
        </w:rPr>
      </w:pP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5.</w:t>
      </w: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lang w:val="en-US" w:eastAsia="zh-CN"/>
        </w:rPr>
        <w:t>0.15</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w:t>
      </w:r>
      <w:r>
        <w:rPr>
          <w:rFonts w:hint="eastAsia" w:ascii="仿宋_GB2312" w:hAnsi="微软雅黑" w:eastAsia="仿宋_GB2312" w:cs="仿宋_GB2312"/>
          <w:color w:val="000000"/>
          <w:sz w:val="31"/>
          <w:szCs w:val="31"/>
          <w:highlight w:val="none"/>
          <w:shd w:val="clear" w:color="auto" w:fill="FFFFFF"/>
          <w:lang w:val="en-US" w:eastAsia="zh-CN"/>
        </w:rPr>
        <w:t>0.15</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主要原因是</w:t>
      </w:r>
      <w:r>
        <w:rPr>
          <w:rFonts w:hint="eastAsia" w:ascii="仿宋" w:hAnsi="仿宋" w:eastAsia="仿宋" w:cs="仿宋"/>
          <w:color w:val="auto"/>
          <w:kern w:val="2"/>
          <w:sz w:val="32"/>
          <w:szCs w:val="32"/>
          <w:highlight w:val="none"/>
          <w:lang w:val="en-US" w:eastAsia="zh-CN" w:bidi="ar"/>
        </w:rPr>
        <w:t>：剩余遗属补助金额。</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hint="eastAsia" w:ascii="仿宋_GB2312" w:hAnsi="仿宋_GB2312" w:eastAsia="仿宋_GB2312" w:cs="仿宋_GB2312"/>
          <w:kern w:val="0"/>
          <w:sz w:val="32"/>
          <w:szCs w:val="32"/>
          <w:lang w:val="en-US" w:eastAsia="zh-CN"/>
        </w:rPr>
        <w:t>各项经费按规定完成使用。</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二、2022年度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环江毛南族自治县下南乡卫生院</w:t>
      </w:r>
      <w:r>
        <w:rPr>
          <w:rFonts w:hint="eastAsia" w:ascii="仿宋" w:hAnsi="仿宋" w:eastAsia="仿宋" w:cs="仿宋"/>
          <w:sz w:val="32"/>
          <w:szCs w:val="32"/>
          <w:highlight w:val="none"/>
        </w:rPr>
        <w:t>2022年度一般公共预算财政拨款支出</w:t>
      </w:r>
      <w:r>
        <w:rPr>
          <w:rFonts w:hint="eastAsia" w:ascii="仿宋" w:hAnsi="仿宋" w:eastAsia="仿宋" w:cs="仿宋"/>
          <w:sz w:val="32"/>
          <w:u w:color="auto"/>
        </w:rPr>
        <w:t>442.29</w:t>
      </w:r>
      <w:r>
        <w:rPr>
          <w:rFonts w:hint="eastAsia" w:ascii="仿宋" w:hAnsi="仿宋" w:eastAsia="仿宋" w:cs="仿宋"/>
          <w:sz w:val="32"/>
          <w:szCs w:val="32"/>
          <w:highlight w:val="none"/>
        </w:rPr>
        <w:t>万元，较2021年度决算数</w:t>
      </w:r>
      <w:r>
        <w:rPr>
          <w:rFonts w:hint="eastAsia" w:ascii="仿宋" w:hAnsi="仿宋" w:eastAsia="仿宋" w:cs="仿宋"/>
          <w:sz w:val="32"/>
          <w:szCs w:val="32"/>
          <w:highlight w:val="none"/>
          <w:lang w:val="en-US" w:eastAsia="zh-CN"/>
        </w:rPr>
        <w:t>增加</w:t>
      </w:r>
      <w:r>
        <w:rPr>
          <w:rFonts w:hint="eastAsia" w:ascii="仿宋" w:hAnsi="仿宋" w:eastAsia="仿宋" w:cs="仿宋"/>
          <w:sz w:val="32"/>
          <w:u w:color="auto"/>
          <w:lang w:val="en-US" w:eastAsia="zh-CN"/>
        </w:rPr>
        <w:t>57.72</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增长15.01</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rPr>
        <w:t>233.93</w:t>
      </w:r>
      <w:r>
        <w:rPr>
          <w:rFonts w:hint="eastAsia" w:ascii="仿宋" w:hAnsi="仿宋" w:eastAsia="仿宋" w:cs="仿宋"/>
          <w:sz w:val="32"/>
          <w:szCs w:val="32"/>
          <w:highlight w:val="none"/>
        </w:rPr>
        <w:t>万元，项目支出</w:t>
      </w:r>
      <w:r>
        <w:rPr>
          <w:rFonts w:hint="eastAsia" w:ascii="仿宋" w:hAnsi="仿宋" w:eastAsia="仿宋" w:cs="仿宋"/>
          <w:sz w:val="32"/>
          <w:u w:color="auto"/>
        </w:rPr>
        <w:t>208.36</w:t>
      </w:r>
      <w:r>
        <w:rPr>
          <w:rFonts w:hint="eastAsia" w:ascii="仿宋" w:hAnsi="仿宋" w:eastAsia="仿宋" w:cs="仿宋"/>
          <w:sz w:val="32"/>
          <w:szCs w:val="32"/>
          <w:highlight w:val="none"/>
        </w:rPr>
        <w:t>万元。</w:t>
      </w:r>
    </w:p>
    <w:p>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lang w:val="en-US" w:eastAsia="zh-CN"/>
        </w:rPr>
        <w:t>环江毛南族自治县下南乡卫生院</w:t>
      </w:r>
      <w:r>
        <w:rPr>
          <w:rFonts w:hint="eastAsia" w:ascii="仿宋" w:hAnsi="仿宋" w:eastAsia="仿宋" w:cs="仿宋"/>
          <w:sz w:val="32"/>
          <w:szCs w:val="32"/>
          <w:highlight w:val="none"/>
        </w:rPr>
        <w:t>2022 年度一般公共预算财政拨款支出年初预算为</w:t>
      </w:r>
      <w:r>
        <w:rPr>
          <w:rFonts w:hint="eastAsia" w:ascii="仿宋" w:hAnsi="仿宋" w:eastAsia="仿宋" w:cs="仿宋"/>
          <w:sz w:val="32"/>
          <w:u w:color="auto"/>
          <w:lang w:val="en-US" w:eastAsia="zh-CN"/>
        </w:rPr>
        <w:t>243.73</w:t>
      </w:r>
      <w:r>
        <w:rPr>
          <w:rFonts w:hint="eastAsia" w:ascii="仿宋" w:hAnsi="仿宋" w:eastAsia="仿宋" w:cs="仿宋"/>
          <w:sz w:val="32"/>
          <w:szCs w:val="32"/>
          <w:highlight w:val="none"/>
        </w:rPr>
        <w:t>万元，支出决算为</w:t>
      </w:r>
      <w:r>
        <w:rPr>
          <w:rFonts w:hint="eastAsia" w:ascii="仿宋" w:hAnsi="仿宋" w:eastAsia="仿宋" w:cs="仿宋"/>
          <w:sz w:val="32"/>
          <w:u w:color="auto"/>
        </w:rPr>
        <w:t>630.61</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258.73</w:t>
      </w:r>
      <w:r>
        <w:rPr>
          <w:rFonts w:ascii="仿宋" w:hAnsi="仿宋" w:eastAsia="仿宋" w:cs="仿宋"/>
          <w:sz w:val="32"/>
          <w:u w:color="auto"/>
        </w:rPr>
        <w:t>%</w:t>
      </w:r>
      <w:r>
        <w:rPr>
          <w:rFonts w:hint="eastAsia" w:ascii="仿宋" w:hAnsi="仿宋" w:eastAsia="仿宋" w:cs="仿宋"/>
          <w:sz w:val="32"/>
          <w:szCs w:val="32"/>
          <w:highlight w:val="none"/>
        </w:rPr>
        <w:t>。</w:t>
      </w:r>
      <w:bookmarkStart w:id="3" w:name="OLE_LINK2"/>
      <w:bookmarkEnd w:id="3"/>
      <w:r>
        <w:rPr>
          <w:rFonts w:hint="eastAsia" w:ascii="仿宋" w:hAnsi="仿宋" w:eastAsia="仿宋"/>
          <w:sz w:val="32"/>
          <w:szCs w:val="32"/>
          <w:highlight w:val="none"/>
        </w:rPr>
        <w:t xml:space="preserve"> </w:t>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37.84</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23.53</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63.18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存在人员变动及年初预算中包含了职业年金在内。</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24.92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23.53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94.42%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存在人员变动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2080506</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20"/>
                <w:szCs w:val="20"/>
                <w:highlight w:val="none"/>
                <w:u w:val="none"/>
                <w:lang w:val="en-US" w:eastAsia="zh-CN"/>
              </w:rPr>
            </w:pPr>
            <w:r>
              <w:rPr>
                <w:rFonts w:hint="eastAsia" w:asciiTheme="minorEastAsia" w:hAnsiTheme="minorEastAsia" w:eastAsiaTheme="minorEastAsia" w:cstheme="minorEastAsia"/>
                <w:i w:val="0"/>
                <w:iCs w:val="0"/>
                <w:caps w:val="0"/>
                <w:color w:val="5C6166"/>
                <w:spacing w:val="0"/>
                <w:sz w:val="20"/>
                <w:szCs w:val="20"/>
                <w:shd w:val="clear" w:fill="FFFFFF"/>
              </w:rPr>
              <w:t>机关事业单位职业年金缴费支出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12.92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机关事业单位职业年金缴费支出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lang w:val="en-US" w:eastAsia="zh-CN"/>
              </w:rPr>
              <w:t>年末类款项有差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37.84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23.53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tabs>
          <w:tab w:val="left" w:pos="2478"/>
        </w:tabs>
        <w:jc w:val="left"/>
        <w:rPr>
          <w:rFonts w:hint="eastAsia" w:ascii="仿宋" w:hAnsi="仿宋" w:eastAsia="仿宋"/>
          <w:sz w:val="32"/>
          <w:szCs w:val="32"/>
          <w:highlight w:val="none"/>
          <w:lang w:eastAsia="zh-CN"/>
        </w:rPr>
      </w:pP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sz w:val="32"/>
          <w:szCs w:val="32"/>
          <w:highlight w:val="none"/>
        </w:rPr>
        <w:t>卫生健康支出</w:t>
      </w:r>
      <w:r>
        <w:rPr>
          <w:rFonts w:ascii="仿宋" w:hAnsi="仿宋" w:eastAsia="仿宋"/>
          <w:sz w:val="32"/>
          <w:u w:color="auto"/>
        </w:rPr>
        <w:t>（210</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182.42</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564.27</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309.32</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原因是：决算数</w:t>
      </w:r>
      <w:r>
        <w:rPr>
          <w:rFonts w:hint="eastAsia" w:ascii="仿宋" w:hAnsi="仿宋" w:eastAsia="仿宋" w:cs="仿宋"/>
          <w:color w:val="auto"/>
          <w:kern w:val="2"/>
          <w:sz w:val="32"/>
          <w:szCs w:val="32"/>
          <w:highlight w:val="none"/>
          <w:lang w:val="en-US" w:eastAsia="zh-CN" w:bidi="ar"/>
        </w:rPr>
        <w:t>有事业收入支出及财政追加项目资金支出。</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2101102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事业单位医疗</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182.42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564.27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309.32%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卫生健康支出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val="0"/>
              <w:numPr>
                <w:ilvl w:val="0"/>
                <w:numId w:val="0"/>
              </w:numPr>
              <w:suppressLineNumbers w:val="0"/>
              <w:spacing w:before="0" w:beforeAutospacing="0" w:after="0" w:afterAutospacing="0"/>
              <w:ind w:left="0" w:right="0" w:rightChars="0"/>
              <w:jc w:val="left"/>
              <w:rPr>
                <w:rFonts w:hint="eastAsia" w:eastAsia="仿宋"/>
                <w:color w:val="auto"/>
                <w:highlight w:val="none"/>
                <w:lang w:val="en-US" w:eastAsia="zh-CN"/>
              </w:rPr>
            </w:pPr>
            <w:r>
              <w:rPr>
                <w:rFonts w:hint="eastAsia"/>
                <w:lang w:val="en-US" w:eastAsia="zh-CN"/>
              </w:rPr>
              <w:t>决算数有事业收入支出及财政追加项目资金支出</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182.42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564.27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both"/>
        <w:rPr>
          <w:rFonts w:ascii="仿宋" w:hAnsi="仿宋" w:eastAsia="仿宋"/>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20.36</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17.7</w:t>
      </w:r>
      <w:r>
        <w:rPr>
          <w:rFonts w:hint="eastAsia" w:ascii="仿宋" w:hAnsi="仿宋" w:eastAsia="仿宋"/>
          <w:sz w:val="32"/>
          <w:szCs w:val="32"/>
          <w:highlight w:val="none"/>
        </w:rPr>
        <w:t>万元，完成年初预算的</w:t>
      </w:r>
      <w:r>
        <w:rPr>
          <w:rFonts w:ascii="仿宋" w:hAnsi="仿宋" w:eastAsia="仿宋"/>
          <w:sz w:val="32"/>
          <w:szCs w:val="32"/>
          <w:highlight w:val="none"/>
        </w:rPr>
        <w:t>97.18%</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存在人员变动。</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20.36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17.7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86.94%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suppressLineNumbers w:val="0"/>
              <w:spacing w:before="0" w:beforeAutospacing="0" w:after="0" w:afterAutospacing="0"/>
              <w:ind w:left="0" w:right="0"/>
              <w:rPr>
                <w:rFonts w:hint="default"/>
                <w:lang w:val="en-US" w:eastAsia="zh-CN"/>
              </w:rPr>
            </w:pPr>
            <w:r>
              <w:rPr>
                <w:rFonts w:hint="eastAsia"/>
              </w:rPr>
              <w:t>按照国家政策规定代职工上缴住房公积金等支出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存在人员变动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20.36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17.7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86.94%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both"/>
        <w:rPr>
          <w:rFonts w:ascii="仿宋" w:hAnsi="仿宋" w:eastAsia="仿宋"/>
          <w:sz w:val="32"/>
          <w:szCs w:val="32"/>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三、2022年度一般公共预算财政拨款基本支出决算情况说明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环江毛南族自治县下南乡卫生院</w:t>
      </w:r>
      <w:r>
        <w:rPr>
          <w:rFonts w:hint="eastAsia" w:ascii="仿宋" w:hAnsi="仿宋" w:eastAsia="仿宋" w:cs="仿宋"/>
          <w:sz w:val="32"/>
          <w:szCs w:val="32"/>
          <w:highlight w:val="none"/>
        </w:rPr>
        <w:t>2022年度一般公共预算财政拨款基本支出</w:t>
      </w:r>
      <w:r>
        <w:rPr>
          <w:rFonts w:hint="eastAsia" w:ascii="仿宋" w:hAnsi="仿宋" w:eastAsia="仿宋" w:cs="仿宋"/>
          <w:sz w:val="32"/>
          <w:u w:color="auto"/>
          <w:lang w:val="en-US" w:eastAsia="zh-CN"/>
        </w:rPr>
        <w:t>233.93</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233.93</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218.69</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98.44</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存在人员变动。</w:t>
      </w:r>
    </w:p>
    <w:p>
      <w:pPr>
        <w:jc w:val="left"/>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30101基本工资148.25万元，30107绩效工资21.43万元，30108机关事业单位基本养老保险缴费23.53万元，30110职工基本医疗保险缴费4.1万元，30113住房公积金17.7万元。</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对个人和家庭的补助</w:t>
      </w:r>
      <w:r>
        <w:rPr>
          <w:rFonts w:hint="eastAsia" w:ascii="仿宋" w:hAnsi="仿宋" w:eastAsia="仿宋" w:cs="仿宋"/>
          <w:sz w:val="32"/>
          <w:szCs w:val="32"/>
          <w:highlight w:val="none"/>
          <w:lang w:val="en-US" w:eastAsia="zh-CN"/>
        </w:rPr>
        <w:t>15.24</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82.56</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主要原因是：存在人员变动。</w:t>
      </w:r>
    </w:p>
    <w:p>
      <w:pPr>
        <w:keepNext w:val="0"/>
        <w:keepLines w:val="0"/>
        <w:widowControl w:val="0"/>
        <w:numPr>
          <w:ilvl w:val="0"/>
          <w:numId w:val="0"/>
        </w:numPr>
        <w:suppressLineNumbers w:val="0"/>
        <w:spacing w:before="0" w:beforeAutospacing="0" w:after="0" w:afterAutospacing="0"/>
        <w:ind w:left="420" w:leftChars="0" w:right="0" w:rightChars="0"/>
        <w:jc w:val="left"/>
        <w:rPr>
          <w:rFonts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30305生活补助15.24万元。</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四、2022年度政府性基金支出决算情况</w:t>
      </w:r>
    </w:p>
    <w:p>
      <w:pPr>
        <w:ind w:firstLine="640" w:firstLineChars="200"/>
        <w:jc w:val="left"/>
        <w:rPr>
          <w:rFonts w:hint="eastAsia" w:ascii="仿宋" w:hAnsi="仿宋" w:eastAsia="仿宋" w:cs="仿宋"/>
          <w:color w:val="auto"/>
          <w:sz w:val="32"/>
          <w:szCs w:val="32"/>
          <w:highlight w:val="none"/>
        </w:rPr>
      </w:pPr>
      <w:r>
        <w:rPr>
          <w:rFonts w:hint="eastAsia" w:ascii="仿宋_GB2312" w:hAnsi="仿宋_GB2312" w:eastAsia="仿宋_GB2312" w:cs="仿宋_GB2312"/>
          <w:color w:val="auto"/>
          <w:sz w:val="32"/>
          <w:u w:color="auto"/>
          <w:lang w:val="en-US" w:eastAsia="zh-CN"/>
        </w:rPr>
        <w:t>环江毛南族自治县下南乡卫生院</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五、2022年度国有资本经营预算支出决算情况</w:t>
      </w:r>
    </w:p>
    <w:p>
      <w:pPr>
        <w:ind w:firstLine="640" w:firstLineChars="200"/>
        <w:jc w:val="left"/>
        <w:rPr>
          <w:rFonts w:hint="eastAsia" w:ascii="仿宋" w:hAnsi="仿宋" w:eastAsia="仿宋_GB2312" w:cs="仿宋"/>
          <w:sz w:val="32"/>
          <w:szCs w:val="32"/>
          <w:highlight w:val="none"/>
          <w:lang w:eastAsia="zh-CN"/>
        </w:rPr>
      </w:pPr>
      <w:bookmarkStart w:id="4" w:name="PO_part3A5B1C1DiffReason1"/>
      <w:r>
        <w:rPr>
          <w:rFonts w:hint="eastAsia" w:ascii="仿宋_GB2312" w:hAnsi="仿宋_GB2312" w:eastAsia="仿宋_GB2312" w:cs="仿宋_GB2312"/>
          <w:color w:val="auto"/>
          <w:sz w:val="32"/>
          <w:u w:color="auto"/>
          <w:lang w:val="en-US" w:eastAsia="zh-CN"/>
        </w:rPr>
        <w:t>环江毛南族自治县下南乡卫生院</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rPr>
        <w:t>安排的支出</w:t>
      </w:r>
      <w:bookmarkEnd w:id="4"/>
      <w:r>
        <w:rPr>
          <w:rFonts w:hint="eastAsia" w:ascii="仿宋_GB2312" w:hAnsi="Times New Roman" w:eastAsia="仿宋_GB2312" w:cs="Times New Roman"/>
          <w:color w:val="auto"/>
          <w:sz w:val="32"/>
          <w:szCs w:val="32"/>
          <w:lang w:eastAsia="zh-CN"/>
        </w:rPr>
        <w:t>。</w:t>
      </w:r>
    </w:p>
    <w:p>
      <w:pPr>
        <w:numPr>
          <w:ilvl w:val="0"/>
          <w:numId w:val="3"/>
        </w:num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一般公共预算财政拨款安排的“三公”经费支出决算情况说明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2022年度一般公共预算财政拨款安排的“三公”经费支出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shd w:val="clear" w:color="auto" w:fill="auto"/>
          <w:lang w:val="en-US" w:eastAsia="zh-CN" w:bidi="ar"/>
        </w:rPr>
        <w:t>本单位没有“三公”经费预算收入、安排的支出。</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ind w:firstLine="640" w:firstLineChars="200"/>
        <w:jc w:val="left"/>
        <w:rPr>
          <w:rFonts w:hint="eastAsia" w:ascii="仿宋" w:hAnsi="仿宋" w:eastAsia="仿宋_GB2312" w:cs="仿宋"/>
          <w:color w:val="auto"/>
          <w:sz w:val="32"/>
          <w:szCs w:val="32"/>
          <w:highlight w:val="none"/>
          <w:lang w:eastAsia="zh-CN"/>
        </w:rPr>
      </w:pPr>
      <w:r>
        <w:rPr>
          <w:rFonts w:hint="eastAsia" w:ascii="仿宋" w:hAnsi="仿宋" w:eastAsia="仿宋" w:cs="仿宋"/>
          <w:sz w:val="32"/>
          <w:szCs w:val="32"/>
          <w:highlight w:val="none"/>
        </w:rPr>
        <w:t>（一）因公出国（境）费支出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_GB2312" w:hAnsi="Times New Roman" w:eastAsia="仿宋_GB2312" w:cs="Times New Roman"/>
          <w:color w:val="auto"/>
          <w:sz w:val="32"/>
          <w:szCs w:val="32"/>
          <w:lang w:val="en-US" w:eastAsia="zh-CN"/>
        </w:rPr>
        <w:t>本单位</w:t>
      </w:r>
      <w:r>
        <w:rPr>
          <w:rFonts w:hint="eastAsia" w:ascii="仿宋_GB2312" w:hAnsi="Times New Roman" w:eastAsia="仿宋_GB2312" w:cs="Times New Roman"/>
          <w:color w:val="auto"/>
          <w:sz w:val="32"/>
          <w:szCs w:val="32"/>
        </w:rPr>
        <w:t>无相关</w:t>
      </w:r>
      <w:r>
        <w:rPr>
          <w:rFonts w:hint="eastAsia" w:ascii="仿宋_GB2312" w:hAnsi="Times New Roman" w:eastAsia="仿宋_GB2312" w:cs="Times New Roman"/>
          <w:color w:val="auto"/>
          <w:sz w:val="32"/>
          <w:szCs w:val="32"/>
          <w:lang w:val="en-US" w:eastAsia="zh-CN"/>
        </w:rPr>
        <w:t>费用</w:t>
      </w:r>
      <w:r>
        <w:rPr>
          <w:rFonts w:hint="eastAsia" w:ascii="仿宋_GB2312" w:hAnsi="Times New Roman" w:eastAsia="仿宋_GB2312" w:cs="Times New Roman"/>
          <w:color w:val="auto"/>
          <w:sz w:val="32"/>
          <w:szCs w:val="32"/>
        </w:rPr>
        <w:t>支出</w:t>
      </w:r>
      <w:r>
        <w:rPr>
          <w:rFonts w:hint="eastAsia" w:ascii="仿宋_GB2312" w:hAnsi="Times New Roman" w:eastAsia="仿宋_GB2312" w:cs="Times New Roman"/>
          <w:color w:val="auto"/>
          <w:sz w:val="32"/>
          <w:szCs w:val="32"/>
          <w:lang w:eastAsia="zh-CN"/>
        </w:rPr>
        <w:t>。</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color w:val="auto"/>
          <w:sz w:val="32"/>
          <w:szCs w:val="32"/>
        </w:rPr>
        <w:t>主要原因是</w:t>
      </w:r>
      <w:bookmarkStart w:id="5" w:name="PO_part3A6B2IncReason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单位</w:t>
      </w:r>
      <w:r>
        <w:rPr>
          <w:rFonts w:hint="eastAsia" w:ascii="仿宋" w:hAnsi="仿宋" w:eastAsia="仿宋" w:cs="仿宋"/>
          <w:color w:val="auto"/>
          <w:sz w:val="32"/>
          <w:szCs w:val="32"/>
        </w:rPr>
        <w:t>无公务用车购置</w:t>
      </w:r>
      <w:bookmarkEnd w:id="5"/>
      <w:r>
        <w:rPr>
          <w:rFonts w:hint="eastAsia" w:ascii="仿宋" w:hAnsi="仿宋" w:eastAsia="仿宋" w:cs="仿宋"/>
          <w:color w:val="auto"/>
          <w:sz w:val="32"/>
          <w:szCs w:val="32"/>
        </w:rPr>
        <w:t>。</w:t>
      </w:r>
    </w:p>
    <w:p>
      <w:pPr>
        <w:ind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auto"/>
          <w:sz w:val="32"/>
          <w:szCs w:val="32"/>
          <w:highlight w:val="none"/>
          <w:lang w:val="en-US" w:eastAsia="zh-CN"/>
        </w:rPr>
        <w:t>无相关费用支出</w:t>
      </w:r>
      <w:r>
        <w:rPr>
          <w:rFonts w:hint="eastAsia" w:ascii="仿宋" w:hAnsi="仿宋" w:eastAsia="仿宋" w:cs="仿宋"/>
          <w:color w:val="auto"/>
          <w:sz w:val="32"/>
          <w:szCs w:val="32"/>
          <w:highlight w:val="none"/>
        </w:rPr>
        <w:t>。</w:t>
      </w:r>
      <w:r>
        <w:rPr>
          <w:rFonts w:hint="eastAsia" w:ascii="仿宋" w:hAnsi="仿宋" w:eastAsia="仿宋" w:cs="仿宋"/>
          <w:sz w:val="32"/>
          <w:szCs w:val="32"/>
          <w:highlight w:val="none"/>
        </w:rPr>
        <w:t>2022年，</w:t>
      </w:r>
      <w:r>
        <w:rPr>
          <w:rFonts w:hint="eastAsia" w:ascii="仿宋" w:hAnsi="仿宋" w:eastAsia="仿宋" w:cs="仿宋"/>
          <w:sz w:val="32"/>
          <w:u w:color="auto"/>
          <w:lang w:val="en-US" w:eastAsia="zh-CN"/>
        </w:rPr>
        <w:t>环江毛南族自治县下南乡卫生院</w:t>
      </w:r>
      <w:r>
        <w:rPr>
          <w:rFonts w:hint="eastAsia" w:ascii="仿宋" w:hAnsi="仿宋" w:eastAsia="仿宋" w:cs="仿宋"/>
          <w:sz w:val="32"/>
          <w:szCs w:val="32"/>
          <w:highlight w:val="none"/>
        </w:rPr>
        <w:t>开支财政拨款的公务用车保有量为</w:t>
      </w:r>
      <w:r>
        <w:rPr>
          <w:rFonts w:ascii="仿宋" w:hAnsi="仿宋" w:eastAsia="仿宋" w:cs="仿宋"/>
          <w:sz w:val="32"/>
          <w:u w:color="auto"/>
        </w:rPr>
        <w:t>0</w:t>
      </w:r>
      <w:r>
        <w:rPr>
          <w:rFonts w:hint="eastAsia" w:ascii="仿宋" w:hAnsi="仿宋" w:eastAsia="仿宋" w:cs="仿宋"/>
          <w:sz w:val="32"/>
          <w:szCs w:val="32"/>
          <w:highlight w:val="none"/>
        </w:rPr>
        <w:t>辆，全年运行费支出</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主要原因是：本单位无相关费用支出。</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 w:hAnsi="仿宋" w:eastAsia="仿宋" w:cs="仿宋"/>
          <w:b w:val="0"/>
          <w:bCs w:val="0"/>
          <w:color w:val="FF0000"/>
          <w:sz w:val="32"/>
          <w:szCs w:val="32"/>
          <w:highlight w:val="none"/>
        </w:rPr>
      </w:pPr>
      <w:r>
        <w:rPr>
          <w:rFonts w:hint="default" w:ascii="Times New Roman" w:hAnsi="Times New Roman" w:eastAsia="仿宋_GB2312" w:cs="Times New Roman"/>
          <w:b w:val="0"/>
          <w:bCs w:val="0"/>
          <w:kern w:val="0"/>
          <w:sz w:val="32"/>
          <w:szCs w:val="32"/>
          <w:highlight w:val="none"/>
        </w:rPr>
        <w:t>本部门无机关运行经费支出。</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keepNext w:val="0"/>
        <w:keepLines w:val="0"/>
        <w:pageBreakBefore w:val="0"/>
        <w:widowControl/>
        <w:kinsoku/>
        <w:wordWrap/>
        <w:overflowPunct/>
        <w:topLinePunct w:val="0"/>
        <w:bidi w:val="0"/>
        <w:snapToGrid/>
        <w:spacing w:line="560" w:lineRule="exact"/>
        <w:ind w:firstLine="640"/>
        <w:textAlignment w:val="auto"/>
        <w:rPr>
          <w:rFonts w:ascii="仿宋" w:hAnsi="仿宋" w:eastAsia="仿宋" w:cs="仿宋"/>
          <w:sz w:val="32"/>
          <w:szCs w:val="32"/>
          <w:highlight w:val="none"/>
        </w:rPr>
      </w:pPr>
      <w:r>
        <w:rPr>
          <w:rFonts w:hint="eastAsia" w:ascii="仿宋" w:hAnsi="仿宋" w:eastAsia="仿宋" w:cs="仿宋"/>
          <w:sz w:val="32"/>
          <w:szCs w:val="32"/>
          <w:highlight w:val="none"/>
        </w:rPr>
        <w:t>本部门2022年度政府采购支出总额</w:t>
      </w:r>
      <w:r>
        <w:rPr>
          <w:rFonts w:hint="eastAsia" w:ascii="仿宋" w:hAnsi="仿宋" w:eastAsia="仿宋" w:cs="仿宋"/>
          <w:sz w:val="32"/>
          <w:szCs w:val="32"/>
          <w:highlight w:val="none"/>
          <w:lang w:val="en-US" w:eastAsia="zh-CN"/>
        </w:rPr>
        <w:t>4.66</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4.66</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val="en-US" w:eastAsia="zh-CN"/>
        </w:rPr>
        <w:t>4.66</w:t>
      </w:r>
      <w:r>
        <w:rPr>
          <w:rFonts w:hint="eastAsia" w:ascii="仿宋" w:hAnsi="仿宋" w:eastAsia="仿宋" w:cs="仿宋"/>
          <w:sz w:val="32"/>
          <w:szCs w:val="32"/>
          <w:highlight w:val="none"/>
        </w:rPr>
        <w:t>万元，占政府采购支出总额的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，其中：授予小微企业合同金额</w:t>
      </w:r>
      <w:r>
        <w:rPr>
          <w:rFonts w:hint="eastAsia" w:ascii="仿宋" w:hAnsi="仿宋" w:eastAsia="仿宋" w:cs="仿宋"/>
          <w:sz w:val="32"/>
          <w:szCs w:val="32"/>
          <w:highlight w:val="none"/>
          <w:lang w:val="en-US" w:eastAsia="zh-CN"/>
        </w:rPr>
        <w:t>4.66</w:t>
      </w:r>
      <w:r>
        <w:rPr>
          <w:rFonts w:hint="eastAsia" w:ascii="仿宋" w:hAnsi="仿宋" w:eastAsia="仿宋" w:cs="仿宋"/>
          <w:sz w:val="32"/>
          <w:szCs w:val="32"/>
          <w:highlight w:val="none"/>
        </w:rPr>
        <w:t>万元，占授予中小企业合同金额的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hint="eastAsia" w:ascii="黑体" w:hAnsi="黑体" w:eastAsia="黑体" w:cs="黑体"/>
          <w:sz w:val="32"/>
          <w:szCs w:val="32"/>
          <w:highlight w:val="none"/>
        </w:rPr>
      </w:pPr>
      <w:r>
        <w:rPr>
          <w:rFonts w:hint="eastAsia" w:ascii="仿宋" w:hAnsi="仿宋" w:eastAsia="仿宋" w:cs="仿宋"/>
          <w:sz w:val="32"/>
          <w:szCs w:val="32"/>
          <w:highlight w:val="none"/>
        </w:rPr>
        <w:t>截至2022年12月31日，本部门共有车辆</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辆，其中：特种专业技术用车</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辆；单位价值50万元以上通用设备</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共涉及资金</w:t>
      </w:r>
      <w:r>
        <w:rPr>
          <w:rFonts w:hint="eastAsia" w:ascii="仿宋" w:hAnsi="仿宋" w:eastAsia="仿宋" w:cs="仿宋"/>
          <w:color w:val="000000" w:themeColor="text1"/>
          <w:sz w:val="32"/>
          <w:szCs w:val="32"/>
          <w:lang w:val="en-US" w:eastAsia="zh-CN"/>
          <w14:textFill>
            <w14:solidFill>
              <w14:schemeClr w14:val="tx1"/>
            </w14:solidFill>
          </w14:textFill>
        </w:rPr>
        <w:t>53.12</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88.49</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p>
    <w:p>
      <w:pPr>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我部门根据年初设定的绩效目标，补助市县乡镇卫生院人员工资补助经费项目自评得分为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分。奖励性补贴项目自评得分为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分。医药卫生体制改革和事业发展以奖代补项目自评得分为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。中央财政基本药物制度补助资金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。中央财政基本公共卫生服务项目补助资金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。中医馆建设</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hint="eastAsia" w:ascii="仿宋" w:hAnsi="仿宋" w:eastAsia="仿宋" w:cs="仿宋"/>
          <w:sz w:val="32"/>
          <w:u w:color="auto"/>
          <w:lang w:eastAsia="zh-CN"/>
        </w:rPr>
        <w:t>环江县</w:t>
      </w:r>
      <w:r>
        <w:rPr>
          <w:rFonts w:ascii="仿宋" w:hAnsi="仿宋" w:eastAsia="仿宋" w:cs="仿宋"/>
          <w:sz w:val="32"/>
          <w:u w:color="auto"/>
        </w:rPr>
        <w:t>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hint="eastAsia" w:ascii="仿宋" w:hAnsi="仿宋" w:eastAsia="仿宋" w:cs="仿宋"/>
          <w:sz w:val="32"/>
          <w:u w:color="auto"/>
          <w:lang w:eastAsia="zh-CN"/>
        </w:rPr>
        <w:t>环江县</w:t>
      </w:r>
      <w:r>
        <w:rPr>
          <w:rFonts w:ascii="仿宋" w:hAnsi="仿宋" w:eastAsia="仿宋" w:cs="仿宋"/>
          <w:sz w:val="32"/>
          <w:u w:color="auto"/>
        </w:rPr>
        <w:t>财政预决算管理的“三公”经费，是指</w:t>
      </w:r>
      <w:r>
        <w:rPr>
          <w:rFonts w:hint="eastAsia" w:ascii="仿宋" w:hAnsi="仿宋" w:eastAsia="仿宋" w:cs="仿宋"/>
          <w:sz w:val="32"/>
          <w:u w:color="auto"/>
          <w:lang w:eastAsia="zh-CN"/>
        </w:rPr>
        <w:t>环江县</w:t>
      </w:r>
      <w:r>
        <w:rPr>
          <w:rFonts w:ascii="仿宋" w:hAnsi="仿宋" w:eastAsia="仿宋" w:cs="仿宋"/>
          <w:sz w:val="32"/>
          <w:u w:color="auto"/>
        </w:rPr>
        <w:t>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2">
    <w:nsid w:val="E437CB0C"/>
    <w:multiLevelType w:val="singleLevel"/>
    <w:tmpl w:val="E437CB0C"/>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iYTk4ZTk4OWFkZThkZGRjOTVhYTliN2IzYjkzNjQ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4E54546"/>
    <w:rsid w:val="05992762"/>
    <w:rsid w:val="068C3E93"/>
    <w:rsid w:val="07B0770E"/>
    <w:rsid w:val="0942143F"/>
    <w:rsid w:val="0D100297"/>
    <w:rsid w:val="0D202B45"/>
    <w:rsid w:val="0F8D4C87"/>
    <w:rsid w:val="10505FAA"/>
    <w:rsid w:val="105F7E7E"/>
    <w:rsid w:val="118205C9"/>
    <w:rsid w:val="11E56B5B"/>
    <w:rsid w:val="125C77AB"/>
    <w:rsid w:val="14CB726E"/>
    <w:rsid w:val="16073196"/>
    <w:rsid w:val="164F6706"/>
    <w:rsid w:val="170E4165"/>
    <w:rsid w:val="17E92249"/>
    <w:rsid w:val="18D304F1"/>
    <w:rsid w:val="19F32577"/>
    <w:rsid w:val="19F45B80"/>
    <w:rsid w:val="1B0C078D"/>
    <w:rsid w:val="1B2B31E2"/>
    <w:rsid w:val="1B4C295A"/>
    <w:rsid w:val="1B973C63"/>
    <w:rsid w:val="1BA1001E"/>
    <w:rsid w:val="1BC510B0"/>
    <w:rsid w:val="1D317259"/>
    <w:rsid w:val="1D415D16"/>
    <w:rsid w:val="1D6334B4"/>
    <w:rsid w:val="1D897858"/>
    <w:rsid w:val="1E664F5B"/>
    <w:rsid w:val="1EB34BE1"/>
    <w:rsid w:val="1F712CCB"/>
    <w:rsid w:val="215E639F"/>
    <w:rsid w:val="21EC3183"/>
    <w:rsid w:val="225E72CD"/>
    <w:rsid w:val="246E2F77"/>
    <w:rsid w:val="254B4E2B"/>
    <w:rsid w:val="257D5206"/>
    <w:rsid w:val="26A7576F"/>
    <w:rsid w:val="283D7C94"/>
    <w:rsid w:val="29480E03"/>
    <w:rsid w:val="2983634D"/>
    <w:rsid w:val="2BB02055"/>
    <w:rsid w:val="2C575A56"/>
    <w:rsid w:val="2D9D0D88"/>
    <w:rsid w:val="2EBC1150"/>
    <w:rsid w:val="2F257714"/>
    <w:rsid w:val="2F3275E5"/>
    <w:rsid w:val="2F657FFD"/>
    <w:rsid w:val="304F34E6"/>
    <w:rsid w:val="30AA08EF"/>
    <w:rsid w:val="30D23D1C"/>
    <w:rsid w:val="31221CF5"/>
    <w:rsid w:val="31400178"/>
    <w:rsid w:val="321E3342"/>
    <w:rsid w:val="327759C8"/>
    <w:rsid w:val="33185FE3"/>
    <w:rsid w:val="33DC5122"/>
    <w:rsid w:val="34630B63"/>
    <w:rsid w:val="34EE2E36"/>
    <w:rsid w:val="36777241"/>
    <w:rsid w:val="3810653D"/>
    <w:rsid w:val="38A951DB"/>
    <w:rsid w:val="38B31605"/>
    <w:rsid w:val="39003F4F"/>
    <w:rsid w:val="3C07002B"/>
    <w:rsid w:val="3D0D152A"/>
    <w:rsid w:val="3DF62756"/>
    <w:rsid w:val="3EB64B98"/>
    <w:rsid w:val="3F117598"/>
    <w:rsid w:val="3F1B7587"/>
    <w:rsid w:val="41E57B4F"/>
    <w:rsid w:val="432F26F6"/>
    <w:rsid w:val="43880F63"/>
    <w:rsid w:val="441C5A6F"/>
    <w:rsid w:val="448F1594"/>
    <w:rsid w:val="44C44FCC"/>
    <w:rsid w:val="44CC7369"/>
    <w:rsid w:val="457F5108"/>
    <w:rsid w:val="46951B6B"/>
    <w:rsid w:val="47852AA6"/>
    <w:rsid w:val="49A34401"/>
    <w:rsid w:val="4A3E30AB"/>
    <w:rsid w:val="4AC14DAC"/>
    <w:rsid w:val="4D131575"/>
    <w:rsid w:val="4D154C85"/>
    <w:rsid w:val="4E600B13"/>
    <w:rsid w:val="4EC8553A"/>
    <w:rsid w:val="508F4E24"/>
    <w:rsid w:val="51461E90"/>
    <w:rsid w:val="51463753"/>
    <w:rsid w:val="52553A93"/>
    <w:rsid w:val="52BC29D7"/>
    <w:rsid w:val="53521F8B"/>
    <w:rsid w:val="53E22F47"/>
    <w:rsid w:val="54522FF8"/>
    <w:rsid w:val="55450629"/>
    <w:rsid w:val="56692963"/>
    <w:rsid w:val="568B0F48"/>
    <w:rsid w:val="5710243F"/>
    <w:rsid w:val="5786217B"/>
    <w:rsid w:val="592438AB"/>
    <w:rsid w:val="59337A15"/>
    <w:rsid w:val="59810274"/>
    <w:rsid w:val="5CA96A00"/>
    <w:rsid w:val="5CF730BC"/>
    <w:rsid w:val="5DE8463D"/>
    <w:rsid w:val="5E5F0DCE"/>
    <w:rsid w:val="5E735DF6"/>
    <w:rsid w:val="5F0E5B91"/>
    <w:rsid w:val="5F1F78A6"/>
    <w:rsid w:val="5FA40A7B"/>
    <w:rsid w:val="5FD56D29"/>
    <w:rsid w:val="5FEC7F3F"/>
    <w:rsid w:val="60F74BC3"/>
    <w:rsid w:val="617D3BF8"/>
    <w:rsid w:val="61841F6A"/>
    <w:rsid w:val="623007A9"/>
    <w:rsid w:val="636E1772"/>
    <w:rsid w:val="637D7558"/>
    <w:rsid w:val="641E2E02"/>
    <w:rsid w:val="644F19AC"/>
    <w:rsid w:val="65AA4920"/>
    <w:rsid w:val="67694F1E"/>
    <w:rsid w:val="69597934"/>
    <w:rsid w:val="6B690F18"/>
    <w:rsid w:val="6B964DDC"/>
    <w:rsid w:val="6BDA28FC"/>
    <w:rsid w:val="6C783074"/>
    <w:rsid w:val="6D9E65C6"/>
    <w:rsid w:val="6DA81947"/>
    <w:rsid w:val="6EB66DE2"/>
    <w:rsid w:val="6ED3075F"/>
    <w:rsid w:val="6F2A2D4B"/>
    <w:rsid w:val="6F8A0C1E"/>
    <w:rsid w:val="703F45D4"/>
    <w:rsid w:val="715D6546"/>
    <w:rsid w:val="71BE069E"/>
    <w:rsid w:val="73953409"/>
    <w:rsid w:val="73E069A3"/>
    <w:rsid w:val="747312C1"/>
    <w:rsid w:val="78104AA8"/>
    <w:rsid w:val="787A4FE2"/>
    <w:rsid w:val="78D12A40"/>
    <w:rsid w:val="78E257C5"/>
    <w:rsid w:val="794B35BE"/>
    <w:rsid w:val="7B0A3A31"/>
    <w:rsid w:val="7B3360ED"/>
    <w:rsid w:val="7B5319F3"/>
    <w:rsid w:val="7B912A45"/>
    <w:rsid w:val="7BDF037E"/>
    <w:rsid w:val="7BF50948"/>
    <w:rsid w:val="7C8406A6"/>
    <w:rsid w:val="7CE66A78"/>
    <w:rsid w:val="7D175856"/>
    <w:rsid w:val="7D23564C"/>
    <w:rsid w:val="7D5E062D"/>
    <w:rsid w:val="7DF76CD8"/>
    <w:rsid w:val="7EBE4341"/>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10</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2023-11-27T01:18:42Z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16A5E58A4C184A0F8AAD5879DBB8AF73</vt:lpwstr>
  </property>
</Properties>
</file>