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hint="eastAsia" w:ascii="黑体" w:hAnsi="黑体" w:eastAsia="黑体" w:cs="黑体"/>
          <w:b/>
          <w:bCs/>
          <w:color w:val="auto"/>
          <w:sz w:val="52"/>
          <w:szCs w:val="52"/>
          <w:highlight w:val="none"/>
          <w:lang w:eastAsia="zh-CN"/>
        </w:rPr>
      </w:pPr>
      <w:r>
        <w:rPr>
          <w:rFonts w:hint="eastAsia" w:ascii="黑体" w:hAnsi="黑体" w:eastAsia="黑体" w:cs="黑体"/>
          <w:b/>
          <w:bCs/>
          <w:color w:val="auto"/>
          <w:sz w:val="52"/>
          <w:szCs w:val="52"/>
          <w:highlight w:val="none"/>
          <w:lang w:eastAsia="zh-CN"/>
        </w:rPr>
        <w:t>环江毛南族自治县妇幼保健院</w:t>
      </w: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rPr>
        <w:t>2022年度部门决算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2023年</w:t>
      </w:r>
      <w:r>
        <w:rPr>
          <w:rFonts w:hint="eastAsia" w:ascii="黑体" w:hAnsi="黑体" w:eastAsia="黑体" w:cs="黑体"/>
          <w:b/>
          <w:bCs/>
          <w:color w:val="auto"/>
          <w:sz w:val="36"/>
          <w:szCs w:val="36"/>
          <w:highlight w:val="none"/>
          <w:lang w:val="en-US" w:eastAsia="zh-CN"/>
        </w:rPr>
        <w:t>10</w:t>
      </w:r>
      <w:r>
        <w:rPr>
          <w:rFonts w:hint="eastAsia" w:ascii="黑体" w:hAnsi="黑体" w:eastAsia="黑体" w:cs="黑体"/>
          <w:b/>
          <w:bCs/>
          <w:color w:val="auto"/>
          <w:sz w:val="36"/>
          <w:szCs w:val="36"/>
          <w:highlight w:val="none"/>
        </w:rPr>
        <w:t>月</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u w:color="auto"/>
          <w:lang w:eastAsia="zh-CN"/>
        </w:rPr>
        <w:t>环江毛南族自治县妇幼保健院</w:t>
      </w:r>
      <w:r>
        <w:rPr>
          <w:rFonts w:hint="eastAsia" w:ascii="黑体" w:hAnsi="黑体" w:eastAsia="黑体" w:cs="黑体"/>
          <w:color w:val="auto"/>
          <w:sz w:val="32"/>
          <w:szCs w:val="32"/>
          <w:highlight w:val="none"/>
        </w:rPr>
        <w:t>概况</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二、部门决算单位构成</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环江毛南族自治县妇幼保健院</w:t>
      </w:r>
      <w:r>
        <w:rPr>
          <w:rFonts w:hint="eastAsia" w:ascii="黑体" w:hAnsi="黑体" w:eastAsia="黑体" w:cs="黑体"/>
          <w:color w:val="auto"/>
          <w:sz w:val="32"/>
          <w:szCs w:val="32"/>
          <w:highlight w:val="none"/>
        </w:rPr>
        <w:t>2022年度部门决算报表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表九：一般公共预算财政拨款安排的“三公”经费支出决算表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环江毛南族自治县妇幼保健院</w:t>
      </w:r>
      <w:r>
        <w:rPr>
          <w:rFonts w:hint="eastAsia" w:ascii="黑体" w:hAnsi="黑体" w:eastAsia="黑体" w:cs="黑体"/>
          <w:color w:val="auto"/>
          <w:sz w:val="32"/>
          <w:szCs w:val="32"/>
          <w:highlight w:val="none"/>
        </w:rPr>
        <w:t>2022年度部门决算情况说明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2</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bCs/>
          <w:color w:val="auto"/>
          <w:sz w:val="32"/>
          <w:szCs w:val="32"/>
          <w:highlight w:val="none"/>
          <w:lang w:eastAsia="zh-CN"/>
        </w:rPr>
        <w:t>环江毛南族自治县妇幼保健院</w:t>
      </w:r>
      <w:r>
        <w:rPr>
          <w:rFonts w:hint="eastAsia" w:ascii="黑体" w:hAnsi="黑体" w:eastAsia="黑体" w:cs="黑体"/>
          <w:b/>
          <w:bCs/>
          <w:color w:val="auto"/>
          <w:sz w:val="32"/>
          <w:szCs w:val="32"/>
          <w:highlight w:val="none"/>
        </w:rPr>
        <w:t>概况</w:t>
      </w:r>
    </w:p>
    <w:p>
      <w:pPr>
        <w:numPr>
          <w:ilvl w:val="0"/>
          <w:numId w:val="1"/>
        </w:num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主要职能</w:t>
      </w:r>
    </w:p>
    <w:p>
      <w:pPr>
        <w:numPr>
          <w:ilvl w:val="0"/>
          <w:numId w:val="0"/>
        </w:numPr>
        <w:ind w:firstLine="640" w:firstLineChars="200"/>
        <w:jc w:val="left"/>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环江毛南族自治县妇幼保健院始建于1956年，前身为妇幼保健站，1998年撤站改院，同时增挂“环江毛南族自治县妇女儿童医院”，是一所集医疗、预防、保健、急救、康复、科研、健康教育和信息管理于一体的国家二级甲等妇幼保健院、爱婴医院和自治区文明单位，是全县妇幼保健技术指导和业务培训中心、危重新生儿救治中心。</w:t>
      </w:r>
    </w:p>
    <w:p>
      <w:pPr>
        <w:numPr>
          <w:ilvl w:val="0"/>
          <w:numId w:val="0"/>
        </w:numPr>
        <w:tabs>
          <w:tab w:val="left" w:pos="1950"/>
        </w:tabs>
        <w:bidi w:val="0"/>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我院</w:t>
      </w:r>
      <w:r>
        <w:rPr>
          <w:rFonts w:hint="default" w:ascii="仿宋" w:hAnsi="仿宋" w:eastAsia="仿宋" w:cs="仿宋"/>
          <w:color w:val="auto"/>
          <w:sz w:val="32"/>
          <w:szCs w:val="32"/>
          <w:lang w:val="en-US" w:eastAsia="zh-CN"/>
        </w:rPr>
        <w:t>科室设置齐全，医疗设备先进。业务部门设置有孕产保健部、儿童保健部、妇女保健部等三大部，内设妇女保健科、婚前保健科、孕前保健科、围产保健科、计划生育科、儿童保健科、儿童康复科、产科、妇科、乳腺保健科、儿科（含新生儿科）、中医科、口腔保健科、儿童眼保健科等业务科室。</w:t>
      </w:r>
    </w:p>
    <w:p>
      <w:pPr>
        <w:numPr>
          <w:ilvl w:val="0"/>
          <w:numId w:val="0"/>
        </w:numPr>
        <w:tabs>
          <w:tab w:val="left" w:pos="1950"/>
        </w:tabs>
        <w:bidi w:val="0"/>
        <w:ind w:firstLine="640" w:firstLineChars="200"/>
        <w:jc w:val="left"/>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医院认真贯彻实施“一法两纲”，始终坚持“以保健为中心，以保障生殖健康为目的，保健与临床相结合，面向群体，面向基层和预防为主”的妇幼卫生工作方针，在切实履行公共卫生职能的同时，开展与妇女儿童健康密切相关的基本医疗服务，为全县妇女儿童提供全生命周期全方位健康服务。坚持“以妇女儿童健康为中心”的服务理念，充分发挥专科特色服务。开展导乐陪伴分娩、镇痛分娩、气囊仿生助产、无创接生、无痛人流、妇科宫（腹）腔镜手术、中西医结合乳腺保健、盆底功能障碍防治、个体营养监测、产后康复、早产低体重监护治疗、新生儿水疗及抚触、儿童生长发育检测、儿童康复、眼保健、口腔保健和“妇幼+中医”等特色服务项目。近年来与自治区级、市级多家医院组建专科医联体、专科联盟，在妇女儿童疑难杂症诊治和急、危、重症抢救方面积累了丰富的临床经验，综合服务能力大幅提升，为全县妇女儿童的健康和生命安全保驾护航。</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二、部门决算单位构成</w:t>
      </w:r>
    </w:p>
    <w:p>
      <w:pPr>
        <w:spacing w:line="560" w:lineRule="exact"/>
        <w:ind w:firstLine="640" w:firstLineChars="200"/>
        <w:rPr>
          <w:rFonts w:hint="eastAsia" w:ascii="黑体" w:hAnsi="黑体" w:eastAsia="黑体" w:cs="黑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部门决算</w:t>
      </w:r>
      <w:r>
        <w:rPr>
          <w:rFonts w:hint="eastAsia" w:ascii="仿宋" w:hAnsi="仿宋" w:eastAsia="仿宋" w:cs="仿宋"/>
          <w:color w:val="auto"/>
          <w:sz w:val="32"/>
          <w:szCs w:val="32"/>
          <w:lang w:eastAsia="zh-CN"/>
        </w:rPr>
        <w:t>单位共</w:t>
      </w:r>
      <w:r>
        <w:rPr>
          <w:rFonts w:hint="eastAsia" w:ascii="仿宋" w:hAnsi="仿宋" w:eastAsia="仿宋" w:cs="仿宋"/>
          <w:color w:val="auto"/>
          <w:sz w:val="32"/>
          <w:szCs w:val="32"/>
          <w:lang w:val="en-US" w:eastAsia="zh-CN"/>
        </w:rPr>
        <w:t>1个</w:t>
      </w:r>
      <w:r>
        <w:rPr>
          <w:rFonts w:hint="eastAsia" w:ascii="仿宋" w:hAnsi="仿宋" w:eastAsia="仿宋" w:cs="仿宋"/>
          <w:color w:val="auto"/>
          <w:sz w:val="32"/>
          <w:szCs w:val="32"/>
        </w:rPr>
        <w:t>。截止2022年12月统计，部门人员编制总数为73人，事业编制72人，机关后勤服务中心聘用人员控制数1人。实有财政供养人数9</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人，其中事业在职73人，退休人员2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人(其中离休0人)。编外在职实有人数1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7人。车辆编制8辆，实有车辆8辆。</w:t>
      </w:r>
    </w:p>
    <w:p>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环江毛南族自治县妇幼保健院</w:t>
      </w:r>
      <w:r>
        <w:rPr>
          <w:rFonts w:hint="eastAsia" w:ascii="黑体" w:hAnsi="黑体" w:eastAsia="黑体" w:cs="黑体"/>
          <w:color w:val="auto"/>
          <w:sz w:val="32"/>
          <w:szCs w:val="32"/>
          <w:highlight w:val="none"/>
        </w:rPr>
        <w:t>2022年度部门决算报表</w:t>
      </w:r>
    </w:p>
    <w:p>
      <w:pPr>
        <w:jc w:val="center"/>
        <w:rPr>
          <w:rFonts w:hint="eastAsia" w:ascii="黑体" w:hAnsi="黑体" w:eastAsia="黑体" w:cs="黑体"/>
          <w:color w:val="auto"/>
          <w:sz w:val="32"/>
          <w:szCs w:val="32"/>
          <w:highlight w:val="none"/>
        </w:rPr>
      </w:pPr>
    </w:p>
    <w:p>
      <w:pPr>
        <w:keepNext w:val="0"/>
        <w:keepLines w:val="0"/>
        <w:suppressLineNumbers w:val="0"/>
        <w:spacing w:before="0" w:beforeAutospacing="0" w:after="0" w:afterAutospacing="0"/>
        <w:ind w:left="0" w:right="0"/>
        <w:jc w:val="left"/>
        <w:rPr>
          <w:rFonts w:hint="eastAsia" w:ascii="黑体" w:hAnsi="黑体" w:eastAsia="黑体" w:cs="黑体"/>
          <w:color w:val="auto"/>
          <w:sz w:val="32"/>
          <w:szCs w:val="32"/>
          <w:highlight w:val="none"/>
        </w:rPr>
      </w:pPr>
      <w:r>
        <w:rPr>
          <w:rFonts w:hint="eastAsia" w:ascii="仿宋" w:hAnsi="仿宋" w:eastAsia="仿宋" w:cs="仿宋"/>
          <w:color w:val="auto"/>
          <w:sz w:val="24"/>
          <w:highlight w:val="none"/>
        </w:rPr>
        <w:t>表一：收入支出决算总表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7"/>
        <w:gridCol w:w="772"/>
        <w:gridCol w:w="1290"/>
        <w:gridCol w:w="4138"/>
        <w:gridCol w:w="772"/>
        <w:gridCol w:w="1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3,113.31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3,976.96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4,395.89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4,395.89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4,395.89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2.本套报表金额单位转换时可能存在尾数误差。</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auto"/>
          <w:kern w:val="0"/>
          <w:sz w:val="30"/>
          <w:szCs w:val="30"/>
          <w:highlight w:val="none"/>
          <w:lang w:bidi="ar"/>
        </w:rPr>
        <w:br w:type="page"/>
      </w:r>
    </w:p>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表二：收入决算表</w:t>
      </w:r>
    </w:p>
    <w:tbl>
      <w:tblPr>
        <w:tblStyle w:val="6"/>
        <w:tblW w:w="55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2"/>
        <w:gridCol w:w="4468"/>
        <w:gridCol w:w="1311"/>
        <w:gridCol w:w="1277"/>
        <w:gridCol w:w="450"/>
        <w:gridCol w:w="129"/>
        <w:gridCol w:w="447"/>
        <w:gridCol w:w="277"/>
        <w:gridCol w:w="160"/>
        <w:gridCol w:w="1119"/>
        <w:gridCol w:w="1135"/>
        <w:gridCol w:w="1110"/>
        <w:gridCol w:w="1295"/>
        <w:gridCol w:w="236"/>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90" w:hRule="atLeast"/>
        </w:trPr>
        <w:tc>
          <w:tcPr>
            <w:tcW w:w="4516" w:type="pct"/>
            <w:gridSpan w:val="1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255" w:hRule="atLeast"/>
        </w:trPr>
        <w:tc>
          <w:tcPr>
            <w:tcW w:w="2569"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auto"/>
                <w:sz w:val="20"/>
                <w:szCs w:val="20"/>
                <w:u w:val="none"/>
              </w:rPr>
            </w:pPr>
          </w:p>
        </w:tc>
        <w:tc>
          <w:tcPr>
            <w:tcW w:w="184"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4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39"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71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764"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27" w:hRule="atLeast"/>
        </w:trPr>
        <w:tc>
          <w:tcPr>
            <w:tcW w:w="2569" w:type="pct"/>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184"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4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39"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71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764"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46"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p>
        </w:tc>
        <w:tc>
          <w:tcPr>
            <w:tcW w:w="82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4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804" w:type="pct"/>
            <w:gridSpan w:val="8"/>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0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1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414" w:type="pct"/>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407"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36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35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41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1421"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4" w:type="pct"/>
            <w:gridSpan w:val="4"/>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7"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53"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421" w:type="pct"/>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7"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4" w:type="pct"/>
            <w:gridSpan w:val="4"/>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7"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53"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421" w:type="pct"/>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7"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4" w:type="pct"/>
            <w:gridSpan w:val="4"/>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7"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53"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174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4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14" w:type="pct"/>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07"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174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4,395.89</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1,281.18</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3,113.31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4,179.74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1,065.03</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3,113.31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公立医院</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137.00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2100201</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综合医院</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2100299</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其他公立医院支出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公共卫生</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4,035.24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921.93</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3,113.31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2100403</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妇幼保健机构</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3,726.76</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613.46</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3,113.31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2100408</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基本公共卫生服务</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94.17</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94.17</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2100409</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重大公共卫生服务</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2100410</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2100499</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其他公共卫生支出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168.34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168.34</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计划生育事务</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2100717</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计划生育服务</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3" w:type="pct"/>
          <w:trHeight w:val="308" w:hRule="atLeast"/>
        </w:trPr>
        <w:tc>
          <w:tcPr>
            <w:tcW w:w="3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2299999</w:t>
            </w:r>
          </w:p>
        </w:tc>
        <w:tc>
          <w:tcPr>
            <w:tcW w:w="14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414"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3" w:type="pct"/>
          <w:trHeight w:val="308" w:hRule="atLeast"/>
        </w:trPr>
        <w:tc>
          <w:tcPr>
            <w:tcW w:w="4516" w:type="pct"/>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p>
      <w:pPr>
        <w:jc w:val="center"/>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jc w:val="left"/>
        <w:rPr>
          <w:rFonts w:hint="eastAsia" w:ascii="仿宋" w:hAnsi="仿宋" w:eastAsia="仿宋" w:cs="仿宋"/>
          <w:color w:val="auto"/>
          <w:sz w:val="24"/>
          <w:highlight w:val="none"/>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7"/>
        <w:gridCol w:w="3956"/>
        <w:gridCol w:w="1501"/>
        <w:gridCol w:w="1103"/>
        <w:gridCol w:w="1079"/>
        <w:gridCol w:w="1466"/>
        <w:gridCol w:w="711"/>
        <w:gridCol w:w="351"/>
        <w:gridCol w:w="206"/>
        <w:gridCol w:w="411"/>
        <w:gridCol w:w="1495"/>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kern w:val="2"/>
                <w:sz w:val="30"/>
                <w:szCs w:val="30"/>
                <w:u w:val="none"/>
                <w:lang w:val="en-US" w:eastAsia="zh-CN" w:bidi="ar-SA"/>
              </w:rPr>
            </w:pPr>
            <w:r>
              <w:rPr>
                <w:rFonts w:hint="eastAsia" w:ascii="宋体" w:hAnsi="宋体" w:eastAsia="宋体" w:cs="宋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eastAsiaTheme="minorEastAsia"/>
                <w:i w:val="0"/>
                <w:iCs w:val="0"/>
                <w:color w:val="auto"/>
                <w:kern w:val="2"/>
                <w:sz w:val="20"/>
                <w:szCs w:val="20"/>
                <w:u w:val="none"/>
                <w:lang w:val="en-US" w:eastAsia="zh-CN" w:bidi="ar-SA"/>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eastAsiaTheme="minorEastAsia"/>
                <w:i w:val="0"/>
                <w:iCs w:val="0"/>
                <w:color w:val="auto"/>
                <w:kern w:val="2"/>
                <w:sz w:val="20"/>
                <w:szCs w:val="20"/>
                <w:u w:val="none"/>
                <w:lang w:val="en-US" w:eastAsia="zh-CN" w:bidi="ar-SA"/>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eastAsiaTheme="minorEastAsia"/>
                <w:i w:val="0"/>
                <w:iCs w:val="0"/>
                <w:color w:val="auto"/>
                <w:kern w:val="2"/>
                <w:sz w:val="20"/>
                <w:szCs w:val="20"/>
                <w:u w:val="none"/>
                <w:lang w:val="en-US" w:eastAsia="zh-CN" w:bidi="ar-SA"/>
              </w:rPr>
            </w:pPr>
          </w:p>
        </w:tc>
        <w:tc>
          <w:tcPr>
            <w:tcW w:w="0" w:type="auto"/>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eastAsiaTheme="minorEastAsia"/>
                <w:i w:val="0"/>
                <w:iCs w:val="0"/>
                <w:color w:val="auto"/>
                <w:kern w:val="2"/>
                <w:sz w:val="20"/>
                <w:szCs w:val="20"/>
                <w:u w:val="none"/>
                <w:lang w:val="en-US" w:eastAsia="zh-CN" w:bidi="ar-SA"/>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eastAsiaTheme="minorEastAsia"/>
                <w:i w:val="0"/>
                <w:iCs w:val="0"/>
                <w:color w:val="auto"/>
                <w:kern w:val="2"/>
                <w:sz w:val="20"/>
                <w:szCs w:val="20"/>
                <w:u w:val="none"/>
                <w:lang w:val="en-US" w:eastAsia="zh-CN" w:bidi="ar-SA"/>
              </w:rPr>
            </w:pPr>
          </w:p>
        </w:tc>
        <w:tc>
          <w:tcPr>
            <w:tcW w:w="0" w:type="auto"/>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firstLine="400" w:firstLineChars="200"/>
              <w:jc w:val="both"/>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eastAsiaTheme="minorEastAsia"/>
                <w:i w:val="0"/>
                <w:iCs w:val="0"/>
                <w:color w:val="auto"/>
                <w:kern w:val="2"/>
                <w:sz w:val="20"/>
                <w:szCs w:val="20"/>
                <w:u w:val="none"/>
                <w:lang w:val="en-US" w:eastAsia="zh-CN" w:bidi="ar-SA"/>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eastAsiaTheme="minorEastAsia"/>
                <w:i w:val="0"/>
                <w:iCs w:val="0"/>
                <w:color w:val="auto"/>
                <w:kern w:val="2"/>
                <w:sz w:val="20"/>
                <w:szCs w:val="20"/>
                <w:u w:val="none"/>
                <w:lang w:val="en-US" w:eastAsia="zh-CN" w:bidi="ar-SA"/>
              </w:rPr>
            </w:pPr>
          </w:p>
        </w:tc>
        <w:tc>
          <w:tcPr>
            <w:tcW w:w="0" w:type="auto"/>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eastAsiaTheme="minorEastAsia"/>
                <w:i w:val="0"/>
                <w:iCs w:val="0"/>
                <w:color w:val="auto"/>
                <w:kern w:val="2"/>
                <w:sz w:val="20"/>
                <w:szCs w:val="20"/>
                <w:u w:val="none"/>
                <w:lang w:val="en-US" w:eastAsia="zh-CN" w:bidi="ar-SA"/>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eastAsiaTheme="minorEastAsia"/>
                <w:i w:val="0"/>
                <w:iCs w:val="0"/>
                <w:color w:val="auto"/>
                <w:kern w:val="2"/>
                <w:sz w:val="20"/>
                <w:szCs w:val="20"/>
                <w:u w:val="none"/>
                <w:lang w:val="en-US" w:eastAsia="zh-CN" w:bidi="ar-SA"/>
              </w:rPr>
            </w:pPr>
          </w:p>
        </w:tc>
        <w:tc>
          <w:tcPr>
            <w:tcW w:w="0" w:type="auto"/>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上缴上级支出</w:t>
            </w:r>
          </w:p>
        </w:tc>
        <w:tc>
          <w:tcPr>
            <w:tcW w:w="0" w:type="auto"/>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经营支出</w:t>
            </w:r>
          </w:p>
        </w:tc>
        <w:tc>
          <w:tcPr>
            <w:tcW w:w="0" w:type="auto"/>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4,193.11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3,717.92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475.20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3,976.96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综合医院</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其他公立医院支出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3,832.46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妇幼保健机构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3,523.99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重大公共卫生服务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注：本表反映部门本年度各项支出情况。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9"/>
        <w:gridCol w:w="451"/>
        <w:gridCol w:w="451"/>
        <w:gridCol w:w="451"/>
        <w:gridCol w:w="451"/>
        <w:gridCol w:w="3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bl>
    <w:p>
      <w:pPr>
        <w:jc w:val="left"/>
        <w:rPr>
          <w:rFonts w:hint="eastAsia" w:ascii="仿宋" w:hAnsi="仿宋" w:eastAsia="仿宋" w:cs="仿宋"/>
          <w:color w:val="auto"/>
          <w:sz w:val="24"/>
          <w:highlight w:val="none"/>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653"/>
        <w:gridCol w:w="1096"/>
        <w:gridCol w:w="3516"/>
        <w:gridCol w:w="653"/>
        <w:gridCol w:w="1096"/>
        <w:gridCol w:w="1796"/>
        <w:gridCol w:w="1314"/>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政府性基金预算财政拨款</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42"/>
        <w:gridCol w:w="453"/>
        <w:gridCol w:w="454"/>
        <w:gridCol w:w="454"/>
        <w:gridCol w:w="454"/>
        <w:gridCol w:w="3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16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9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16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bl>
    <w:p>
      <w:pPr>
        <w:jc w:val="left"/>
        <w:rPr>
          <w:rFonts w:hint="eastAsia" w:ascii="仿宋" w:hAnsi="仿宋" w:eastAsia="仿宋" w:cs="仿宋"/>
          <w:color w:val="auto"/>
          <w:sz w:val="24"/>
          <w:highlight w:val="none"/>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9"/>
        <w:gridCol w:w="6717"/>
        <w:gridCol w:w="1871"/>
        <w:gridCol w:w="1859"/>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973"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2369"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66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65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65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2369" w:type="pct"/>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6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5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5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2369" w:type="pct"/>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6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5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5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2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2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1,281.18</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807.38</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473.80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1,065.03</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591.24</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公立医院</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2100201</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综合医院</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2100299</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其他公立医院支出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公共卫生</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921.93</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591.24</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2100403</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妇幼保健机构</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613.46</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591.24</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2100408</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基本公共卫生服务</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94.17</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2100409</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重大公共卫生服务</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2100410</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2100499</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其他公共卫生支出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168.34</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计划生育事务</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2100717</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计划生育服务</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2299999</w:t>
            </w:r>
          </w:p>
        </w:tc>
        <w:tc>
          <w:tcPr>
            <w:tcW w:w="2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6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62.46</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42"/>
        <w:gridCol w:w="453"/>
        <w:gridCol w:w="454"/>
        <w:gridCol w:w="454"/>
        <w:gridCol w:w="454"/>
        <w:gridCol w:w="3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16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9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16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bl>
    <w:p>
      <w:pPr>
        <w:jc w:val="left"/>
        <w:rPr>
          <w:rFonts w:hint="eastAsia" w:ascii="仿宋" w:hAnsi="仿宋" w:eastAsia="仿宋" w:cs="仿宋"/>
          <w:color w:val="auto"/>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2655"/>
        <w:gridCol w:w="1227"/>
        <w:gridCol w:w="923"/>
        <w:gridCol w:w="1819"/>
        <w:gridCol w:w="788"/>
        <w:gridCol w:w="1067"/>
        <w:gridCol w:w="3736"/>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w:t>
            </w:r>
          </w:p>
        </w:tc>
        <w:tc>
          <w:tcPr>
            <w:tcW w:w="3325"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93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43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32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64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27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37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131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38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93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32"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25"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41"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277"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7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317"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8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789.48</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债务利息及费用支出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329.94</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30701</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18.76</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30702</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资本性支出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14.18</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31001</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195.91</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31002</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88.09</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31003</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31005</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31006</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31007</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6.48</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31008</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65.60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31009</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36.30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31010</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34.21</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31011</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17.91</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31012</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31013</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31019</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31021</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31022</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17.87</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31099</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39907</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39908</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39909</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经常性赠与</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39910</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资本性赠与</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39999</w:t>
            </w: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0.04</w:t>
            </w: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93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3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6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2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37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1317"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1"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人员经费合计</w:t>
            </w:r>
          </w:p>
        </w:tc>
        <w:tc>
          <w:tcPr>
            <w:tcW w:w="4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807.38</w:t>
            </w:r>
          </w:p>
        </w:tc>
        <w:tc>
          <w:tcPr>
            <w:tcW w:w="2939"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公用经费合计</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left"/>
        <w:rPr>
          <w:rFonts w:hint="eastAsia" w:ascii="仿宋" w:hAnsi="仿宋" w:eastAsia="仿宋" w:cs="仿宋"/>
          <w:color w:val="auto"/>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222"/>
        <w:gridCol w:w="223"/>
        <w:gridCol w:w="1096"/>
        <w:gridCol w:w="1275"/>
        <w:gridCol w:w="1329"/>
        <w:gridCol w:w="1329"/>
        <w:gridCol w:w="1330"/>
        <w:gridCol w:w="1335"/>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auto"/>
                <w:sz w:val="20"/>
                <w:szCs w:val="20"/>
                <w:u w:val="none"/>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5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7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57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5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5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7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57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0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45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46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w:t>
            </w:r>
          </w:p>
        </w:tc>
        <w:tc>
          <w:tcPr>
            <w:tcW w:w="14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c>
          <w:tcPr>
            <w:tcW w:w="57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4"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386"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69"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6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46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47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86" w:type="pct"/>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5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69"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69"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69"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1"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86" w:type="pct"/>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5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69"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69"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69"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1"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01"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01"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46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-注：本表反映部门本年度政府性基金预算财政拨款收入、支出及结转和结余情况。</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说明：本部门</w:t>
      </w:r>
      <w:r>
        <w:rPr>
          <w:rFonts w:hint="default" w:ascii="宋体" w:hAnsi="宋体" w:eastAsia="宋体" w:cs="宋体"/>
          <w:i w:val="0"/>
          <w:iCs w:val="0"/>
          <w:color w:val="auto"/>
          <w:kern w:val="0"/>
          <w:sz w:val="22"/>
          <w:szCs w:val="22"/>
          <w:u w:val="none"/>
          <w:lang w:val="en-US" w:eastAsia="zh-CN" w:bidi="ar"/>
        </w:rPr>
        <w:t>2022</w:t>
      </w:r>
      <w:r>
        <w:rPr>
          <w:rFonts w:hint="eastAsia" w:ascii="宋体" w:hAnsi="宋体" w:eastAsia="宋体" w:cs="宋体"/>
          <w:i w:val="0"/>
          <w:iCs w:val="0"/>
          <w:color w:val="auto"/>
          <w:kern w:val="0"/>
          <w:sz w:val="22"/>
          <w:szCs w:val="22"/>
          <w:u w:val="none"/>
          <w:lang w:val="en-US" w:eastAsia="zh-CN" w:bidi="ar"/>
        </w:rPr>
        <w:t>年度没有政府性基金预算财政拨款收入，也没有政府性基金预算财政拨款安排的支出，故本表无数据。</w:t>
      </w: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78"/>
        <w:gridCol w:w="315"/>
        <w:gridCol w:w="315"/>
        <w:gridCol w:w="1559"/>
        <w:gridCol w:w="1758"/>
        <w:gridCol w:w="1545"/>
        <w:gridCol w:w="2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1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auto"/>
                <w:sz w:val="20"/>
                <w:szCs w:val="20"/>
                <w:u w:val="none"/>
              </w:rPr>
            </w:pPr>
          </w:p>
        </w:tc>
        <w:tc>
          <w:tcPr>
            <w:tcW w:w="1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54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6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5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846"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1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1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1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54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6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5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846"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8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201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37"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549"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62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54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84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3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549" w:type="pct"/>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2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545"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4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3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549" w:type="pct"/>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62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545"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4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87"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87"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c>
          <w:tcPr>
            <w:tcW w:w="84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3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4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tc>
      </w:tr>
    </w:tbl>
    <w:p>
      <w:pPr>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说明：本部门</w:t>
      </w:r>
      <w:r>
        <w:rPr>
          <w:rFonts w:hint="default" w:ascii="宋体" w:hAnsi="宋体" w:eastAsia="宋体" w:cs="宋体"/>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1081"/>
        <w:gridCol w:w="747"/>
        <w:gridCol w:w="747"/>
        <w:gridCol w:w="747"/>
        <w:gridCol w:w="750"/>
        <w:gridCol w:w="747"/>
        <w:gridCol w:w="1081"/>
        <w:gridCol w:w="747"/>
        <w:gridCol w:w="747"/>
        <w:gridCol w:w="747"/>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一般公共预算财政拨款安排的“三公”经费支出决算表</w:t>
            </w:r>
          </w:p>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lang w:val="en-US" w:eastAsia="zh-CN"/>
              </w:rPr>
            </w:pP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i w:val="0"/>
                <w:iCs w:val="0"/>
                <w:color w:val="auto"/>
                <w:kern w:val="0"/>
                <w:sz w:val="30"/>
                <w:szCs w:val="30"/>
                <w:u w:val="none"/>
                <w:lang w:val="en-US" w:eastAsia="zh-CN" w:bidi="ar"/>
              </w:rPr>
              <w:t>一般公共预算财政拨款安排的“三公”经费支出决算表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0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auto"/>
                <w:sz w:val="20"/>
                <w:szCs w:val="20"/>
                <w:u w:val="none"/>
              </w:rPr>
            </w:pPr>
          </w:p>
        </w:tc>
        <w:tc>
          <w:tcPr>
            <w:tcW w:w="41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1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7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0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部门：广西河池市环江毛南族自治县妇幼保健院</w:t>
            </w:r>
          </w:p>
        </w:tc>
        <w:tc>
          <w:tcPr>
            <w:tcW w:w="41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1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auto"/>
                <w:sz w:val="20"/>
                <w:szCs w:val="20"/>
                <w:u w:val="none"/>
              </w:rPr>
            </w:pPr>
          </w:p>
        </w:tc>
        <w:tc>
          <w:tcPr>
            <w:tcW w:w="47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208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8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公务用车购置及运行维护费</w:t>
            </w:r>
          </w:p>
        </w:tc>
        <w:tc>
          <w:tcPr>
            <w:tcW w:w="29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29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8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公务用车购置及运行维护费</w:t>
            </w:r>
          </w:p>
        </w:tc>
        <w:tc>
          <w:tcPr>
            <w:tcW w:w="47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0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公务用车运行维护费</w:t>
            </w:r>
          </w:p>
        </w:tc>
        <w:tc>
          <w:tcPr>
            <w:tcW w:w="298"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298"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公务用车运行维护费</w:t>
            </w:r>
          </w:p>
        </w:tc>
        <w:tc>
          <w:tcPr>
            <w:tcW w:w="478"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c>
          <w:tcPr>
            <w:tcW w:w="47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jc w:val="both"/>
        <w:rPr>
          <w:rFonts w:ascii="仿宋" w:hAnsi="仿宋" w:eastAsia="仿宋" w:cs="仿宋"/>
          <w:color w:val="auto"/>
          <w:sz w:val="24"/>
          <w:highlight w:val="none"/>
        </w:rPr>
      </w:pPr>
      <w:r>
        <w:rPr>
          <w:rFonts w:hint="eastAsia" w:ascii="宋体" w:hAnsi="宋体" w:eastAsia="宋体" w:cs="宋体"/>
          <w:color w:val="auto"/>
          <w:kern w:val="2"/>
          <w:sz w:val="21"/>
          <w:szCs w:val="21"/>
          <w:lang w:val="en-US" w:eastAsia="zh-CN" w:bidi="ar"/>
        </w:rPr>
        <w:t>说明：本部门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p>
      <w:pPr>
        <w:ind w:firstLine="420" w:firstLineChars="0"/>
        <w:jc w:val="left"/>
        <w:rPr>
          <w:rFonts w:ascii="仿宋" w:hAnsi="仿宋" w:eastAsia="仿宋" w:cs="仿宋"/>
          <w:color w:val="auto"/>
          <w:sz w:val="24"/>
          <w:highlight w:val="none"/>
        </w:rPr>
      </w:pPr>
    </w:p>
    <w:p>
      <w:pPr>
        <w:ind w:firstLine="420" w:firstLineChars="0"/>
        <w:jc w:val="left"/>
        <w:rPr>
          <w:rFonts w:ascii="仿宋" w:hAnsi="仿宋" w:eastAsia="仿宋" w:cs="仿宋"/>
          <w:color w:val="auto"/>
          <w:sz w:val="24"/>
          <w:highlight w:val="none"/>
        </w:rPr>
      </w:pPr>
    </w:p>
    <w:p>
      <w:pPr>
        <w:ind w:firstLine="420" w:firstLineChars="0"/>
        <w:jc w:val="left"/>
        <w:rPr>
          <w:rFonts w:ascii="仿宋" w:hAnsi="仿宋" w:eastAsia="仿宋" w:cs="仿宋"/>
          <w:color w:val="auto"/>
          <w:sz w:val="24"/>
          <w:highlight w:val="none"/>
        </w:rPr>
      </w:pPr>
    </w:p>
    <w:p>
      <w:pPr>
        <w:ind w:firstLine="420" w:firstLineChars="0"/>
        <w:jc w:val="left"/>
        <w:rPr>
          <w:rFonts w:ascii="仿宋" w:hAnsi="仿宋" w:eastAsia="仿宋" w:cs="仿宋"/>
          <w:color w:val="auto"/>
          <w:sz w:val="24"/>
          <w:highlight w:val="none"/>
        </w:rPr>
      </w:pPr>
    </w:p>
    <w:p>
      <w:pPr>
        <w:ind w:firstLine="420" w:firstLineChars="0"/>
        <w:jc w:val="left"/>
        <w:rPr>
          <w:rFonts w:ascii="仿宋" w:hAnsi="仿宋" w:eastAsia="仿宋" w:cs="仿宋"/>
          <w:color w:val="auto"/>
          <w:sz w:val="24"/>
          <w:highlight w:val="none"/>
        </w:rPr>
      </w:pPr>
    </w:p>
    <w:p>
      <w:pPr>
        <w:ind w:firstLine="420" w:firstLineChars="0"/>
        <w:jc w:val="left"/>
        <w:rPr>
          <w:rFonts w:ascii="仿宋" w:hAnsi="仿宋" w:eastAsia="仿宋" w:cs="仿宋"/>
          <w:color w:val="auto"/>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color w:val="auto"/>
          <w:sz w:val="24"/>
          <w:highlight w:val="none"/>
        </w:rPr>
      </w:pPr>
    </w:p>
    <w:p>
      <w:pPr>
        <w:jc w:val="center"/>
        <w:rPr>
          <w:rFonts w:hint="eastAsia" w:ascii="黑体" w:hAnsi="黑体" w:eastAsia="黑体" w:cs="黑体"/>
          <w:color w:val="auto"/>
          <w:sz w:val="32"/>
          <w:u w:color="auto"/>
          <w:lang w:eastAsia="zh-CN"/>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环江毛南族自治县妇幼保健院</w:t>
      </w: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2022年度部门决算情况说明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一、2022年度收入支出决算总体情况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（一）本部门2022年度总收入</w:t>
      </w:r>
      <w:r>
        <w:rPr>
          <w:rFonts w:hint="eastAsia" w:ascii="仿宋" w:hAnsi="仿宋" w:eastAsia="仿宋" w:cs="仿宋"/>
          <w:color w:val="auto"/>
          <w:sz w:val="32"/>
          <w:u w:color="auto"/>
        </w:rPr>
        <w:t>4395.89</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rPr>
        <w:t>1341.65</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23.38</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，其中本年收入</w:t>
      </w:r>
      <w:r>
        <w:rPr>
          <w:rFonts w:hint="eastAsia" w:ascii="仿宋" w:hAnsi="仿宋" w:eastAsia="仿宋" w:cs="仿宋"/>
          <w:color w:val="auto"/>
          <w:sz w:val="32"/>
          <w:u w:color="auto"/>
        </w:rPr>
        <w:t>4395.89</w:t>
      </w:r>
      <w:r>
        <w:rPr>
          <w:rFonts w:hint="eastAsia" w:ascii="仿宋" w:hAnsi="仿宋" w:eastAsia="仿宋" w:cs="仿宋"/>
          <w:color w:val="auto"/>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u w:color="auto"/>
        </w:rPr>
        <w:t>1281.18</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lang w:eastAsia="zh-CN"/>
        </w:rPr>
        <w:t>环江县</w:t>
      </w:r>
      <w:r>
        <w:rPr>
          <w:rFonts w:hint="eastAsia" w:ascii="仿宋" w:hAnsi="仿宋" w:eastAsia="仿宋" w:cs="仿宋"/>
          <w:color w:val="auto"/>
          <w:kern w:val="2"/>
          <w:sz w:val="32"/>
          <w:szCs w:val="32"/>
          <w:highlight w:val="none"/>
          <w:lang w:val="en-US" w:eastAsia="zh-CN" w:bidi="ar"/>
        </w:rPr>
        <w:t>本级财政当年拨付的资金。较2021年度决算数</w:t>
      </w:r>
      <w:r>
        <w:rPr>
          <w:rFonts w:hint="eastAsia" w:ascii="仿宋" w:hAnsi="仿宋" w:eastAsia="仿宋" w:cs="仿宋"/>
          <w:color w:val="auto"/>
          <w:sz w:val="32"/>
          <w:u w:color="auto"/>
          <w:lang w:eastAsia="zh-CN"/>
        </w:rPr>
        <w:t>增加</w:t>
      </w:r>
      <w:r>
        <w:rPr>
          <w:rFonts w:hint="eastAsia" w:ascii="仿宋" w:hAnsi="仿宋" w:eastAsia="仿宋" w:cs="仿宋"/>
          <w:color w:val="auto"/>
          <w:sz w:val="32"/>
          <w:u w:color="auto"/>
        </w:rPr>
        <w:t>14.65</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lang w:eastAsia="zh-CN"/>
        </w:rPr>
        <w:t>增长</w:t>
      </w:r>
      <w:r>
        <w:rPr>
          <w:rFonts w:hint="eastAsia" w:ascii="仿宋" w:hAnsi="仿宋" w:eastAsia="仿宋" w:cs="仿宋"/>
          <w:color w:val="auto"/>
          <w:sz w:val="32"/>
          <w:u w:color="auto"/>
          <w:lang w:val="en-US" w:eastAsia="zh-CN"/>
        </w:rPr>
        <w:t>1.16</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，主要原因：项目业务增加，项目财政拨款增加。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2.政府性基金预算财政拨款收入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lang w:eastAsia="zh-CN"/>
        </w:rPr>
        <w:t>环江县</w:t>
      </w:r>
      <w:r>
        <w:rPr>
          <w:rFonts w:hint="eastAsia" w:ascii="仿宋" w:hAnsi="仿宋" w:eastAsia="仿宋" w:cs="仿宋"/>
          <w:color w:val="auto"/>
          <w:kern w:val="2"/>
          <w:sz w:val="32"/>
          <w:szCs w:val="32"/>
          <w:highlight w:val="none"/>
          <w:lang w:val="en-US" w:eastAsia="zh-CN" w:bidi="ar"/>
        </w:rPr>
        <w:t>本级财政当年拨付的资金。较2021年度决算数</w:t>
      </w:r>
      <w:r>
        <w:rPr>
          <w:rFonts w:hint="eastAsia" w:ascii="仿宋" w:hAnsi="仿宋" w:eastAsia="仿宋" w:cs="仿宋"/>
          <w:color w:val="auto"/>
          <w:sz w:val="32"/>
          <w:u w:color="auto"/>
          <w:lang w:eastAsia="zh-CN"/>
        </w:rPr>
        <w:t>减少</w:t>
      </w:r>
      <w:r>
        <w:rPr>
          <w:rFonts w:hint="eastAsia" w:ascii="仿宋" w:hAnsi="仿宋" w:eastAsia="仿宋" w:cs="仿宋"/>
          <w:color w:val="auto"/>
          <w:sz w:val="32"/>
          <w:u w:color="auto"/>
          <w:lang w:val="en-US" w:eastAsia="zh-CN"/>
        </w:rPr>
        <w:t>1500</w:t>
      </w:r>
      <w:r>
        <w:rPr>
          <w:rFonts w:hint="eastAsia" w:ascii="仿宋" w:hAnsi="仿宋" w:eastAsia="仿宋" w:cs="仿宋"/>
          <w:color w:val="auto"/>
          <w:kern w:val="2"/>
          <w:sz w:val="32"/>
          <w:szCs w:val="32"/>
          <w:highlight w:val="none"/>
          <w:lang w:val="en-US" w:eastAsia="zh-CN" w:bidi="ar"/>
        </w:rPr>
        <w:t>万元，主要原因：2021年新增政府专项债券资金1500万元。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lang w:eastAsia="zh-CN"/>
        </w:rPr>
        <w:t>环江县</w:t>
      </w:r>
      <w:r>
        <w:rPr>
          <w:rFonts w:hint="eastAsia" w:ascii="仿宋" w:hAnsi="仿宋" w:eastAsia="仿宋" w:cs="仿宋"/>
          <w:color w:val="auto"/>
          <w:kern w:val="2"/>
          <w:sz w:val="32"/>
          <w:szCs w:val="32"/>
          <w:highlight w:val="none"/>
          <w:lang w:val="en-US" w:eastAsia="zh-CN" w:bidi="ar"/>
        </w:rPr>
        <w:t>本级财政当年拨付的资金。较2021年度决算数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4.上级补助收入</w:t>
      </w:r>
      <w:r>
        <w:rPr>
          <w:rFonts w:hint="eastAsia" w:ascii="仿宋" w:hAnsi="仿宋" w:eastAsia="仿宋" w:cs="仿宋"/>
          <w:color w:val="auto"/>
          <w:sz w:val="32"/>
          <w:highlight w:val="none"/>
          <w:u w:color="auto"/>
          <w:lang w:val="en-US" w:eastAsia="zh-CN"/>
        </w:rPr>
        <w:t>1.4</w:t>
      </w:r>
      <w:r>
        <w:rPr>
          <w:rFonts w:hint="eastAsia" w:ascii="仿宋" w:hAnsi="仿宋" w:eastAsia="仿宋" w:cs="仿宋"/>
          <w:color w:val="auto"/>
          <w:kern w:val="2"/>
          <w:sz w:val="32"/>
          <w:szCs w:val="32"/>
          <w:highlight w:val="none"/>
          <w:lang w:val="en-US" w:eastAsia="zh-CN" w:bidi="ar"/>
        </w:rPr>
        <w:t>万元，为上级部门当年拨付的资金。较2021年度决算数</w:t>
      </w:r>
      <w:r>
        <w:rPr>
          <w:rFonts w:hint="eastAsia" w:ascii="仿宋" w:hAnsi="仿宋" w:eastAsia="仿宋" w:cs="仿宋"/>
          <w:color w:val="auto"/>
          <w:sz w:val="32"/>
          <w:u w:color="auto"/>
          <w:lang w:eastAsia="zh-CN"/>
        </w:rPr>
        <w:t>减少</w:t>
      </w:r>
      <w:r>
        <w:rPr>
          <w:rFonts w:hint="eastAsia" w:ascii="仿宋" w:hAnsi="仿宋" w:eastAsia="仿宋" w:cs="仿宋"/>
          <w:color w:val="auto"/>
          <w:sz w:val="32"/>
          <w:u w:color="auto"/>
          <w:lang w:val="en-US" w:eastAsia="zh-CN"/>
        </w:rPr>
        <w:t>2.1</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lang w:eastAsia="zh-CN"/>
        </w:rPr>
        <w:t>下降</w:t>
      </w:r>
      <w:r>
        <w:rPr>
          <w:rFonts w:hint="eastAsia" w:ascii="仿宋" w:hAnsi="仿宋" w:eastAsia="仿宋" w:cs="仿宋"/>
          <w:color w:val="auto"/>
          <w:sz w:val="32"/>
          <w:u w:color="auto"/>
          <w:lang w:val="en-US" w:eastAsia="zh-CN"/>
        </w:rPr>
        <w:t>60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，主要原因是：上级部门当年拨付的资金减少。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5.事业收入</w:t>
      </w:r>
      <w:r>
        <w:rPr>
          <w:rFonts w:hint="eastAsia" w:ascii="仿宋" w:hAnsi="仿宋" w:eastAsia="仿宋" w:cs="仿宋"/>
          <w:color w:val="auto"/>
          <w:sz w:val="32"/>
          <w:u w:color="auto"/>
        </w:rPr>
        <w:t>3113.31</w:t>
      </w:r>
      <w:r>
        <w:rPr>
          <w:rFonts w:hint="eastAsia" w:ascii="仿宋" w:hAnsi="仿宋" w:eastAsia="仿宋" w:cs="仿宋"/>
          <w:color w:val="auto"/>
          <w:kern w:val="2"/>
          <w:sz w:val="32"/>
          <w:szCs w:val="32"/>
          <w:highlight w:val="none"/>
          <w:lang w:val="en-US" w:eastAsia="zh-CN" w:bidi="ar"/>
        </w:rPr>
        <w:t>万元，为事业单位开展业务活动取得的收入。较2021年度决算数</w:t>
      </w:r>
      <w:r>
        <w:rPr>
          <w:rFonts w:ascii="仿宋" w:hAnsi="仿宋" w:eastAsia="仿宋" w:cs="仿宋"/>
          <w:color w:val="auto"/>
          <w:sz w:val="32"/>
          <w:u w:color="auto"/>
        </w:rPr>
        <w:t>增加</w:t>
      </w:r>
      <w:r>
        <w:rPr>
          <w:rFonts w:hint="eastAsia" w:ascii="仿宋" w:hAnsi="仿宋" w:eastAsia="仿宋" w:cs="仿宋"/>
          <w:color w:val="auto"/>
          <w:sz w:val="32"/>
          <w:u w:color="auto"/>
        </w:rPr>
        <w:t>145.8</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4.91</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，主要原因是：医疗服务质量不断提升，住院人次有所增加。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hint="eastAsia" w:ascii="仿宋" w:hAnsi="仿宋" w:eastAsia="仿宋" w:cs="仿宋"/>
          <w:color w:val="auto"/>
          <w:sz w:val="32"/>
          <w:u w:color="auto"/>
          <w:lang w:val="en-US" w:eastAsia="zh-CN"/>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0.00</w:t>
      </w:r>
      <w:r>
        <w:rPr>
          <w:rFonts w:hint="eastAsia" w:ascii="仿宋" w:hAnsi="仿宋" w:eastAsia="仿宋" w:cs="仿宋"/>
          <w:color w:val="auto"/>
          <w:kern w:val="2"/>
          <w:sz w:val="32"/>
          <w:szCs w:val="32"/>
          <w:highlight w:val="none"/>
          <w:lang w:val="en-US" w:eastAsia="zh-CN" w:bidi="ar"/>
        </w:rPr>
        <w:t>万元，较2021年度决算数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80</w:t>
      </w:r>
      <w:r>
        <w:rPr>
          <w:rFonts w:hint="eastAsia" w:ascii="仿宋" w:hAnsi="仿宋" w:eastAsia="仿宋" w:cs="仿宋"/>
          <w:color w:val="auto"/>
          <w:kern w:val="2"/>
          <w:sz w:val="32"/>
          <w:szCs w:val="32"/>
          <w:highlight w:val="none"/>
          <w:lang w:val="en-US" w:eastAsia="zh-CN" w:bidi="ar"/>
        </w:rPr>
        <w:t>万元，主要原因：项目已在本年执行完毕，不需要结转至下年继续执行。</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（二）本部门2022年度总支出</w:t>
      </w:r>
      <w:r>
        <w:rPr>
          <w:rFonts w:hint="eastAsia" w:ascii="仿宋" w:hAnsi="仿宋" w:eastAsia="仿宋" w:cs="仿宋"/>
          <w:color w:val="auto"/>
          <w:sz w:val="32"/>
          <w:u w:color="auto"/>
        </w:rPr>
        <w:t>4395.89</w:t>
      </w:r>
      <w:r>
        <w:rPr>
          <w:rFonts w:hint="eastAsia" w:ascii="仿宋" w:hAnsi="仿宋" w:eastAsia="仿宋" w:cs="仿宋"/>
          <w:color w:val="auto"/>
          <w:sz w:val="32"/>
          <w:szCs w:val="32"/>
          <w:highlight w:val="none"/>
        </w:rPr>
        <w:t>万元，其中本年支出</w:t>
      </w:r>
      <w:r>
        <w:rPr>
          <w:rFonts w:hint="eastAsia" w:ascii="仿宋" w:hAnsi="仿宋" w:eastAsia="仿宋" w:cs="仿宋"/>
          <w:color w:val="auto"/>
          <w:sz w:val="32"/>
          <w:u w:color="auto"/>
        </w:rPr>
        <w:t>4395.89</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rPr>
        <w:t>1341.65</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23.38</w:t>
      </w:r>
      <w:r>
        <w:rPr>
          <w:rFonts w:ascii="仿宋" w:hAnsi="仿宋" w:eastAsia="仿宋" w:cs="仿宋"/>
          <w:color w:val="auto"/>
          <w:sz w:val="32"/>
          <w:u w:color="auto"/>
        </w:rPr>
        <w:t>%</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88.09</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eastAsia="zh-CN" w:bidi="ar"/>
        </w:rPr>
        <w:t>职工养老保险、医疗保险、失业保险、工伤保险等缴费</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3.33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3.64</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主要原因是：职工人员减少。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lang w:val="en-US" w:eastAsia="zh-CN"/>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卫生健康支出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210</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3976.96</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是</w:t>
      </w:r>
      <w:r>
        <w:rPr>
          <w:rFonts w:hint="eastAsia" w:ascii="仿宋" w:hAnsi="仿宋" w:eastAsia="仿宋" w:cs="仿宋"/>
          <w:color w:val="auto"/>
          <w:sz w:val="32"/>
          <w:szCs w:val="32"/>
          <w:highlight w:val="none"/>
          <w:lang w:eastAsia="zh-CN"/>
        </w:rPr>
        <w:t>妇幼健康</w:t>
      </w:r>
      <w:r>
        <w:rPr>
          <w:rFonts w:hint="eastAsia" w:ascii="仿宋" w:hAnsi="仿宋" w:eastAsia="仿宋" w:cs="仿宋"/>
          <w:color w:val="auto"/>
          <w:sz w:val="32"/>
          <w:szCs w:val="32"/>
          <w:highlight w:val="none"/>
        </w:rPr>
        <w:t>项目类支出。较2021年度决算数</w:t>
      </w:r>
      <w:r>
        <w:rPr>
          <w:rFonts w:hint="eastAsia" w:ascii="仿宋" w:hAnsi="仿宋" w:eastAsia="仿宋" w:cs="仿宋"/>
          <w:color w:val="auto"/>
          <w:sz w:val="32"/>
          <w:szCs w:val="32"/>
          <w:highlight w:val="none"/>
          <w:lang w:eastAsia="zh-CN"/>
        </w:rPr>
        <w:t>增加</w:t>
      </w:r>
      <w:r>
        <w:rPr>
          <w:rFonts w:hint="eastAsia" w:ascii="仿宋" w:hAnsi="仿宋" w:eastAsia="仿宋" w:cs="仿宋"/>
          <w:color w:val="auto"/>
          <w:sz w:val="32"/>
          <w:szCs w:val="32"/>
          <w:highlight w:val="none"/>
        </w:rPr>
        <w:t>166.8万元，</w:t>
      </w:r>
      <w:r>
        <w:rPr>
          <w:rFonts w:hint="eastAsia" w:ascii="仿宋" w:hAnsi="仿宋" w:eastAsia="仿宋" w:cs="仿宋"/>
          <w:color w:val="auto"/>
          <w:sz w:val="32"/>
          <w:szCs w:val="32"/>
          <w:highlight w:val="none"/>
          <w:lang w:eastAsia="zh-CN"/>
        </w:rPr>
        <w:t>增长</w:t>
      </w:r>
      <w:r>
        <w:rPr>
          <w:rFonts w:hint="eastAsia" w:ascii="仿宋" w:hAnsi="仿宋" w:eastAsia="仿宋" w:cs="仿宋"/>
          <w:color w:val="auto"/>
          <w:sz w:val="32"/>
          <w:szCs w:val="32"/>
          <w:highlight w:val="none"/>
          <w:lang w:val="en-US" w:eastAsia="zh-CN"/>
        </w:rPr>
        <w:t>4.38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主要原因是：</w:t>
      </w:r>
      <w:r>
        <w:rPr>
          <w:rFonts w:hint="eastAsia" w:ascii="仿宋" w:hAnsi="仿宋" w:eastAsia="仿宋" w:cs="仿宋"/>
          <w:color w:val="auto"/>
          <w:sz w:val="32"/>
          <w:szCs w:val="32"/>
          <w:highlight w:val="none"/>
          <w:lang w:eastAsia="zh-CN"/>
        </w:rPr>
        <w:t>项目支出增加</w:t>
      </w:r>
      <w:r>
        <w:rPr>
          <w:rFonts w:hint="eastAsia" w:ascii="仿宋" w:hAnsi="仿宋" w:eastAsia="仿宋" w:cs="仿宋"/>
          <w:color w:val="auto"/>
          <w:sz w:val="32"/>
          <w:szCs w:val="32"/>
          <w:highlight w:val="none"/>
          <w:lang w:val="en-US"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65.6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按照国家政策规定向职工发放的住房公积金、提租补贴、购房补贴等住房改革方面的支出。较2021年度决算数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2.93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4.28</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主要原因是：职工人员减少。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rPr>
        <w:t>结余分配</w:t>
      </w:r>
      <w:r>
        <w:rPr>
          <w:rFonts w:hint="eastAsia" w:ascii="仿宋" w:hAnsi="仿宋" w:eastAsia="仿宋" w:cs="仿宋"/>
          <w:color w:val="auto"/>
          <w:sz w:val="32"/>
          <w:szCs w:val="32"/>
          <w:highlight w:val="none"/>
        </w:rPr>
        <w:t>202.78</w:t>
      </w:r>
      <w:r>
        <w:rPr>
          <w:rFonts w:hint="default" w:ascii="仿宋" w:hAnsi="仿宋" w:eastAsia="仿宋" w:cs="仿宋"/>
          <w:color w:val="auto"/>
          <w:sz w:val="32"/>
          <w:szCs w:val="32"/>
          <w:highlight w:val="none"/>
        </w:rPr>
        <w:t>万元，为事业单位按规定提取的专用结余、缴纳所得税和转入非财政拨款结余等。较202</w:t>
      </w:r>
      <w:r>
        <w:rPr>
          <w:rFonts w:hint="eastAsia" w:ascii="仿宋" w:hAnsi="仿宋" w:eastAsia="仿宋" w:cs="仿宋"/>
          <w:color w:val="auto"/>
          <w:sz w:val="32"/>
          <w:szCs w:val="32"/>
          <w:highlight w:val="none"/>
          <w:lang w:val="en-US" w:eastAsia="zh-CN"/>
        </w:rPr>
        <w:t>1</w:t>
      </w:r>
      <w:r>
        <w:rPr>
          <w:rFonts w:hint="default" w:ascii="仿宋" w:hAnsi="仿宋" w:eastAsia="仿宋" w:cs="仿宋"/>
          <w:color w:val="auto"/>
          <w:sz w:val="32"/>
          <w:szCs w:val="32"/>
          <w:highlight w:val="none"/>
        </w:rPr>
        <w:t>年决算</w:t>
      </w:r>
      <w:r>
        <w:rPr>
          <w:rFonts w:hint="eastAsia" w:ascii="仿宋" w:hAnsi="仿宋" w:eastAsia="仿宋" w:cs="仿宋"/>
          <w:color w:val="auto"/>
          <w:sz w:val="32"/>
          <w:szCs w:val="32"/>
          <w:highlight w:val="none"/>
        </w:rPr>
        <w:t>347.43</w:t>
      </w:r>
      <w:r>
        <w:rPr>
          <w:rFonts w:hint="default"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lang w:val="en-US" w:eastAsia="zh-CN"/>
        </w:rPr>
        <w:t>144.65</w:t>
      </w:r>
      <w:r>
        <w:rPr>
          <w:rFonts w:hint="default" w:ascii="仿宋" w:hAnsi="仿宋" w:eastAsia="仿宋" w:cs="仿宋"/>
          <w:color w:val="auto"/>
          <w:sz w:val="32"/>
          <w:szCs w:val="32"/>
          <w:highlight w:val="none"/>
        </w:rPr>
        <w:t>万元，</w:t>
      </w:r>
      <w:r>
        <w:rPr>
          <w:rFonts w:hint="eastAsia" w:ascii="仿宋" w:hAnsi="仿宋" w:eastAsia="仿宋" w:cs="仿宋"/>
          <w:color w:val="auto"/>
          <w:sz w:val="32"/>
          <w:szCs w:val="32"/>
          <w:highlight w:val="none"/>
        </w:rPr>
        <w:t>增长</w:t>
      </w:r>
      <w:r>
        <w:rPr>
          <w:rFonts w:hint="eastAsia" w:ascii="仿宋" w:hAnsi="仿宋" w:eastAsia="仿宋" w:cs="仿宋"/>
          <w:color w:val="auto"/>
          <w:sz w:val="32"/>
          <w:szCs w:val="32"/>
          <w:highlight w:val="none"/>
          <w:lang w:val="en-US" w:eastAsia="zh-CN"/>
        </w:rPr>
        <w:t>41.63</w:t>
      </w: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：本年成本支出增加。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年末结转和结余</w:t>
      </w:r>
      <w:r>
        <w:rPr>
          <w:rFonts w:hint="eastAsia" w:ascii="仿宋" w:hAnsi="仿宋" w:eastAsia="仿宋" w:cs="仿宋"/>
          <w:color w:val="auto"/>
          <w:sz w:val="32"/>
          <w:u w:color="auto"/>
          <w:lang w:val="en-US" w:eastAsia="zh-CN"/>
        </w:rPr>
        <w:t>0.00</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w:t>
      </w:r>
    </w:p>
    <w:p>
      <w:pPr>
        <w:ind w:firstLine="640" w:firstLineChars="200"/>
        <w:jc w:val="both"/>
        <w:rPr>
          <w:rFonts w:ascii="仿宋" w:hAnsi="仿宋" w:eastAsia="仿宋" w:cs="仿宋"/>
          <w:color w:val="auto"/>
          <w:sz w:val="32"/>
          <w:szCs w:val="32"/>
          <w:highlight w:val="none"/>
        </w:rPr>
      </w:pPr>
      <w:bookmarkStart w:id="4" w:name="_GoBack"/>
      <w:bookmarkEnd w:id="4"/>
      <w:r>
        <w:rPr>
          <w:rFonts w:hint="eastAsia" w:ascii="仿宋" w:hAnsi="仿宋" w:eastAsia="仿宋" w:cs="仿宋"/>
          <w:color w:val="auto"/>
          <w:sz w:val="32"/>
          <w:szCs w:val="32"/>
          <w:highlight w:val="none"/>
        </w:rPr>
        <w:drawing>
          <wp:inline distT="0" distB="0" distL="114300" distR="114300">
            <wp:extent cx="4194810" cy="2421890"/>
            <wp:effectExtent l="4445" t="5080" r="10795"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二、2022年度</w:t>
      </w:r>
      <w:bookmarkStart w:id="0" w:name="OLE_LINK1"/>
      <w:r>
        <w:rPr>
          <w:rFonts w:hint="eastAsia" w:ascii="黑体" w:hAnsi="黑体" w:eastAsia="黑体" w:cs="黑体"/>
          <w:color w:val="auto"/>
          <w:sz w:val="32"/>
          <w:szCs w:val="32"/>
          <w:highlight w:val="none"/>
        </w:rPr>
        <w:t>一般公共预算财政拨款支出决算情况</w:t>
      </w:r>
      <w:bookmarkEnd w:id="0"/>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本部门</w:t>
      </w:r>
      <w:r>
        <w:rPr>
          <w:rFonts w:hint="eastAsia" w:ascii="仿宋" w:hAnsi="仿宋" w:eastAsia="仿宋" w:cs="仿宋"/>
          <w:color w:val="auto"/>
          <w:sz w:val="32"/>
          <w:szCs w:val="32"/>
          <w:highlight w:val="none"/>
        </w:rPr>
        <w:t>2022年度一般公共预算财政拨款支出</w:t>
      </w:r>
      <w:r>
        <w:rPr>
          <w:rFonts w:hint="eastAsia" w:ascii="仿宋" w:hAnsi="仿宋" w:eastAsia="仿宋" w:cs="仿宋"/>
          <w:color w:val="auto"/>
          <w:sz w:val="32"/>
          <w:u w:color="auto"/>
        </w:rPr>
        <w:t>4193.11</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1277</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23.35</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u w:color="auto"/>
        </w:rPr>
        <w:t>3717.92</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u w:color="auto"/>
        </w:rPr>
        <w:t>475.2</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olor w:val="auto"/>
          <w:sz w:val="32"/>
          <w:szCs w:val="32"/>
          <w:highlight w:val="none"/>
        </w:rPr>
      </w:pPr>
      <w:r>
        <w:rPr>
          <w:rFonts w:hint="eastAsia" w:ascii="仿宋" w:hAnsi="仿宋" w:eastAsia="仿宋" w:cs="仿宋"/>
          <w:color w:val="auto"/>
          <w:sz w:val="32"/>
          <w:szCs w:val="32"/>
          <w:highlight w:val="none"/>
          <w:lang w:eastAsia="zh-CN"/>
        </w:rPr>
        <w:t>本部门</w:t>
      </w:r>
      <w:r>
        <w:rPr>
          <w:rFonts w:hint="eastAsia" w:ascii="仿宋" w:hAnsi="仿宋" w:eastAsia="仿宋" w:cs="仿宋"/>
          <w:color w:val="auto"/>
          <w:sz w:val="32"/>
          <w:szCs w:val="32"/>
          <w:highlight w:val="none"/>
        </w:rPr>
        <w:t>2022 年度一般公共预算财政拨款支出年初预算为</w:t>
      </w:r>
      <w:r>
        <w:rPr>
          <w:rFonts w:hint="eastAsia" w:ascii="仿宋" w:hAnsi="仿宋" w:eastAsia="仿宋" w:cs="仿宋"/>
          <w:color w:val="auto"/>
          <w:sz w:val="32"/>
          <w:szCs w:val="32"/>
          <w:lang w:val="en-US" w:eastAsia="zh-CN"/>
        </w:rPr>
        <w:t>815.39</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rPr>
        <w:t>1281.18</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157.12</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bookmarkStart w:id="1" w:name="OLE_LINK2"/>
      <w:bookmarkEnd w:id="1"/>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108.66</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94.57</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87.03</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原因是：职工人员减少。</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02"/>
        <w:gridCol w:w="868"/>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2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8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2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8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102.18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88.09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86.21%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职工养老保险缴费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职工人员减少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2089999</w:t>
            </w:r>
          </w:p>
        </w:tc>
        <w:tc>
          <w:tcPr>
            <w:tcW w:w="12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其他社会保障和就业支出</w:t>
            </w:r>
          </w:p>
        </w:tc>
        <w:tc>
          <w:tcPr>
            <w:tcW w:w="8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6.48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职工医疗保险、失业保险、工伤保险等缴费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2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8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108.66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94.57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卫生健康支出</w:t>
      </w:r>
      <w:r>
        <w:rPr>
          <w:rFonts w:ascii="仿宋" w:hAnsi="仿宋" w:eastAsia="仿宋"/>
          <w:color w:val="auto"/>
          <w:sz w:val="32"/>
          <w:u w:color="auto"/>
        </w:rPr>
        <w:t>（210</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636.83</w:t>
      </w:r>
      <w:r>
        <w:rPr>
          <w:rFonts w:hint="eastAsia" w:ascii="仿宋" w:hAnsi="仿宋" w:eastAsia="仿宋"/>
          <w:color w:val="auto"/>
          <w:sz w:val="32"/>
          <w:szCs w:val="32"/>
          <w:highlight w:val="none"/>
        </w:rPr>
        <w:t>万元，支出决算</w:t>
      </w:r>
      <w:r>
        <w:rPr>
          <w:rFonts w:hint="eastAsia" w:ascii="仿宋" w:hAnsi="仿宋" w:eastAsia="仿宋"/>
          <w:color w:val="auto"/>
          <w:sz w:val="32"/>
          <w:u w:color="auto"/>
        </w:rPr>
        <w:t>为</w:t>
      </w:r>
      <w:r>
        <w:rPr>
          <w:rFonts w:hint="eastAsia" w:ascii="仿宋" w:hAnsi="仿宋" w:eastAsia="仿宋"/>
          <w:color w:val="auto"/>
          <w:sz w:val="32"/>
          <w:u w:color="auto"/>
          <w:lang w:val="en-US" w:eastAsia="zh-CN"/>
        </w:rPr>
        <w:t>1065.03</w:t>
      </w:r>
      <w:r>
        <w:rPr>
          <w:rFonts w:hint="eastAsia" w:ascii="仿宋" w:hAnsi="仿宋" w:eastAsia="仿宋"/>
          <w:color w:val="auto"/>
          <w:sz w:val="32"/>
          <w:u w:color="auto"/>
        </w:rPr>
        <w:t>万元</w:t>
      </w:r>
      <w:r>
        <w:rPr>
          <w:rFonts w:hint="eastAsia" w:ascii="仿宋" w:hAnsi="仿宋" w:eastAsia="仿宋"/>
          <w:color w:val="auto"/>
          <w:sz w:val="32"/>
          <w:szCs w:val="32"/>
          <w:highlight w:val="none"/>
        </w:rPr>
        <w:t>，完成年初预算的167.24%。预决算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原因是：妇幼健康项目类支出增加。</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82"/>
        <w:gridCol w:w="1106"/>
        <w:gridCol w:w="1598"/>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5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2100403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妇幼保健机构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636.83</w:t>
            </w:r>
          </w:p>
        </w:tc>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1065.03</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color w:val="auto"/>
              </w:rPr>
              <w:t>167.24%</w:t>
            </w:r>
          </w:p>
        </w:tc>
        <w:tc>
          <w:tcPr>
            <w:tcW w:w="15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妇幼健康项目类支出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妇幼健康项目类支出增加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636.83</w:t>
            </w:r>
          </w:p>
        </w:tc>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1065.03</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5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76.38</w:t>
      </w:r>
      <w:r>
        <w:rPr>
          <w:rFonts w:hint="eastAsia" w:ascii="仿宋" w:hAnsi="仿宋" w:eastAsia="仿宋"/>
          <w:color w:val="auto"/>
          <w:sz w:val="32"/>
          <w:szCs w:val="32"/>
          <w:highlight w:val="none"/>
        </w:rPr>
        <w:t>万元，支出决算为65.6万元，完成年初预算的</w:t>
      </w:r>
      <w:r>
        <w:rPr>
          <w:rFonts w:hint="eastAsia" w:ascii="仿宋" w:hAnsi="仿宋" w:eastAsia="仿宋"/>
          <w:color w:val="auto"/>
          <w:sz w:val="32"/>
          <w:szCs w:val="32"/>
          <w:highlight w:val="none"/>
          <w:lang w:val="en-US" w:eastAsia="zh-CN"/>
        </w:rPr>
        <w:t>85.89</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职工人员减少。</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2259"/>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22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3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76.38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85.89%</w:t>
            </w:r>
          </w:p>
        </w:tc>
        <w:tc>
          <w:tcPr>
            <w:tcW w:w="22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按照国家政策规定向职工发放的住房公积金、提租补贴、购房补贴等住房改革方面的支出。</w:t>
            </w:r>
          </w:p>
        </w:tc>
        <w:tc>
          <w:tcPr>
            <w:tcW w:w="13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职工人员减少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76.38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2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3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color w:val="auto"/>
          <w:sz w:val="32"/>
          <w:szCs w:val="32"/>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三、2022年度一般公共预算财政拨款基本支出决算情况说明</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本部门</w:t>
      </w:r>
      <w:r>
        <w:rPr>
          <w:rFonts w:hint="eastAsia" w:ascii="仿宋" w:hAnsi="仿宋" w:eastAsia="仿宋" w:cs="仿宋"/>
          <w:color w:val="auto"/>
          <w:sz w:val="32"/>
          <w:szCs w:val="32"/>
          <w:highlight w:val="none"/>
        </w:rPr>
        <w:t>2022年度一般公共预算财政拨款基本支出807.38万元，</w:t>
      </w:r>
      <w:r>
        <w:rPr>
          <w:rFonts w:hint="default" w:ascii="仿宋" w:hAnsi="仿宋" w:eastAsia="仿宋" w:cs="仿宋"/>
          <w:color w:val="auto"/>
          <w:sz w:val="32"/>
          <w:szCs w:val="32"/>
          <w:highlight w:val="none"/>
        </w:rPr>
        <w:t>其中：人员经费支出</w:t>
      </w:r>
      <w:r>
        <w:rPr>
          <w:rFonts w:hint="eastAsia" w:ascii="仿宋" w:hAnsi="仿宋" w:eastAsia="仿宋" w:cs="仿宋"/>
          <w:color w:val="auto"/>
          <w:sz w:val="32"/>
          <w:szCs w:val="32"/>
          <w:highlight w:val="none"/>
        </w:rPr>
        <w:t>807.38</w:t>
      </w:r>
      <w:r>
        <w:rPr>
          <w:rFonts w:hint="default" w:ascii="仿宋" w:hAnsi="仿宋" w:eastAsia="仿宋" w:cs="仿宋"/>
          <w:color w:val="auto"/>
          <w:sz w:val="32"/>
          <w:szCs w:val="32"/>
          <w:highlight w:val="none"/>
        </w:rPr>
        <w:t>万元，公用经费支出</w:t>
      </w:r>
      <w:r>
        <w:rPr>
          <w:rFonts w:hint="eastAsia" w:ascii="仿宋" w:hAnsi="仿宋" w:eastAsia="仿宋" w:cs="仿宋"/>
          <w:color w:val="auto"/>
          <w:sz w:val="32"/>
          <w:szCs w:val="32"/>
          <w:highlight w:val="none"/>
          <w:lang w:val="en-US" w:eastAsia="zh-CN"/>
        </w:rPr>
        <w:t>0.00</w:t>
      </w:r>
      <w:r>
        <w:rPr>
          <w:rFonts w:hint="default" w:ascii="仿宋" w:hAnsi="仿宋" w:eastAsia="仿宋" w:cs="仿宋"/>
          <w:color w:val="auto"/>
          <w:sz w:val="32"/>
          <w:szCs w:val="32"/>
          <w:highlight w:val="none"/>
        </w:rPr>
        <w:t>万元，</w:t>
      </w:r>
      <w:r>
        <w:rPr>
          <w:rFonts w:hint="eastAsia" w:ascii="仿宋" w:hAnsi="仿宋" w:eastAsia="仿宋" w:cs="仿宋"/>
          <w:color w:val="auto"/>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rPr>
        <w:t>789.48</w:t>
      </w:r>
      <w:r>
        <w:rPr>
          <w:rFonts w:ascii="仿宋" w:hAnsi="仿宋" w:eastAsia="仿宋" w:cs="仿宋"/>
          <w:color w:val="auto"/>
          <w:sz w:val="32"/>
          <w:u w:color="auto"/>
        </w:rPr>
        <w:t>万元，</w:t>
      </w:r>
      <w:r>
        <w:rPr>
          <w:rFonts w:hint="default" w:ascii="仿宋" w:hAnsi="仿宋" w:eastAsia="仿宋" w:cs="仿宋"/>
          <w:color w:val="auto"/>
          <w:sz w:val="32"/>
          <w:u w:color="auto"/>
        </w:rPr>
        <w:t>完成年初预算的</w:t>
      </w:r>
      <w:r>
        <w:rPr>
          <w:rFonts w:hint="eastAsia" w:ascii="仿宋" w:hAnsi="仿宋" w:eastAsia="仿宋" w:cs="仿宋"/>
          <w:color w:val="auto"/>
          <w:sz w:val="32"/>
          <w:szCs w:val="32"/>
          <w:highlight w:val="none"/>
        </w:rPr>
        <w:t>103.</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2"/>
          <w:sz w:val="32"/>
          <w:szCs w:val="32"/>
          <w:highlight w:val="none"/>
          <w:lang w:val="en-US" w:eastAsia="zh-CN" w:bidi="ar"/>
        </w:rPr>
        <w:t>主要原因是：职工工资福利有所提高。</w:t>
      </w:r>
    </w:p>
    <w:p>
      <w:pPr>
        <w:jc w:val="left"/>
        <w:rPr>
          <w:rFonts w:hint="eastAsia" w:ascii="仿宋" w:hAnsi="仿宋" w:eastAsia="仿宋" w:cs="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329.94万元，30102津贴补贴18.76万元，30103奖金0.00万元，30106伙食补助费14.18万元，30107绩效工资195.91万元，30108机关事业单位基本养老保险缴费88.09万元，30110职工基本医疗保险缴费36.3万元，30111公务员医疗补助缴费0.00万元，30112其他社会保障缴费6.48万元，30113住房公积金65.6万元，30199其他工资福利支出34.21万元。</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u w:color="auto"/>
          <w:lang w:val="en-US" w:eastAsia="zh-CN"/>
        </w:rPr>
        <w:t>17.91</w:t>
      </w:r>
      <w:r>
        <w:rPr>
          <w:rFonts w:ascii="仿宋" w:hAnsi="仿宋" w:eastAsia="仿宋" w:cs="仿宋"/>
          <w:color w:val="auto"/>
          <w:sz w:val="32"/>
          <w:u w:color="auto"/>
        </w:rPr>
        <w:t>万元，</w:t>
      </w:r>
      <w:r>
        <w:rPr>
          <w:rFonts w:hint="default" w:ascii="仿宋" w:hAnsi="仿宋" w:eastAsia="仿宋" w:cs="仿宋"/>
          <w:color w:val="auto"/>
          <w:sz w:val="32"/>
          <w:szCs w:val="32"/>
          <w:highlight w:val="none"/>
        </w:rPr>
        <w:t>完成年初预算的</w:t>
      </w:r>
      <w:r>
        <w:rPr>
          <w:rFonts w:hint="eastAsia" w:ascii="仿宋" w:hAnsi="仿宋" w:eastAsia="仿宋" w:cs="仿宋"/>
          <w:color w:val="auto"/>
          <w:sz w:val="32"/>
          <w:szCs w:val="32"/>
          <w:highlight w:val="none"/>
          <w:lang w:val="en-US" w:eastAsia="zh-CN"/>
        </w:rPr>
        <w:t>122.34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2"/>
          <w:sz w:val="32"/>
          <w:szCs w:val="32"/>
          <w:highlight w:val="none"/>
          <w:lang w:val="en-US" w:eastAsia="zh-CN" w:bidi="ar"/>
        </w:rPr>
        <w:t>主要原因是：退休人员增加。</w:t>
      </w:r>
    </w:p>
    <w:p>
      <w:pPr>
        <w:jc w:val="left"/>
        <w:rPr>
          <w:rFonts w:hint="eastAsia" w:ascii="仿宋" w:hAnsi="仿宋" w:eastAsia="仿宋" w:cs="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30301离休费0.00万元，30302退休费0.00万元，30305生活补助17.87万元，30399其他对个人和家庭的补助0.04万元。</w:t>
      </w:r>
    </w:p>
    <w:p>
      <w:pPr>
        <w:jc w:val="left"/>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四、2022年度政府性基金支出决算情况</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本部门</w:t>
      </w:r>
      <w:r>
        <w:rPr>
          <w:rFonts w:hint="eastAsia" w:ascii="仿宋" w:hAnsi="仿宋" w:eastAsia="仿宋" w:cs="仿宋"/>
          <w:color w:val="auto"/>
          <w:sz w:val="32"/>
          <w:szCs w:val="32"/>
          <w:highlight w:val="none"/>
        </w:rPr>
        <w:t>没有政府性基金收入，也没有政府性基金收入安排的支出</w:t>
      </w:r>
      <w:r>
        <w:rPr>
          <w:rFonts w:hint="eastAsia" w:ascii="仿宋" w:hAnsi="仿宋" w:eastAsia="仿宋" w:cs="仿宋"/>
          <w:color w:val="auto"/>
          <w:sz w:val="32"/>
          <w:szCs w:val="32"/>
          <w:highlight w:val="none"/>
          <w:lang w:eastAsia="zh-CN"/>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五、2022年度国有资本经营预算支出决算情况</w:t>
      </w:r>
    </w:p>
    <w:p>
      <w:pPr>
        <w:ind w:firstLine="640" w:firstLineChars="200"/>
        <w:jc w:val="left"/>
        <w:rPr>
          <w:rFonts w:hint="eastAsia" w:ascii="仿宋" w:hAnsi="仿宋" w:eastAsia="仿宋_GB2312" w:cs="仿宋"/>
          <w:color w:val="auto"/>
          <w:sz w:val="32"/>
          <w:szCs w:val="32"/>
          <w:highlight w:val="none"/>
          <w:lang w:eastAsia="zh-CN"/>
        </w:rPr>
      </w:pPr>
      <w:bookmarkStart w:id="2" w:name="PO_part3A5B1C1DiffReason1"/>
      <w:r>
        <w:rPr>
          <w:rFonts w:hint="eastAsia" w:ascii="仿宋" w:hAnsi="仿宋" w:eastAsia="仿宋" w:cs="仿宋"/>
          <w:color w:val="auto"/>
          <w:sz w:val="32"/>
          <w:szCs w:val="32"/>
          <w:highlight w:val="none"/>
          <w:lang w:eastAsia="zh-CN"/>
        </w:rPr>
        <w:t>本部门没有国有资本经营预算收入，也没有国有资本经营预算收入安排的支出</w:t>
      </w:r>
      <w:bookmarkEnd w:id="2"/>
      <w:r>
        <w:rPr>
          <w:rFonts w:hint="eastAsia" w:ascii="仿宋" w:hAnsi="仿宋" w:eastAsia="仿宋" w:cs="仿宋"/>
          <w:color w:val="auto"/>
          <w:sz w:val="32"/>
          <w:szCs w:val="32"/>
          <w:highlight w:val="none"/>
          <w:lang w:eastAsia="zh-CN"/>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2022年度一般公共预算财政拨款安排的“三公”经费支出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万元，公务用车购置及运行费支出决算</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万元，公务接待费支出决算</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numPr>
          <w:ilvl w:val="0"/>
          <w:numId w:val="4"/>
        </w:num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因公出国（境）费支出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numPr>
          <w:ilvl w:val="0"/>
          <w:numId w:val="0"/>
        </w:num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highlight w:val="none"/>
        </w:rPr>
        <w:t>（二）公务用车购置及运行维护费</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万元。其中：公务用车购置支出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3"/>
      <w:r>
        <w:rPr>
          <w:rFonts w:hint="eastAsia" w:ascii="仿宋" w:hAnsi="仿宋" w:eastAsia="仿宋" w:cs="仿宋"/>
          <w:color w:val="auto"/>
          <w:sz w:val="32"/>
          <w:szCs w:val="32"/>
          <w:lang w:eastAsia="zh-CN"/>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万元。2022年，</w:t>
      </w:r>
      <w:r>
        <w:rPr>
          <w:rFonts w:hint="eastAsia" w:ascii="仿宋" w:hAnsi="仿宋" w:eastAsia="仿宋" w:cs="仿宋"/>
          <w:color w:val="auto"/>
          <w:sz w:val="32"/>
          <w:u w:color="auto"/>
          <w:lang w:eastAsia="zh-CN"/>
        </w:rPr>
        <w:t>本部门</w:t>
      </w:r>
      <w:r>
        <w:rPr>
          <w:rFonts w:hint="eastAsia" w:ascii="仿宋" w:hAnsi="仿宋" w:eastAsia="仿宋" w:cs="仿宋"/>
          <w:color w:val="auto"/>
          <w:sz w:val="32"/>
          <w:szCs w:val="32"/>
          <w:highlight w:val="none"/>
        </w:rPr>
        <w:t>及</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（三）公务接待费支出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rPr>
        <w:t>本部门无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国内公务接待批次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次，人次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本部门无机关运行经费支出。</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rPr>
        <w:t>本部门无政府采购支出</w:t>
      </w:r>
      <w:r>
        <w:rPr>
          <w:rFonts w:hint="eastAsia" w:ascii="仿宋" w:hAnsi="仿宋" w:eastAsia="仿宋" w:cs="仿宋"/>
          <w:color w:val="auto"/>
          <w:sz w:val="32"/>
          <w:szCs w:val="32"/>
          <w:highlight w:val="none"/>
          <w:lang w:eastAsia="zh-CN"/>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截至2022年12月31日，本部门共有车辆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辆、应急保障用车0辆、执法执勤用车0辆、特种专业技术用车0辆、其他用车</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轿车</w:t>
      </w:r>
      <w:r>
        <w:rPr>
          <w:rFonts w:hint="eastAsia" w:ascii="仿宋" w:hAnsi="仿宋" w:eastAsia="仿宋" w:cs="仿宋"/>
          <w:color w:val="auto"/>
          <w:sz w:val="32"/>
          <w:szCs w:val="32"/>
          <w:highlight w:val="none"/>
          <w:lang w:val="en-US" w:eastAsia="zh-CN"/>
        </w:rPr>
        <w:t>1辆，</w:t>
      </w:r>
      <w:r>
        <w:rPr>
          <w:rFonts w:hint="eastAsia" w:ascii="仿宋" w:hAnsi="仿宋" w:eastAsia="仿宋" w:cs="仿宋"/>
          <w:color w:val="auto"/>
          <w:sz w:val="32"/>
          <w:szCs w:val="32"/>
          <w:highlight w:val="none"/>
        </w:rPr>
        <w:t>其他用车主要是开展业务所需配备的编内车辆；单位价值50万元以上通用设备</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度一般公共预算项目支出全面开展绩效自评。其中，</w:t>
      </w: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个，二</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rPr>
        <w:t>共涉及资金</w:t>
      </w:r>
      <w:r>
        <w:rPr>
          <w:rFonts w:hint="eastAsia" w:ascii="仿宋" w:hAnsi="仿宋" w:eastAsia="仿宋" w:cs="仿宋"/>
          <w:color w:val="auto"/>
          <w:sz w:val="32"/>
          <w:szCs w:val="32"/>
          <w:lang w:val="en-US" w:eastAsia="zh-CN"/>
        </w:rPr>
        <w:t>108.07</w:t>
      </w:r>
      <w:r>
        <w:rPr>
          <w:rFonts w:hint="eastAsia" w:ascii="仿宋" w:hAnsi="仿宋" w:eastAsia="仿宋" w:cs="仿宋"/>
          <w:color w:val="auto"/>
          <w:sz w:val="32"/>
          <w:szCs w:val="32"/>
        </w:rPr>
        <w:t>万元，占一般公共预算项目支出总额的</w:t>
      </w:r>
      <w:r>
        <w:rPr>
          <w:rFonts w:hint="eastAsia" w:ascii="仿宋" w:hAnsi="仿宋" w:eastAsia="仿宋" w:cs="仿宋"/>
          <w:color w:val="auto"/>
          <w:sz w:val="32"/>
          <w:szCs w:val="32"/>
          <w:lang w:val="en-US" w:eastAsia="zh-CN"/>
        </w:rPr>
        <w:t>22.81</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个政府性基金预算项目支出开展绩效自评，共涉及资金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万元，占政府性基金预算项目支出总额的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个国有资本经营预算项目支出开展绩效自评，共涉及资金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万元，占国有资本经营预算项目支出总额的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108.07</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组织对部门开展整体支出绩效评价试点，涉及一般公共预算支出</w:t>
      </w:r>
      <w:r>
        <w:rPr>
          <w:rFonts w:hint="eastAsia" w:ascii="仿宋" w:hAnsi="仿宋" w:eastAsia="仿宋" w:cs="仿宋"/>
          <w:color w:val="auto"/>
          <w:sz w:val="32"/>
          <w:szCs w:val="32"/>
          <w:lang w:val="en-US" w:eastAsia="zh-CN"/>
        </w:rPr>
        <w:t>108.07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预算执行率为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部门整体支出绩效自评得分</w:t>
      </w:r>
      <w:r>
        <w:rPr>
          <w:rFonts w:hint="eastAsia" w:ascii="仿宋" w:hAnsi="仿宋" w:eastAsia="仿宋" w:cs="仿宋"/>
          <w:color w:val="auto"/>
          <w:sz w:val="32"/>
          <w:szCs w:val="32"/>
          <w:lang w:val="en-US" w:eastAsia="zh-CN"/>
        </w:rPr>
        <w:t>100分。部门整体支出绩效指标完成情况:指标权重设定分值为90，分，指标得分90分。</w:t>
      </w:r>
    </w:p>
    <w:p>
      <w:pPr>
        <w:ind w:firstLine="640" w:firstLineChars="200"/>
        <w:jc w:val="left"/>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从自评情况来看,本部门</w:t>
      </w:r>
      <w:r>
        <w:rPr>
          <w:rFonts w:hint="eastAsia" w:ascii="仿宋" w:hAnsi="仿宋" w:eastAsia="仿宋" w:cs="仿宋"/>
          <w:color w:val="auto"/>
          <w:sz w:val="32"/>
          <w:szCs w:val="32"/>
          <w:lang w:val="en-US" w:eastAsia="zh-CN"/>
        </w:rPr>
        <w:t>整体</w:t>
      </w:r>
      <w:r>
        <w:rPr>
          <w:rFonts w:hint="default" w:ascii="仿宋" w:hAnsi="仿宋" w:eastAsia="仿宋" w:cs="仿宋"/>
          <w:color w:val="auto"/>
          <w:sz w:val="32"/>
          <w:szCs w:val="32"/>
          <w:lang w:val="en-US" w:eastAsia="zh-CN"/>
        </w:rPr>
        <w:t>支出绩效</w:t>
      </w:r>
      <w:r>
        <w:rPr>
          <w:rFonts w:hint="eastAsia" w:ascii="仿宋" w:hAnsi="仿宋" w:eastAsia="仿宋" w:cs="仿宋"/>
          <w:color w:val="auto"/>
          <w:sz w:val="32"/>
          <w:szCs w:val="32"/>
          <w:lang w:val="en-US" w:eastAsia="zh-CN"/>
        </w:rPr>
        <w:t>已</w:t>
      </w:r>
      <w:r>
        <w:rPr>
          <w:rFonts w:hint="default" w:ascii="仿宋" w:hAnsi="仿宋" w:eastAsia="仿宋" w:cs="仿宋"/>
          <w:color w:val="auto"/>
          <w:sz w:val="32"/>
          <w:szCs w:val="32"/>
          <w:lang w:val="en-US" w:eastAsia="zh-CN"/>
        </w:rPr>
        <w:t>完成了年初设定的绩效目标,保障了</w:t>
      </w:r>
      <w:r>
        <w:rPr>
          <w:rFonts w:hint="eastAsia" w:ascii="仿宋" w:hAnsi="仿宋" w:eastAsia="仿宋" w:cs="仿宋"/>
          <w:color w:val="auto"/>
          <w:sz w:val="32"/>
          <w:szCs w:val="32"/>
          <w:lang w:val="en-US" w:eastAsia="zh-CN"/>
        </w:rPr>
        <w:t>部门的正常运转，充分发挥的财政资金的社会效益。</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2.部门决算中项目绩效自评结果。</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rPr>
        <w:t>我部门根据年初设定的绩效目标，免费婚前医学保健和孕前优生健康检查</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公立医院取消药品加成补助资金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降消项目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党支部组织生活经费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奖励性补贴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新冠病毒疫苗接种点耗材经费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自治区财政补助市县医药卫生人才队伍建设专项资金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自治区补助市县公立医院取消药品加成补偿</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8个项目，项目绩效</w:t>
      </w:r>
      <w:r>
        <w:rPr>
          <w:rFonts w:hint="eastAsia" w:ascii="仿宋" w:hAnsi="仿宋" w:eastAsia="仿宋" w:cs="仿宋"/>
          <w:color w:val="auto"/>
          <w:sz w:val="32"/>
          <w:szCs w:val="32"/>
        </w:rPr>
        <w:t>自评得分</w:t>
      </w:r>
      <w:r>
        <w:rPr>
          <w:rFonts w:hint="eastAsia" w:ascii="仿宋" w:hAnsi="仿宋" w:eastAsia="仿宋" w:cs="仿宋"/>
          <w:color w:val="auto"/>
          <w:sz w:val="32"/>
          <w:szCs w:val="32"/>
          <w:lang w:eastAsia="zh-CN"/>
        </w:rPr>
        <w:t>均</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100分</w:t>
      </w:r>
      <w:r>
        <w:rPr>
          <w:rFonts w:hint="eastAsia" w:ascii="仿宋" w:hAnsi="仿宋" w:eastAsia="仿宋" w:cs="仿宋"/>
          <w:color w:val="auto"/>
          <w:sz w:val="32"/>
          <w:szCs w:val="32"/>
          <w:lang w:eastAsia="zh-CN"/>
        </w:rPr>
        <w:t>，各项目</w:t>
      </w:r>
      <w:r>
        <w:rPr>
          <w:rFonts w:hint="eastAsia" w:ascii="仿宋" w:hAnsi="仿宋" w:eastAsia="仿宋" w:cs="仿宋"/>
          <w:color w:val="auto"/>
          <w:sz w:val="32"/>
          <w:szCs w:val="32"/>
          <w:lang w:val="en-US" w:eastAsia="zh-CN"/>
        </w:rPr>
        <w:t>指标权重设定分值均为90分，各项目指标得分均为90分，各项目</w:t>
      </w:r>
      <w:r>
        <w:rPr>
          <w:rFonts w:hint="eastAsia" w:ascii="仿宋" w:hAnsi="仿宋" w:eastAsia="仿宋" w:cs="仿宋"/>
          <w:color w:val="auto"/>
          <w:sz w:val="32"/>
          <w:szCs w:val="32"/>
          <w:lang w:eastAsia="zh-CN"/>
        </w:rPr>
        <w:t>实际完成指标值与预期指标值无偏差</w:t>
      </w:r>
      <w:r>
        <w:rPr>
          <w:rFonts w:hint="eastAsia" w:ascii="仿宋" w:hAnsi="仿宋" w:eastAsia="仿宋" w:cs="仿宋"/>
          <w:color w:val="auto"/>
          <w:sz w:val="32"/>
          <w:szCs w:val="32"/>
        </w:rPr>
        <w:t>。</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名词解释</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hint="eastAsia" w:ascii="仿宋" w:hAnsi="仿宋" w:eastAsia="仿宋" w:cs="仿宋"/>
          <w:color w:val="auto"/>
          <w:sz w:val="32"/>
          <w:u w:color="auto"/>
          <w:lang w:eastAsia="zh-CN"/>
        </w:rPr>
        <w:t>环江县</w:t>
      </w:r>
      <w:r>
        <w:rPr>
          <w:rFonts w:ascii="仿宋" w:hAnsi="仿宋" w:eastAsia="仿宋" w:cs="仿宋"/>
          <w:color w:val="auto"/>
          <w:sz w:val="32"/>
          <w:u w:color="auto"/>
        </w:rPr>
        <w:t>财政部门当年拨付的资金。</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hint="eastAsia" w:ascii="仿宋" w:hAnsi="仿宋" w:eastAsia="仿宋" w:cs="仿宋"/>
          <w:color w:val="auto"/>
          <w:sz w:val="32"/>
          <w:u w:color="auto"/>
          <w:lang w:eastAsia="zh-CN"/>
        </w:rPr>
        <w:t>环江县</w:t>
      </w:r>
      <w:r>
        <w:rPr>
          <w:rFonts w:ascii="仿宋" w:hAnsi="仿宋" w:eastAsia="仿宋" w:cs="仿宋"/>
          <w:color w:val="auto"/>
          <w:sz w:val="32"/>
          <w:u w:color="auto"/>
        </w:rPr>
        <w:t>财政预决算管理的“三公”经费，是指</w:t>
      </w:r>
      <w:r>
        <w:rPr>
          <w:rFonts w:hint="eastAsia" w:ascii="仿宋" w:hAnsi="仿宋" w:eastAsia="仿宋" w:cs="仿宋"/>
          <w:color w:val="auto"/>
          <w:sz w:val="32"/>
          <w:u w:color="auto"/>
          <w:lang w:eastAsia="zh-CN"/>
        </w:rPr>
        <w:t>环江县</w:t>
      </w:r>
      <w:r>
        <w:rPr>
          <w:rFonts w:ascii="仿宋" w:hAnsi="仿宋" w:eastAsia="仿宋" w:cs="仿宋"/>
          <w:color w:val="auto"/>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C5BDA"/>
    <w:multiLevelType w:val="singleLevel"/>
    <w:tmpl w:val="87AC5BDA"/>
    <w:lvl w:ilvl="0" w:tentative="0">
      <w:start w:val="1"/>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6C5FA3D9"/>
    <w:multiLevelType w:val="singleLevel"/>
    <w:tmpl w:val="6C5FA3D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0ODg0NDZmMzU5ZTIxOGVlOWU5YjdkYWQ2ZmU5Zj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B3097E"/>
    <w:rsid w:val="020C171D"/>
    <w:rsid w:val="0216715F"/>
    <w:rsid w:val="02E0291A"/>
    <w:rsid w:val="038D51FF"/>
    <w:rsid w:val="04E54546"/>
    <w:rsid w:val="05992762"/>
    <w:rsid w:val="07B0770E"/>
    <w:rsid w:val="0942143F"/>
    <w:rsid w:val="0AE31F2D"/>
    <w:rsid w:val="0B111429"/>
    <w:rsid w:val="0D100297"/>
    <w:rsid w:val="0D202B45"/>
    <w:rsid w:val="0F8D4C87"/>
    <w:rsid w:val="10505FAA"/>
    <w:rsid w:val="105F7E7E"/>
    <w:rsid w:val="11E56B5B"/>
    <w:rsid w:val="125C77AB"/>
    <w:rsid w:val="14CB726E"/>
    <w:rsid w:val="15B06B79"/>
    <w:rsid w:val="1696779D"/>
    <w:rsid w:val="170E4165"/>
    <w:rsid w:val="17E92249"/>
    <w:rsid w:val="18CC1346"/>
    <w:rsid w:val="18D304F1"/>
    <w:rsid w:val="197C2013"/>
    <w:rsid w:val="19901221"/>
    <w:rsid w:val="19F32577"/>
    <w:rsid w:val="19F45B80"/>
    <w:rsid w:val="1B0C078D"/>
    <w:rsid w:val="1B2B31E2"/>
    <w:rsid w:val="1B4C295A"/>
    <w:rsid w:val="1B973C63"/>
    <w:rsid w:val="1BA1001E"/>
    <w:rsid w:val="1BB375B7"/>
    <w:rsid w:val="1C6568C1"/>
    <w:rsid w:val="1D317259"/>
    <w:rsid w:val="1D6334B4"/>
    <w:rsid w:val="1E664F5B"/>
    <w:rsid w:val="1EB34BE1"/>
    <w:rsid w:val="1FF63861"/>
    <w:rsid w:val="20164939"/>
    <w:rsid w:val="215E639F"/>
    <w:rsid w:val="21EC3183"/>
    <w:rsid w:val="225E72CD"/>
    <w:rsid w:val="246E2F77"/>
    <w:rsid w:val="254B4E2B"/>
    <w:rsid w:val="25FA2770"/>
    <w:rsid w:val="26D56FB0"/>
    <w:rsid w:val="280E605F"/>
    <w:rsid w:val="283D7C94"/>
    <w:rsid w:val="29480E03"/>
    <w:rsid w:val="2983634D"/>
    <w:rsid w:val="2AAF2307"/>
    <w:rsid w:val="2B512E32"/>
    <w:rsid w:val="2BA6476B"/>
    <w:rsid w:val="2BB02055"/>
    <w:rsid w:val="2C575A56"/>
    <w:rsid w:val="2D29252F"/>
    <w:rsid w:val="2F257714"/>
    <w:rsid w:val="2F3275E5"/>
    <w:rsid w:val="30803492"/>
    <w:rsid w:val="30AA08EF"/>
    <w:rsid w:val="30BB394A"/>
    <w:rsid w:val="30D23D1C"/>
    <w:rsid w:val="31221CF5"/>
    <w:rsid w:val="31400178"/>
    <w:rsid w:val="321E3342"/>
    <w:rsid w:val="327759C8"/>
    <w:rsid w:val="33185FE3"/>
    <w:rsid w:val="34675474"/>
    <w:rsid w:val="34D42F77"/>
    <w:rsid w:val="34EE2E36"/>
    <w:rsid w:val="36777241"/>
    <w:rsid w:val="377C249A"/>
    <w:rsid w:val="38A951DB"/>
    <w:rsid w:val="38B31605"/>
    <w:rsid w:val="39003F4F"/>
    <w:rsid w:val="39C42BDC"/>
    <w:rsid w:val="3A8C21B5"/>
    <w:rsid w:val="3B424545"/>
    <w:rsid w:val="3C07002B"/>
    <w:rsid w:val="3D0D152A"/>
    <w:rsid w:val="3DF62756"/>
    <w:rsid w:val="3EEB6E92"/>
    <w:rsid w:val="3F1B7587"/>
    <w:rsid w:val="41CF6407"/>
    <w:rsid w:val="41E57B4F"/>
    <w:rsid w:val="432F26F6"/>
    <w:rsid w:val="43880F63"/>
    <w:rsid w:val="441C5A6F"/>
    <w:rsid w:val="44C44FCC"/>
    <w:rsid w:val="44CC7369"/>
    <w:rsid w:val="457F5108"/>
    <w:rsid w:val="46951B6B"/>
    <w:rsid w:val="47F866B8"/>
    <w:rsid w:val="48B16866"/>
    <w:rsid w:val="499A4A6C"/>
    <w:rsid w:val="49A34401"/>
    <w:rsid w:val="4A3E30AB"/>
    <w:rsid w:val="4A444D72"/>
    <w:rsid w:val="4AC14DAC"/>
    <w:rsid w:val="4D154C85"/>
    <w:rsid w:val="4E5D1326"/>
    <w:rsid w:val="4EC2357B"/>
    <w:rsid w:val="4EC8553A"/>
    <w:rsid w:val="4FD86DCF"/>
    <w:rsid w:val="508F4E24"/>
    <w:rsid w:val="51461E90"/>
    <w:rsid w:val="51463753"/>
    <w:rsid w:val="52553A93"/>
    <w:rsid w:val="53521F8B"/>
    <w:rsid w:val="535D7F70"/>
    <w:rsid w:val="53E22F47"/>
    <w:rsid w:val="54522FF8"/>
    <w:rsid w:val="55450629"/>
    <w:rsid w:val="56692963"/>
    <w:rsid w:val="568B0F48"/>
    <w:rsid w:val="5786217B"/>
    <w:rsid w:val="58023172"/>
    <w:rsid w:val="59337A15"/>
    <w:rsid w:val="59810274"/>
    <w:rsid w:val="5AB12E87"/>
    <w:rsid w:val="5CA96A00"/>
    <w:rsid w:val="5CF730BC"/>
    <w:rsid w:val="5E5F0DCE"/>
    <w:rsid w:val="5ED6612D"/>
    <w:rsid w:val="5F7C0BA4"/>
    <w:rsid w:val="5FA40A7B"/>
    <w:rsid w:val="5FD56D29"/>
    <w:rsid w:val="5FEC7F3F"/>
    <w:rsid w:val="60F74BC3"/>
    <w:rsid w:val="617D3BF8"/>
    <w:rsid w:val="61841F6A"/>
    <w:rsid w:val="623007A9"/>
    <w:rsid w:val="637D7558"/>
    <w:rsid w:val="644F19AC"/>
    <w:rsid w:val="650E3255"/>
    <w:rsid w:val="65162ECE"/>
    <w:rsid w:val="657432E0"/>
    <w:rsid w:val="65AA4920"/>
    <w:rsid w:val="66565BBE"/>
    <w:rsid w:val="67694F1E"/>
    <w:rsid w:val="68517C29"/>
    <w:rsid w:val="690F1E2C"/>
    <w:rsid w:val="69597934"/>
    <w:rsid w:val="6B517D09"/>
    <w:rsid w:val="6B964DDC"/>
    <w:rsid w:val="6C783074"/>
    <w:rsid w:val="6D9E65C6"/>
    <w:rsid w:val="6DA81947"/>
    <w:rsid w:val="6EB66DE2"/>
    <w:rsid w:val="6ED3075F"/>
    <w:rsid w:val="6F2A2D4B"/>
    <w:rsid w:val="6F8A0C1E"/>
    <w:rsid w:val="703F45D4"/>
    <w:rsid w:val="715D6546"/>
    <w:rsid w:val="71BE069E"/>
    <w:rsid w:val="72071122"/>
    <w:rsid w:val="73953409"/>
    <w:rsid w:val="73E069A3"/>
    <w:rsid w:val="76E55C81"/>
    <w:rsid w:val="78104AA8"/>
    <w:rsid w:val="787A06BA"/>
    <w:rsid w:val="78E257C5"/>
    <w:rsid w:val="794B35BE"/>
    <w:rsid w:val="7A067F11"/>
    <w:rsid w:val="7A9D7848"/>
    <w:rsid w:val="7B0A3A31"/>
    <w:rsid w:val="7B3360ED"/>
    <w:rsid w:val="7B36641E"/>
    <w:rsid w:val="7B5319F3"/>
    <w:rsid w:val="7BDF037E"/>
    <w:rsid w:val="7BF50948"/>
    <w:rsid w:val="7CE66A78"/>
    <w:rsid w:val="7D23564C"/>
    <w:rsid w:val="7D5E062D"/>
    <w:rsid w:val="7DF76CD8"/>
    <w:rsid w:val="7F695C26"/>
    <w:rsid w:val="7F6E70D7"/>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88.09</c:v>
                </c:pt>
                <c:pt idx="1">
                  <c:v>3810.16</c:v>
                </c:pt>
                <c:pt idx="2">
                  <c:v>68.53</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Sheet1!$A$2:$A$4</c:f>
              <c:strCache>
                <c:ptCount val="3"/>
                <c:pt idx="0">
                  <c:v>社会保障和就业支出</c:v>
                </c:pt>
                <c:pt idx="1">
                  <c:v>卫生健康支出</c:v>
                </c:pt>
                <c:pt idx="2">
                  <c:v>住房保障支出</c:v>
                </c:pt>
              </c:strCache>
            </c:strRef>
          </c:cat>
          <c:val>
            <c:numRef>
              <c:f>Sheet1!$C$2:$C$4</c:f>
              <c:numCache>
                <c:formatCode>General</c:formatCode>
                <c:ptCount val="3"/>
                <c:pt idx="0">
                  <c:v>91.42</c:v>
                </c:pt>
                <c:pt idx="1">
                  <c:v>3976.96</c:v>
                </c:pt>
                <c:pt idx="2">
                  <c:v>65.6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2080505</c:v>
                </c:pt>
                <c:pt idx="1">
                  <c:v>2089999</c:v>
                </c:pt>
              </c:numCache>
            </c:numRef>
          </c:cat>
          <c:val>
            <c:numRef>
              <c:f>Sheet1!$B$2:$B$5</c:f>
              <c:numCache>
                <c:formatCode>General</c:formatCode>
                <c:ptCount val="4"/>
                <c:pt idx="0">
                  <c:v>88.09</c:v>
                </c:pt>
                <c:pt idx="1">
                  <c:v>6.48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24</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2023-11-16T07:37:00Z</cp:lastPrinted>
  <dcterms:modified xsi:type="dcterms:W3CDTF">2023-11-27T03:56:04Z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