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lang w:val="en-US" w:eastAsia="zh-CN"/>
        </w:rPr>
      </w:pPr>
      <w:r>
        <w:rPr>
          <w:rFonts w:hint="eastAsia" w:ascii="黑体" w:hAnsi="黑体" w:eastAsia="黑体" w:cs="黑体"/>
          <w:b/>
          <w:bCs/>
          <w:sz w:val="52"/>
          <w:szCs w:val="52"/>
          <w:highlight w:val="none"/>
          <w:lang w:val="en-US" w:eastAsia="zh-CN"/>
        </w:rPr>
        <w:t>环江毛南族自治县疾病预防控制</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val="en-US" w:eastAsia="zh-CN"/>
        </w:rPr>
        <w:t>中心</w:t>
      </w:r>
      <w:r>
        <w:rPr>
          <w:rFonts w:hint="eastAsia" w:ascii="黑体" w:hAnsi="黑体" w:eastAsia="黑体" w:cs="黑体"/>
          <w:b/>
          <w:bCs/>
          <w:sz w:val="52"/>
          <w:szCs w:val="52"/>
          <w:highlight w:val="none"/>
        </w:rPr>
        <w:t>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u w:color="auto"/>
          <w:lang w:eastAsia="zh-CN"/>
        </w:rPr>
        <w:t>单位</w:t>
      </w:r>
      <w:r>
        <w:rPr>
          <w:rFonts w:hint="eastAsia" w:ascii="黑体" w:hAnsi="黑体" w:eastAsia="黑体" w:cs="黑体"/>
          <w:b/>
          <w:bCs/>
          <w:sz w:val="32"/>
          <w:szCs w:val="32"/>
          <w:highlight w:val="none"/>
        </w:rPr>
        <w:t>概况</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主要职能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pacing w:val="2"/>
          <w:sz w:val="32"/>
          <w:szCs w:val="32"/>
          <w:highlight w:val="none"/>
        </w:rPr>
        <w:t>乡镇预防接种设备建设</w:t>
      </w:r>
      <w:r>
        <w:rPr>
          <w:rFonts w:hint="eastAsia" w:ascii="仿宋_GB2312" w:hAnsi="仿宋_GB2312" w:eastAsia="仿宋_GB2312" w:cs="仿宋_GB2312"/>
          <w:spacing w:val="2"/>
          <w:sz w:val="32"/>
          <w:szCs w:val="32"/>
          <w:highlight w:val="none"/>
          <w:lang w:val="en-US" w:eastAsia="zh-CN"/>
        </w:rPr>
        <w:t>及</w:t>
      </w:r>
      <w:r>
        <w:rPr>
          <w:rFonts w:hint="eastAsia" w:ascii="仿宋_GB2312" w:hAnsi="仿宋_GB2312" w:eastAsia="仿宋_GB2312" w:cs="仿宋_GB2312"/>
          <w:spacing w:val="2"/>
          <w:sz w:val="32"/>
          <w:szCs w:val="32"/>
          <w:highlight w:val="none"/>
        </w:rPr>
        <w:t>预防接种服务</w:t>
      </w:r>
      <w:r>
        <w:rPr>
          <w:rFonts w:hint="eastAsia" w:ascii="仿宋_GB2312" w:hAnsi="仿宋_GB2312" w:eastAsia="仿宋_GB2312" w:cs="仿宋_GB2312"/>
          <w:spacing w:val="2"/>
          <w:sz w:val="32"/>
          <w:szCs w:val="32"/>
          <w:highlight w:val="none"/>
          <w:lang w:val="en-US" w:eastAsia="zh-CN"/>
        </w:rPr>
        <w:t>工作</w:t>
      </w:r>
      <w:r>
        <w:rPr>
          <w:rFonts w:hint="eastAsia" w:ascii="仿宋_GB2312" w:hAnsi="仿宋_GB2312" w:eastAsia="仿宋_GB2312" w:cs="仿宋_GB2312"/>
          <w:spacing w:val="2"/>
          <w:sz w:val="32"/>
          <w:szCs w:val="32"/>
          <w:highlight w:val="none"/>
          <w:lang w:eastAsia="zh-CN"/>
        </w:rPr>
        <w:t>：</w:t>
      </w:r>
      <w:r>
        <w:rPr>
          <w:rFonts w:hint="eastAsia" w:ascii="仿宋_GB2312" w:hAnsi="仿宋_GB2312" w:eastAsia="仿宋_GB2312" w:cs="仿宋_GB2312"/>
          <w:spacing w:val="2"/>
          <w:sz w:val="32"/>
          <w:szCs w:val="32"/>
          <w:highlight w:val="none"/>
        </w:rPr>
        <w:t>利用财政冷链经费对部分乡镇卫生院预防接种门诊进行改造，解决群众预防接种难问题</w:t>
      </w:r>
      <w:r>
        <w:rPr>
          <w:rFonts w:hint="eastAsia" w:ascii="仿宋_GB2312" w:hAnsi="仿宋_GB2312" w:eastAsia="仿宋_GB2312" w:cs="仿宋_GB2312"/>
          <w:spacing w:val="2"/>
          <w:sz w:val="32"/>
          <w:szCs w:val="32"/>
          <w:highlight w:val="none"/>
          <w:lang w:eastAsia="zh-CN"/>
        </w:rPr>
        <w:t>，</w:t>
      </w:r>
      <w:r>
        <w:rPr>
          <w:rFonts w:hint="eastAsia" w:ascii="仿宋_GB2312" w:hAnsi="仿宋_GB2312" w:eastAsia="仿宋_GB2312" w:cs="仿宋_GB2312"/>
          <w:spacing w:val="2"/>
          <w:sz w:val="32"/>
          <w:szCs w:val="32"/>
          <w:highlight w:val="none"/>
        </w:rPr>
        <w:t>解决基层接种单位疫苗储存安全和信息读取难问题。全县各接种单位每季度都开展一次适龄儿童国家免疫规划疫苗查漏补种工作，消除免疫空白点，提高疫苗接种率。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pacing w:val="2"/>
          <w:sz w:val="32"/>
          <w:szCs w:val="32"/>
          <w:highlight w:val="none"/>
        </w:rPr>
        <w:t>艾滋病防控</w:t>
      </w:r>
      <w:r>
        <w:rPr>
          <w:rFonts w:hint="eastAsia" w:ascii="仿宋_GB2312" w:hAnsi="仿宋_GB2312" w:eastAsia="仿宋_GB2312" w:cs="仿宋_GB2312"/>
          <w:spacing w:val="2"/>
          <w:sz w:val="32"/>
          <w:szCs w:val="32"/>
          <w:highlight w:val="none"/>
          <w:lang w:val="en-US" w:eastAsia="zh-CN"/>
        </w:rPr>
        <w:t>工作</w:t>
      </w:r>
      <w:r>
        <w:rPr>
          <w:rFonts w:hint="eastAsia" w:ascii="仿宋_GB2312" w:hAnsi="仿宋_GB2312" w:eastAsia="仿宋_GB2312" w:cs="仿宋_GB2312"/>
          <w:spacing w:val="2"/>
          <w:sz w:val="32"/>
          <w:szCs w:val="32"/>
          <w:highlight w:val="none"/>
          <w:lang w:eastAsia="zh-CN"/>
        </w:rPr>
        <w:t>：</w:t>
      </w:r>
      <w:r>
        <w:rPr>
          <w:rFonts w:hint="eastAsia" w:ascii="仿宋_GB2312" w:hAnsi="仿宋_GB2312" w:eastAsia="仿宋_GB2312" w:cs="仿宋_GB2312"/>
          <w:spacing w:val="2"/>
          <w:sz w:val="32"/>
          <w:szCs w:val="32"/>
          <w:highlight w:val="none"/>
        </w:rPr>
        <w:t>相关资料按时上报艾滋病专报系统。哨点监测采集</w:t>
      </w:r>
      <w:r>
        <w:rPr>
          <w:rFonts w:hint="eastAsia" w:ascii="仿宋_GB2312" w:hAnsi="仿宋_GB2312" w:eastAsia="仿宋_GB2312" w:cs="仿宋_GB2312"/>
          <w:spacing w:val="2"/>
          <w:sz w:val="32"/>
          <w:szCs w:val="32"/>
          <w:highlight w:val="none"/>
          <w:lang w:val="en-US" w:eastAsia="zh-CN"/>
        </w:rPr>
        <w:t>及</w:t>
      </w:r>
      <w:r>
        <w:rPr>
          <w:rFonts w:hint="eastAsia" w:ascii="仿宋_GB2312" w:hAnsi="仿宋_GB2312" w:eastAsia="仿宋_GB2312" w:cs="仿宋_GB2312"/>
          <w:spacing w:val="2"/>
          <w:sz w:val="32"/>
          <w:szCs w:val="32"/>
          <w:highlight w:val="none"/>
        </w:rPr>
        <w:t>成调查问卷。初筛发现阳性者进行面对面告知结果并指导进一步咨询诊治。发放宣传材料</w:t>
      </w:r>
      <w:r>
        <w:rPr>
          <w:rFonts w:hint="eastAsia" w:ascii="仿宋_GB2312" w:hAnsi="仿宋_GB2312" w:eastAsia="仿宋_GB2312" w:cs="仿宋_GB2312"/>
          <w:spacing w:val="2"/>
          <w:sz w:val="32"/>
          <w:szCs w:val="32"/>
          <w:highlight w:val="none"/>
          <w:lang w:val="en-US" w:eastAsia="zh-CN"/>
        </w:rPr>
        <w:t>及</w:t>
      </w:r>
      <w:r>
        <w:rPr>
          <w:rFonts w:hint="eastAsia" w:ascii="仿宋_GB2312" w:hAnsi="仿宋_GB2312" w:eastAsia="仿宋_GB2312" w:cs="仿宋_GB2312"/>
          <w:spacing w:val="2"/>
          <w:sz w:val="32"/>
          <w:szCs w:val="32"/>
          <w:highlight w:val="none"/>
        </w:rPr>
        <w:t>安全套</w:t>
      </w:r>
      <w:r>
        <w:rPr>
          <w:rFonts w:hint="eastAsia" w:ascii="仿宋_GB2312" w:hAnsi="仿宋_GB2312" w:eastAsia="仿宋_GB2312" w:cs="仿宋_GB2312"/>
          <w:spacing w:val="2"/>
          <w:sz w:val="32"/>
          <w:szCs w:val="32"/>
          <w:highlight w:val="none"/>
          <w:lang w:eastAsia="zh-CN"/>
        </w:rPr>
        <w:t>，</w:t>
      </w:r>
      <w:r>
        <w:rPr>
          <w:rFonts w:hint="eastAsia" w:ascii="仿宋_GB2312" w:hAnsi="仿宋_GB2312" w:eastAsia="仿宋_GB2312" w:cs="仿宋_GB2312"/>
          <w:spacing w:val="2"/>
          <w:sz w:val="32"/>
          <w:szCs w:val="32"/>
          <w:highlight w:val="none"/>
        </w:rPr>
        <w:t>完成上级下达工作任务。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pacing w:val="2"/>
          <w:sz w:val="32"/>
          <w:szCs w:val="32"/>
          <w:highlight w:val="none"/>
        </w:rPr>
        <w:t>结核病防控</w:t>
      </w:r>
      <w:r>
        <w:rPr>
          <w:rFonts w:hint="eastAsia" w:ascii="仿宋_GB2312" w:hAnsi="仿宋_GB2312" w:eastAsia="仿宋_GB2312" w:cs="仿宋_GB2312"/>
          <w:spacing w:val="2"/>
          <w:sz w:val="32"/>
          <w:szCs w:val="32"/>
          <w:highlight w:val="none"/>
          <w:lang w:eastAsia="zh-CN"/>
        </w:rPr>
        <w:t>：</w:t>
      </w:r>
      <w:r>
        <w:rPr>
          <w:rFonts w:hint="eastAsia" w:ascii="仿宋_GB2312" w:hAnsi="仿宋_GB2312" w:eastAsia="仿宋_GB2312" w:cs="仿宋_GB2312"/>
          <w:spacing w:val="2"/>
          <w:sz w:val="32"/>
          <w:szCs w:val="32"/>
          <w:highlight w:val="none"/>
        </w:rPr>
        <w:t>定点医疗机构管理肺结核患者，开展密切接触者筛查等工作。每季度对对各乡镇开展督导工作1次，对学校结核防治知识培训1次。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pacing w:val="2"/>
          <w:sz w:val="32"/>
          <w:szCs w:val="32"/>
          <w:highlight w:val="none"/>
        </w:rPr>
        <w:t>麻风病防控</w:t>
      </w:r>
      <w:r>
        <w:rPr>
          <w:rFonts w:hint="eastAsia" w:ascii="仿宋_GB2312" w:hAnsi="仿宋_GB2312" w:eastAsia="仿宋_GB2312" w:cs="仿宋_GB2312"/>
          <w:spacing w:val="2"/>
          <w:sz w:val="32"/>
          <w:szCs w:val="32"/>
          <w:highlight w:val="none"/>
          <w:lang w:val="en-US" w:eastAsia="zh-CN"/>
        </w:rPr>
        <w:t>工作</w:t>
      </w:r>
      <w:r>
        <w:rPr>
          <w:rFonts w:hint="eastAsia" w:ascii="仿宋_GB2312" w:hAnsi="仿宋_GB2312" w:eastAsia="仿宋_GB2312" w:cs="仿宋_GB2312"/>
          <w:spacing w:val="2"/>
          <w:sz w:val="32"/>
          <w:szCs w:val="32"/>
          <w:highlight w:val="none"/>
          <w:lang w:eastAsia="zh-CN"/>
        </w:rPr>
        <w:t>：</w:t>
      </w:r>
      <w:r>
        <w:rPr>
          <w:rFonts w:hint="eastAsia" w:ascii="仿宋_GB2312" w:hAnsi="仿宋_GB2312" w:eastAsia="仿宋_GB2312" w:cs="仿宋_GB2312"/>
          <w:spacing w:val="2"/>
          <w:sz w:val="32"/>
          <w:szCs w:val="32"/>
          <w:highlight w:val="none"/>
        </w:rPr>
        <w:t>年内举办麻风病、性病防治相关知识培训班，利用皮肤病防治综合门诊向就诊者宣传“麻风病可防、可治、不可怕”的道理，使广大人民群众了解和掌握有关麻风病的基本防治知识，唤起全社会对麻风病人的关爱，消除对麻风病的恐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pacing w:val="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pacing w:val="2"/>
          <w:sz w:val="32"/>
          <w:szCs w:val="32"/>
          <w:highlight w:val="none"/>
        </w:rPr>
        <w:t>居民健康档案管理</w:t>
      </w:r>
      <w:r>
        <w:rPr>
          <w:rFonts w:hint="eastAsia" w:ascii="仿宋_GB2312" w:hAnsi="仿宋_GB2312" w:eastAsia="仿宋_GB2312" w:cs="仿宋_GB2312"/>
          <w:spacing w:val="2"/>
          <w:sz w:val="32"/>
          <w:szCs w:val="32"/>
          <w:highlight w:val="none"/>
          <w:lang w:val="en-US" w:eastAsia="zh-CN"/>
        </w:rPr>
        <w:t>工作：</w:t>
      </w:r>
      <w:r>
        <w:rPr>
          <w:rFonts w:hint="eastAsia" w:ascii="仿宋_GB2312" w:hAnsi="仿宋_GB2312" w:eastAsia="仿宋_GB2312" w:cs="仿宋_GB2312"/>
          <w:spacing w:val="2"/>
          <w:sz w:val="32"/>
          <w:szCs w:val="32"/>
          <w:highlight w:val="none"/>
        </w:rPr>
        <w:t>全县建立电子健康档案人份，建档率90.24%，达到广西建档率的指标要求（≥90%）</w:t>
      </w:r>
      <w:r>
        <w:rPr>
          <w:rFonts w:hint="eastAsia" w:ascii="仿宋_GB2312" w:hAnsi="仿宋_GB2312" w:eastAsia="仿宋_GB2312" w:cs="仿宋_GB2312"/>
          <w:spacing w:val="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pacing w:val="2"/>
          <w:sz w:val="32"/>
          <w:szCs w:val="32"/>
          <w:highlight w:val="none"/>
        </w:rPr>
        <w:t>血吸虫病防治</w:t>
      </w:r>
      <w:r>
        <w:rPr>
          <w:rFonts w:hint="eastAsia" w:ascii="仿宋_GB2312" w:hAnsi="仿宋_GB2312" w:eastAsia="仿宋_GB2312" w:cs="仿宋_GB2312"/>
          <w:spacing w:val="2"/>
          <w:sz w:val="32"/>
          <w:szCs w:val="32"/>
          <w:highlight w:val="none"/>
          <w:lang w:val="en-US" w:eastAsia="zh-CN"/>
        </w:rPr>
        <w:t>工作：</w:t>
      </w:r>
      <w:r>
        <w:rPr>
          <w:rFonts w:hint="eastAsia" w:ascii="仿宋_GB2312" w:hAnsi="仿宋_GB2312" w:eastAsia="仿宋_GB2312" w:cs="仿宋_GB2312"/>
          <w:spacing w:val="2"/>
          <w:sz w:val="32"/>
          <w:szCs w:val="32"/>
          <w:highlight w:val="none"/>
        </w:rPr>
        <w:t>全年查螺面积4万平方米，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pacing w:val="2"/>
          <w:sz w:val="32"/>
          <w:szCs w:val="32"/>
          <w:highlight w:val="none"/>
        </w:rPr>
        <w:t>饮用水监测</w:t>
      </w:r>
      <w:r>
        <w:rPr>
          <w:rFonts w:hint="eastAsia" w:ascii="仿宋_GB2312" w:hAnsi="仿宋_GB2312" w:eastAsia="仿宋_GB2312" w:cs="仿宋_GB2312"/>
          <w:spacing w:val="2"/>
          <w:sz w:val="32"/>
          <w:szCs w:val="32"/>
          <w:highlight w:val="none"/>
          <w:lang w:val="en-US" w:eastAsia="zh-CN"/>
        </w:rPr>
        <w:t>工作：</w:t>
      </w:r>
      <w:r>
        <w:rPr>
          <w:rFonts w:hint="eastAsia" w:ascii="仿宋_GB2312" w:hAnsi="仿宋_GB2312" w:eastAsia="仿宋_GB2312" w:cs="仿宋_GB2312"/>
          <w:spacing w:val="2"/>
          <w:sz w:val="32"/>
          <w:szCs w:val="32"/>
          <w:highlight w:val="none"/>
        </w:rPr>
        <w:t>根据各乡镇的水源类型、水处理工艺、供水方式和规模，设置监测点，并完成相关数据的录入上报工作，按时完成全年监测任务。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pacing w:val="2"/>
          <w:sz w:val="32"/>
          <w:szCs w:val="32"/>
          <w:highlight w:val="none"/>
        </w:rPr>
        <w:t>食品风险监测</w:t>
      </w:r>
      <w:r>
        <w:rPr>
          <w:rFonts w:hint="eastAsia" w:ascii="仿宋_GB2312" w:hAnsi="仿宋_GB2312" w:eastAsia="仿宋_GB2312" w:cs="仿宋_GB2312"/>
          <w:spacing w:val="2"/>
          <w:sz w:val="32"/>
          <w:szCs w:val="32"/>
          <w:highlight w:val="none"/>
          <w:lang w:val="en-US" w:eastAsia="zh-CN"/>
        </w:rPr>
        <w:t>工作</w:t>
      </w:r>
      <w:r>
        <w:rPr>
          <w:rFonts w:hint="eastAsia" w:ascii="仿宋_GB2312" w:hAnsi="仿宋_GB2312" w:eastAsia="仿宋_GB2312" w:cs="仿宋_GB2312"/>
          <w:spacing w:val="2"/>
          <w:sz w:val="32"/>
          <w:szCs w:val="32"/>
          <w:highlight w:val="none"/>
          <w:lang w:eastAsia="zh-CN"/>
        </w:rPr>
        <w:t>：</w:t>
      </w:r>
      <w:r>
        <w:rPr>
          <w:rFonts w:hint="eastAsia" w:ascii="仿宋_GB2312" w:hAnsi="仿宋_GB2312" w:eastAsia="仿宋_GB2312" w:cs="仿宋_GB2312"/>
          <w:spacing w:val="2"/>
          <w:sz w:val="32"/>
          <w:szCs w:val="32"/>
          <w:highlight w:val="none"/>
        </w:rPr>
        <w:t>全年食品风险监测样品，样品数据上报自治区；及时完成相关数据的收集归档和数据网络直报工作。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pacing w:val="2"/>
          <w:sz w:val="32"/>
          <w:szCs w:val="32"/>
          <w:highlight w:val="none"/>
        </w:rPr>
        <w:t>职业病风险监测</w:t>
      </w:r>
      <w:r>
        <w:rPr>
          <w:rFonts w:hint="eastAsia" w:ascii="仿宋_GB2312" w:hAnsi="仿宋_GB2312" w:eastAsia="仿宋_GB2312" w:cs="仿宋_GB2312"/>
          <w:spacing w:val="2"/>
          <w:sz w:val="32"/>
          <w:szCs w:val="32"/>
          <w:highlight w:val="none"/>
          <w:lang w:val="en-US" w:eastAsia="zh-CN"/>
        </w:rPr>
        <w:t>工作：</w:t>
      </w:r>
      <w:r>
        <w:rPr>
          <w:rFonts w:hint="eastAsia" w:ascii="仿宋_GB2312" w:hAnsi="仿宋_GB2312" w:eastAsia="仿宋_GB2312" w:cs="仿宋_GB2312"/>
          <w:spacing w:val="2"/>
          <w:sz w:val="32"/>
          <w:szCs w:val="32"/>
          <w:highlight w:val="none"/>
        </w:rPr>
        <w:t>随访职业性尘肺病深入各乡镇开展职业病危害因素的督导及危害因素申报工作，协助</w:t>
      </w:r>
      <w:r>
        <w:rPr>
          <w:rFonts w:hint="eastAsia" w:ascii="仿宋_GB2312" w:hAnsi="仿宋_GB2312" w:eastAsia="仿宋_GB2312" w:cs="仿宋_GB2312"/>
          <w:spacing w:val="2"/>
          <w:sz w:val="32"/>
          <w:szCs w:val="32"/>
          <w:highlight w:val="none"/>
          <w:lang w:eastAsia="zh-CN"/>
        </w:rPr>
        <w:t>环江县</w:t>
      </w:r>
      <w:r>
        <w:rPr>
          <w:rFonts w:hint="eastAsia" w:ascii="仿宋_GB2312" w:hAnsi="仿宋_GB2312" w:eastAsia="仿宋_GB2312" w:cs="仿宋_GB2312"/>
          <w:spacing w:val="2"/>
          <w:sz w:val="32"/>
          <w:szCs w:val="32"/>
          <w:highlight w:val="none"/>
        </w:rPr>
        <w:t>疾控中心安排的第三方企业危害因素监测组对自治县20家企业开展危害因素监测工作并把监测结果上报职业病危害因素监测系统。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pacing w:val="2"/>
          <w:sz w:val="32"/>
          <w:szCs w:val="32"/>
          <w:highlight w:val="none"/>
        </w:rPr>
        <w:t>学生营养监测</w:t>
      </w:r>
      <w:r>
        <w:rPr>
          <w:rFonts w:hint="eastAsia" w:ascii="仿宋_GB2312" w:hAnsi="仿宋_GB2312" w:eastAsia="仿宋_GB2312" w:cs="仿宋_GB2312"/>
          <w:spacing w:val="2"/>
          <w:sz w:val="32"/>
          <w:szCs w:val="32"/>
          <w:highlight w:val="none"/>
          <w:lang w:val="en-US" w:eastAsia="zh-CN"/>
        </w:rPr>
        <w:t>工作：</w:t>
      </w:r>
      <w:r>
        <w:rPr>
          <w:rFonts w:hint="eastAsia" w:ascii="仿宋_GB2312" w:hAnsi="仿宋_GB2312" w:eastAsia="仿宋_GB2312" w:cs="仿宋_GB2312"/>
          <w:spacing w:val="2"/>
          <w:sz w:val="32"/>
          <w:szCs w:val="32"/>
          <w:highlight w:val="none"/>
        </w:rPr>
        <w:t>监测农村义务教育学校学生营养改善计划实施基本情况，包括营养改善计划覆盖学生总数，不同供餐模式学校数和学生人数等基本信息；常规监测指标：学生的身高和体重。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十一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pacing w:val="2"/>
          <w:sz w:val="32"/>
          <w:szCs w:val="32"/>
          <w:highlight w:val="none"/>
        </w:rPr>
        <w:t>学生视力筛查</w:t>
      </w:r>
      <w:r>
        <w:rPr>
          <w:rFonts w:hint="eastAsia" w:ascii="仿宋_GB2312" w:hAnsi="仿宋_GB2312" w:eastAsia="仿宋_GB2312" w:cs="仿宋_GB2312"/>
          <w:spacing w:val="2"/>
          <w:sz w:val="32"/>
          <w:szCs w:val="32"/>
          <w:highlight w:val="none"/>
          <w:lang w:val="en-US" w:eastAsia="zh-CN"/>
        </w:rPr>
        <w:t>工作：</w:t>
      </w:r>
      <w:r>
        <w:rPr>
          <w:rFonts w:hint="eastAsia" w:ascii="仿宋_GB2312" w:hAnsi="仿宋_GB2312" w:eastAsia="仿宋_GB2312" w:cs="仿宋_GB2312"/>
          <w:spacing w:val="2"/>
          <w:sz w:val="32"/>
          <w:szCs w:val="32"/>
          <w:highlight w:val="none"/>
        </w:rPr>
        <w:t>选取环江第二幼儿园、第五幼儿园、环江一小、环江二小、环江一中、思源中学、环江高中等7所学校开展学生视力筛查工作。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十二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pacing w:val="2"/>
          <w:sz w:val="32"/>
          <w:szCs w:val="32"/>
          <w:highlight w:val="none"/>
        </w:rPr>
        <w:t>新冠肺炎疫情防控</w:t>
      </w:r>
      <w:r>
        <w:rPr>
          <w:rFonts w:hint="eastAsia" w:ascii="仿宋_GB2312" w:hAnsi="仿宋_GB2312" w:eastAsia="仿宋_GB2312" w:cs="仿宋_GB2312"/>
          <w:spacing w:val="2"/>
          <w:sz w:val="32"/>
          <w:szCs w:val="32"/>
          <w:highlight w:val="none"/>
          <w:lang w:val="en-US" w:eastAsia="zh-CN"/>
        </w:rPr>
        <w:t>及</w:t>
      </w:r>
      <w:r>
        <w:rPr>
          <w:rFonts w:hint="eastAsia" w:ascii="仿宋_GB2312" w:hAnsi="仿宋_GB2312" w:eastAsia="仿宋_GB2312" w:cs="仿宋_GB2312"/>
          <w:spacing w:val="2"/>
          <w:sz w:val="32"/>
          <w:szCs w:val="32"/>
          <w:highlight w:val="none"/>
        </w:rPr>
        <w:t>新冠疫苗接种</w:t>
      </w:r>
      <w:r>
        <w:rPr>
          <w:rFonts w:hint="eastAsia" w:ascii="仿宋_GB2312" w:hAnsi="仿宋_GB2312" w:eastAsia="仿宋_GB2312" w:cs="仿宋_GB2312"/>
          <w:spacing w:val="2"/>
          <w:sz w:val="32"/>
          <w:szCs w:val="32"/>
          <w:highlight w:val="none"/>
          <w:lang w:val="en-US" w:eastAsia="zh-CN"/>
        </w:rPr>
        <w:t>工作：</w:t>
      </w:r>
      <w:r>
        <w:rPr>
          <w:rFonts w:hint="eastAsia" w:ascii="仿宋_GB2312" w:hAnsi="仿宋_GB2312" w:eastAsia="仿宋_GB2312" w:cs="仿宋_GB2312"/>
          <w:spacing w:val="2"/>
          <w:sz w:val="32"/>
          <w:szCs w:val="32"/>
          <w:highlight w:val="none"/>
        </w:rPr>
        <w:t>完成流行病学调查</w:t>
      </w:r>
      <w:r>
        <w:rPr>
          <w:rFonts w:hint="eastAsia" w:ascii="仿宋_GB2312" w:hAnsi="仿宋_GB2312" w:eastAsia="仿宋_GB2312" w:cs="仿宋_GB2312"/>
          <w:spacing w:val="2"/>
          <w:sz w:val="32"/>
          <w:szCs w:val="32"/>
          <w:highlight w:val="none"/>
          <w:lang w:eastAsia="zh-CN"/>
        </w:rPr>
        <w:t>，</w:t>
      </w:r>
      <w:r>
        <w:rPr>
          <w:rFonts w:hint="eastAsia" w:ascii="仿宋_GB2312" w:hAnsi="仿宋_GB2312" w:eastAsia="仿宋_GB2312" w:cs="仿宋_GB2312"/>
          <w:spacing w:val="2"/>
          <w:sz w:val="32"/>
          <w:szCs w:val="32"/>
          <w:highlight w:val="none"/>
        </w:rPr>
        <w:t>完成定点集中医学隔离观察健康监测</w:t>
      </w:r>
      <w:r>
        <w:rPr>
          <w:rFonts w:hint="eastAsia" w:ascii="仿宋_GB2312" w:hAnsi="仿宋_GB2312" w:eastAsia="仿宋_GB2312" w:cs="仿宋_GB2312"/>
          <w:spacing w:val="2"/>
          <w:sz w:val="32"/>
          <w:szCs w:val="32"/>
          <w:highlight w:val="none"/>
          <w:lang w:eastAsia="zh-CN"/>
        </w:rPr>
        <w:t>；</w:t>
      </w:r>
      <w:r>
        <w:rPr>
          <w:rFonts w:hint="eastAsia" w:ascii="仿宋_GB2312" w:hAnsi="仿宋_GB2312" w:eastAsia="仿宋_GB2312" w:cs="仿宋_GB2312"/>
          <w:spacing w:val="2"/>
          <w:sz w:val="32"/>
          <w:szCs w:val="32"/>
          <w:highlight w:val="none"/>
        </w:rPr>
        <w:t>县内开启新冠疫苗接种工作</w:t>
      </w:r>
      <w:r>
        <w:rPr>
          <w:rFonts w:hint="eastAsia" w:ascii="仿宋_GB2312" w:hAnsi="仿宋_GB2312" w:eastAsia="仿宋_GB2312" w:cs="仿宋_GB2312"/>
          <w:spacing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我部门没有下属单位，按照部门决算编报要求，单独编制本部门决算。机构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及人员</w:t>
      </w:r>
      <w:r>
        <w:rPr>
          <w:rFonts w:hint="eastAsia" w:ascii="仿宋_GB2312" w:hAnsi="仿宋_GB2312" w:eastAsia="仿宋_GB2312" w:cs="仿宋_GB2312"/>
          <w:color w:val="000000" w:themeColor="text1"/>
          <w:sz w:val="32"/>
          <w:szCs w:val="32"/>
          <w14:textFill>
            <w14:solidFill>
              <w14:schemeClr w14:val="tx1"/>
            </w14:solidFill>
          </w14:textFill>
        </w:rPr>
        <w:t>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我中心</w:t>
      </w:r>
      <w:r>
        <w:rPr>
          <w:rFonts w:hint="eastAsia" w:ascii="仿宋_GB2312" w:hAnsi="仿宋_GB2312" w:eastAsia="仿宋_GB2312" w:cs="仿宋_GB2312"/>
          <w:color w:val="000000" w:themeColor="text1"/>
          <w:spacing w:val="2"/>
          <w:sz w:val="32"/>
          <w:szCs w:val="32"/>
          <w:highlight w:val="none"/>
          <w14:textFill>
            <w14:solidFill>
              <w14:schemeClr w14:val="tx1"/>
            </w14:solidFill>
          </w14:textFill>
        </w:rPr>
        <w:t>设有</w:t>
      </w:r>
      <w:r>
        <w:rPr>
          <w:rFonts w:hint="eastAsia" w:ascii="仿宋_GB2312" w:hAnsi="微软雅黑"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党务办、中心办（应急办）、财务科、健康教育科、后勤保障科、卫生科、检验科、免疫规划管理科、慢性非传染疾病管理科、皮防科、疾控科、艾防科</w:t>
      </w:r>
      <w:r>
        <w:rPr>
          <w:rFonts w:hint="eastAsia" w:ascii="仿宋_GB2312" w:hAnsi="仿宋_GB2312" w:eastAsia="仿宋_GB2312" w:cs="仿宋_GB2312"/>
          <w:color w:val="000000" w:themeColor="text1"/>
          <w:spacing w:val="2"/>
          <w:sz w:val="32"/>
          <w:szCs w:val="32"/>
          <w:highlight w:val="none"/>
          <w14:textFill>
            <w14:solidFill>
              <w14:schemeClr w14:val="tx1"/>
            </w14:solidFill>
          </w14:textFill>
        </w:rPr>
        <w:t>等</w:t>
      </w:r>
      <w:r>
        <w:rPr>
          <w:rFonts w:hint="eastAsia" w:ascii="仿宋_GB2312" w:hAnsi="仿宋_GB2312" w:eastAsia="仿宋_GB2312" w:cs="仿宋_GB2312"/>
          <w:color w:val="000000" w:themeColor="text1"/>
          <w:spacing w:val="2"/>
          <w:sz w:val="32"/>
          <w:szCs w:val="32"/>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spacing w:val="2"/>
          <w:sz w:val="32"/>
          <w:szCs w:val="32"/>
          <w:highlight w:val="none"/>
          <w14:textFill>
            <w14:solidFill>
              <w14:schemeClr w14:val="tx1"/>
            </w14:solidFill>
          </w14:textFill>
        </w:rPr>
        <w:t>个业务科室</w:t>
      </w:r>
      <w:r>
        <w:rPr>
          <w:rFonts w:hint="eastAsia" w:ascii="仿宋_GB2312" w:hAnsi="仿宋_GB2312" w:eastAsia="仿宋_GB2312" w:cs="仿宋_GB2312"/>
          <w:color w:val="000000" w:themeColor="text1"/>
          <w:spacing w:val="2"/>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我中心年末在编职工4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人，聘用人员1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人，离退休职工2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人。</w:t>
      </w:r>
    </w:p>
    <w:p>
      <w:pPr>
        <w:ind w:firstLine="640" w:firstLineChars="200"/>
        <w:jc w:val="left"/>
        <w:rPr>
          <w:rFonts w:hint="eastAsia" w:ascii="仿宋_GB2312" w:hAnsi="仿宋_GB2312" w:eastAsia="仿宋_GB2312" w:cs="仿宋_GB2312"/>
          <w:color w:val="FF0000"/>
          <w:sz w:val="32"/>
          <w:szCs w:val="32"/>
        </w:rPr>
      </w:pP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第二部分： </w:t>
      </w:r>
      <w:r>
        <w:rPr>
          <w:rFonts w:hint="eastAsia" w:ascii="黑体" w:hAnsi="黑体" w:eastAsia="黑体" w:cs="黑体"/>
          <w:color w:val="000000" w:themeColor="text1"/>
          <w:sz w:val="32"/>
          <w:szCs w:val="32"/>
          <w:highlight w:val="none"/>
          <w:lang w:eastAsia="zh-CN"/>
          <w14:textFill>
            <w14:solidFill>
              <w14:schemeClr w14:val="tx1"/>
            </w14:solidFill>
          </w14:textFill>
        </w:rPr>
        <w:t>县疾病预防控制中心</w:t>
      </w:r>
      <w:r>
        <w:rPr>
          <w:rFonts w:hint="eastAsia" w:ascii="黑体" w:hAnsi="黑体" w:eastAsia="黑体" w:cs="黑体"/>
          <w:color w:val="000000" w:themeColor="text1"/>
          <w:sz w:val="32"/>
          <w:szCs w:val="32"/>
          <w:highlight w:val="none"/>
          <w14:textFill>
            <w14:solidFill>
              <w14:schemeClr w14:val="tx1"/>
            </w14:solidFill>
          </w14:textFill>
        </w:rPr>
        <w:t>2022年度部门决算报表</w:t>
      </w:r>
    </w:p>
    <w:tbl>
      <w:tblPr>
        <w:tblStyle w:val="7"/>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default"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表一：收入支出决算总表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ottom"/>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bidi="ar"/>
                <w14:textFill>
                  <w14:solidFill>
                    <w14:schemeClr w14:val="tx1"/>
                  </w14:solidFill>
                </w14:textFill>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部门：</w:t>
            </w:r>
            <w:r>
              <w:rPr>
                <w:rFonts w:hint="eastAsia" w:ascii="宋体" w:hAnsi="宋体" w:eastAsia="宋体" w:cs="宋体"/>
                <w:color w:val="000000" w:themeColor="text1"/>
                <w:sz w:val="20"/>
                <w:u w:color="auto"/>
                <w:lang w:eastAsia="zh-CN"/>
                <w14:textFill>
                  <w14:solidFill>
                    <w14:schemeClr w14:val="tx1"/>
                  </w14:solidFill>
                </w14:textFill>
              </w:rPr>
              <w:t>广西河池市环江毛南族自治县疾病预防控制中心</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2074.53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909.92</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1.93</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72.05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2749.41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55.84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109.08</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2986.39</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2986.39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2986.39</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2986.39</w:t>
            </w:r>
          </w:p>
        </w:tc>
      </w:tr>
    </w:tbl>
    <w:p>
      <w:pPr>
        <w:rPr>
          <w:rFonts w:ascii="宋体" w:hAnsi="宋体" w:eastAsia="宋体" w:cs="宋体"/>
          <w:color w:val="000000" w:themeColor="text1"/>
          <w:kern w:val="0"/>
          <w:sz w:val="30"/>
          <w:szCs w:val="30"/>
          <w:highlight w:val="none"/>
          <w:lang w:bidi="ar"/>
          <w14:textFill>
            <w14:solidFill>
              <w14:schemeClr w14:val="tx1"/>
            </w14:solidFill>
          </w14:textFill>
        </w:rPr>
      </w:pPr>
      <w:r>
        <w:rPr>
          <w:rFonts w:hint="eastAsia" w:ascii="宋体" w:hAnsi="宋体" w:eastAsia="宋体" w:cs="宋体"/>
          <w:color w:val="000000" w:themeColor="text1"/>
          <w:kern w:val="0"/>
          <w:sz w:val="30"/>
          <w:szCs w:val="30"/>
          <w:highlight w:val="none"/>
          <w:lang w:bidi="ar"/>
          <w14:textFill>
            <w14:solidFill>
              <w14:schemeClr w14:val="tx1"/>
            </w14:solidFill>
          </w14:textFill>
        </w:rPr>
        <w:br w:type="page"/>
      </w:r>
    </w:p>
    <w:tbl>
      <w:tblPr>
        <w:tblStyle w:val="7"/>
        <w:tblW w:w="13960" w:type="dxa"/>
        <w:tblInd w:w="96" w:type="dxa"/>
        <w:tblLayout w:type="fixed"/>
        <w:tblCellMar>
          <w:top w:w="0" w:type="dxa"/>
          <w:left w:w="108" w:type="dxa"/>
          <w:bottom w:w="0" w:type="dxa"/>
          <w:right w:w="108" w:type="dxa"/>
        </w:tblCellMar>
      </w:tblPr>
      <w:tblGrid>
        <w:gridCol w:w="1584"/>
        <w:gridCol w:w="1378"/>
        <w:gridCol w:w="236"/>
        <w:gridCol w:w="236"/>
        <w:gridCol w:w="737"/>
        <w:gridCol w:w="1307"/>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sz w:val="24"/>
                <w:highlight w:val="none"/>
                <w14:textFill>
                  <w14:solidFill>
                    <w14:schemeClr w14:val="tx1"/>
                  </w14:solidFill>
                </w14:textFill>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bidi="ar"/>
                <w14:textFill>
                  <w14:solidFill>
                    <w14:schemeClr w14:val="tx1"/>
                  </w14:solidFill>
                </w14:textFill>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7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3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部门：</w:t>
            </w:r>
            <w:r>
              <w:rPr>
                <w:rFonts w:hint="eastAsia" w:ascii="宋体" w:hAnsi="宋体" w:eastAsia="宋体" w:cs="宋体"/>
                <w:color w:val="000000" w:themeColor="text1"/>
                <w:sz w:val="20"/>
                <w:u w:color="auto"/>
                <w:lang w:eastAsia="zh-CN"/>
                <w14:textFill>
                  <w14:solidFill>
                    <w14:schemeClr w14:val="tx1"/>
                  </w14:solidFill>
                </w14:textFill>
              </w:rPr>
              <w:t>广西河池市环江毛南族自治县疾病预防控制中心</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金额单位：万元</w:t>
            </w:r>
          </w:p>
        </w:tc>
      </w:tr>
      <w:tr>
        <w:tblPrEx>
          <w:tblCellMar>
            <w:top w:w="0" w:type="dxa"/>
            <w:left w:w="108" w:type="dxa"/>
            <w:bottom w:w="0" w:type="dxa"/>
            <w:right w:w="108" w:type="dxa"/>
          </w:tblCellMar>
        </w:tblPrEx>
        <w:trPr>
          <w:trHeight w:val="327" w:hRule="atLeast"/>
        </w:trPr>
        <w:tc>
          <w:tcPr>
            <w:tcW w:w="417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w:t>
            </w:r>
          </w:p>
        </w:tc>
        <w:tc>
          <w:tcPr>
            <w:tcW w:w="13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功能分类科目编码</w:t>
            </w:r>
          </w:p>
        </w:tc>
        <w:tc>
          <w:tcPr>
            <w:tcW w:w="2587"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科目名称</w:t>
            </w:r>
          </w:p>
        </w:tc>
        <w:tc>
          <w:tcPr>
            <w:tcW w:w="13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587"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3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587"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3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27" w:hRule="atLeast"/>
        </w:trPr>
        <w:tc>
          <w:tcPr>
            <w:tcW w:w="417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栏次</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7</w:t>
            </w:r>
          </w:p>
        </w:tc>
      </w:tr>
      <w:tr>
        <w:tblPrEx>
          <w:tblCellMar>
            <w:top w:w="0" w:type="dxa"/>
            <w:left w:w="108" w:type="dxa"/>
            <w:bottom w:w="0" w:type="dxa"/>
            <w:right w:w="108" w:type="dxa"/>
          </w:tblCellMar>
        </w:tblPrEx>
        <w:trPr>
          <w:trHeight w:val="961" w:hRule="atLeast"/>
        </w:trPr>
        <w:tc>
          <w:tcPr>
            <w:tcW w:w="417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合计</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2986.39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2074.53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909.92</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1.93</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w:t>
            </w:r>
          </w:p>
        </w:tc>
        <w:tc>
          <w:tcPr>
            <w:tcW w:w="2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社会保障和就业支出</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72.05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72.05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20805</w:t>
            </w:r>
          </w:p>
        </w:tc>
        <w:tc>
          <w:tcPr>
            <w:tcW w:w="2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行政事业单位养老支出</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72.05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72.05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2080505</w:t>
            </w:r>
          </w:p>
        </w:tc>
        <w:tc>
          <w:tcPr>
            <w:tcW w:w="2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机关事业单位基本养老保险缴费支出</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72.05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72.05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w:t>
            </w:r>
          </w:p>
        </w:tc>
        <w:tc>
          <w:tcPr>
            <w:tcW w:w="2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卫生健康支出</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2749.41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1837.55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909.92</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1.93</w:t>
            </w:r>
          </w:p>
        </w:tc>
      </w:tr>
      <w:tr>
        <w:tblPrEx>
          <w:tblCellMar>
            <w:top w:w="0" w:type="dxa"/>
            <w:left w:w="108" w:type="dxa"/>
            <w:bottom w:w="0" w:type="dxa"/>
            <w:right w:w="108" w:type="dxa"/>
          </w:tblCellMar>
        </w:tblPrEx>
        <w:trPr>
          <w:trHeight w:val="332"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21004</w:t>
            </w:r>
          </w:p>
        </w:tc>
        <w:tc>
          <w:tcPr>
            <w:tcW w:w="2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公共卫生</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2749.41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1837.55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909.92</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1.93</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2100401</w:t>
            </w:r>
          </w:p>
        </w:tc>
        <w:tc>
          <w:tcPr>
            <w:tcW w:w="2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疾病预防控制机构</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2496.93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1585.07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909.92</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1.93</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2100408</w:t>
            </w:r>
          </w:p>
        </w:tc>
        <w:tc>
          <w:tcPr>
            <w:tcW w:w="2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基本公共卫生服务</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56.13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56.13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2100409</w:t>
            </w:r>
          </w:p>
        </w:tc>
        <w:tc>
          <w:tcPr>
            <w:tcW w:w="2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重大公共卫生服务</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178.40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178.40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2100410</w:t>
            </w:r>
          </w:p>
        </w:tc>
        <w:tc>
          <w:tcPr>
            <w:tcW w:w="2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突发公共卫生事件应急处理</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1.95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1.95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2100499</w:t>
            </w:r>
          </w:p>
        </w:tc>
        <w:tc>
          <w:tcPr>
            <w:tcW w:w="2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其他公共卫生支出</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16.00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16.00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w:t>
            </w:r>
          </w:p>
        </w:tc>
        <w:tc>
          <w:tcPr>
            <w:tcW w:w="2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住房保障支出</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55.84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55.84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22102</w:t>
            </w:r>
          </w:p>
        </w:tc>
        <w:tc>
          <w:tcPr>
            <w:tcW w:w="2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住房改革支出</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55.84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55.84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2210201</w:t>
            </w:r>
          </w:p>
        </w:tc>
        <w:tc>
          <w:tcPr>
            <w:tcW w:w="2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住房公积金</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55.84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55.84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229</w:t>
            </w:r>
          </w:p>
        </w:tc>
        <w:tc>
          <w:tcPr>
            <w:tcW w:w="2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其他支出</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109.08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109.08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22999</w:t>
            </w:r>
          </w:p>
        </w:tc>
        <w:tc>
          <w:tcPr>
            <w:tcW w:w="2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其他支出</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109.08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109.08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2299999</w:t>
            </w:r>
          </w:p>
        </w:tc>
        <w:tc>
          <w:tcPr>
            <w:tcW w:w="258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其他支出</w:t>
            </w:r>
          </w:p>
        </w:tc>
        <w:tc>
          <w:tcPr>
            <w:tcW w:w="1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109.08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109.08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注：本表反映部门本年度取得的各项收入情况。</w:t>
            </w:r>
          </w:p>
        </w:tc>
      </w:tr>
    </w:tbl>
    <w:p>
      <w:pPr>
        <w:jc w:val="center"/>
        <w:rPr>
          <w:rFonts w:ascii="仿宋" w:hAnsi="仿宋" w:eastAsia="仿宋" w:cs="仿宋"/>
          <w:color w:val="000000" w:themeColor="text1"/>
          <w:sz w:val="24"/>
          <w:highlight w:val="none"/>
          <w14:textFill>
            <w14:solidFill>
              <w14:schemeClr w14:val="tx1"/>
            </w14:solidFill>
          </w14:textFill>
        </w:rPr>
      </w:pPr>
    </w:p>
    <w:p>
      <w:pP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br w:type="page"/>
      </w:r>
    </w:p>
    <w:p>
      <w:pPr>
        <w:jc w:val="center"/>
        <w:rPr>
          <w:rFonts w:ascii="仿宋" w:hAnsi="仿宋" w:eastAsia="仿宋" w:cs="仿宋"/>
          <w:color w:val="000000" w:themeColor="text1"/>
          <w:sz w:val="24"/>
          <w:highlight w:val="none"/>
          <w14:textFill>
            <w14:solidFill>
              <w14:schemeClr w14:val="tx1"/>
            </w14:solidFill>
          </w14:textFill>
        </w:rPr>
      </w:pP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表三：支出决算表</w:t>
      </w:r>
    </w:p>
    <w:p>
      <w:pPr>
        <w:jc w:val="left"/>
        <w:rPr>
          <w:rFonts w:hint="eastAsia" w:ascii="仿宋" w:hAnsi="仿宋" w:eastAsia="仿宋" w:cs="仿宋"/>
          <w:color w:val="000000" w:themeColor="text1"/>
          <w:sz w:val="24"/>
          <w:highlight w:val="none"/>
          <w14:textFill>
            <w14:solidFill>
              <w14:schemeClr w14:val="tx1"/>
            </w14:solidFill>
          </w14:textFill>
        </w:rPr>
      </w:pPr>
    </w:p>
    <w:tbl>
      <w:tblPr>
        <w:tblStyle w:val="7"/>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bidi="ar"/>
                <w14:textFill>
                  <w14:solidFill>
                    <w14:schemeClr w14:val="tx1"/>
                  </w14:solidFill>
                </w14:textFill>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Arial" w:hAnsi="Arial" w:eastAsia="宋体" w:cs="Arial"/>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部门：</w:t>
            </w:r>
            <w:r>
              <w:rPr>
                <w:rFonts w:hint="eastAsia" w:ascii="宋体" w:hAnsi="宋体" w:eastAsia="宋体" w:cs="宋体"/>
                <w:color w:val="000000" w:themeColor="text1"/>
                <w:sz w:val="20"/>
                <w:u w:color="auto"/>
                <w:lang w:eastAsia="zh-CN"/>
                <w14:textFill>
                  <w14:solidFill>
                    <w14:schemeClr w14:val="tx1"/>
                  </w14:solidFill>
                </w14:textFill>
              </w:rPr>
              <w:t>广西河池市环江毛南族自治县疾病预防控制中心</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2986.39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1637.31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1349.08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default" w:ascii="宋体" w:hAnsi="宋体" w:eastAsia="宋体" w:cs="宋体"/>
                <w:b/>
                <w:bCs/>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72.05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72.</w:t>
            </w:r>
            <w:r>
              <w:rPr>
                <w:rFonts w:hint="default" w:ascii="宋体" w:hAnsi="宋体" w:eastAsia="宋体" w:cs="宋体"/>
                <w:color w:val="000000" w:themeColor="text1"/>
                <w:kern w:val="0"/>
                <w:sz w:val="22"/>
                <w:szCs w:val="22"/>
                <w:highlight w:val="none"/>
                <w:lang w:bidi="ar"/>
                <w14:textFill>
                  <w14:solidFill>
                    <w14:schemeClr w14:val="tx1"/>
                  </w14:solidFill>
                </w14:textFill>
              </w:rPr>
              <w:t>0</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72.05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72.</w:t>
            </w:r>
            <w:r>
              <w:rPr>
                <w:rFonts w:hint="default" w:ascii="宋体" w:hAnsi="宋体" w:eastAsia="宋体" w:cs="宋体"/>
                <w:color w:val="000000" w:themeColor="text1"/>
                <w:kern w:val="0"/>
                <w:sz w:val="22"/>
                <w:szCs w:val="22"/>
                <w:highlight w:val="none"/>
                <w:lang w:bidi="ar"/>
                <w14:textFill>
                  <w14:solidFill>
                    <w14:schemeClr w14:val="tx1"/>
                  </w14:solidFill>
                </w14:textFill>
              </w:rPr>
              <w:t>0</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72.05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72.</w:t>
            </w:r>
            <w:r>
              <w:rPr>
                <w:rFonts w:hint="default" w:ascii="宋体" w:hAnsi="宋体" w:eastAsia="宋体" w:cs="宋体"/>
                <w:color w:val="000000" w:themeColor="text1"/>
                <w:kern w:val="0"/>
                <w:sz w:val="22"/>
                <w:szCs w:val="22"/>
                <w:highlight w:val="none"/>
                <w:lang w:bidi="ar"/>
                <w14:textFill>
                  <w14:solidFill>
                    <w14:schemeClr w14:val="tx1"/>
                  </w14:solidFill>
                </w14:textFill>
              </w:rPr>
              <w:t>0</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卫生健康支出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2749.41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1400.33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1349.08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21004</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公共卫生</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2749.41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1400.33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1349.08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2100401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疾病预防控制机构</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2496.93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1400.33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1096.60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2100408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基本公共卫生服务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56.13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56.13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2100409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重大公共卫生服务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178.40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178.40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2100410</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突发公共卫生事件应急处理</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1.95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1.95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2100499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其他公共卫生支出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16.00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16.00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55.84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55.84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55.84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55.84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55.84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55.84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109.08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109.08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109.08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109.08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109.08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109.08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注：本表反映部门本年度各项支出情况。</w:t>
            </w:r>
          </w:p>
        </w:tc>
      </w:tr>
    </w:tbl>
    <w:p>
      <w:pP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br w:type="page"/>
      </w:r>
    </w:p>
    <w:p>
      <w:pPr>
        <w:jc w:val="center"/>
        <w:rPr>
          <w:rFonts w:ascii="仿宋" w:hAnsi="仿宋" w:eastAsia="仿宋" w:cs="仿宋"/>
          <w:color w:val="000000" w:themeColor="text1"/>
          <w:sz w:val="24"/>
          <w:highlight w:val="none"/>
          <w14:textFill>
            <w14:solidFill>
              <w14:schemeClr w14:val="tx1"/>
            </w14:solidFill>
          </w14:textFill>
        </w:rPr>
      </w:pP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表四：财政拨款收入支出决算总表</w:t>
      </w:r>
    </w:p>
    <w:p>
      <w:pPr>
        <w:jc w:val="left"/>
        <w:rPr>
          <w:rFonts w:hint="eastAsia" w:ascii="仿宋" w:hAnsi="仿宋" w:eastAsia="仿宋" w:cs="仿宋"/>
          <w:color w:val="000000" w:themeColor="text1"/>
          <w:sz w:val="24"/>
          <w:highlight w:val="none"/>
          <w14:textFill>
            <w14:solidFill>
              <w14:schemeClr w14:val="tx1"/>
            </w14:solidFill>
          </w14:textFill>
        </w:rPr>
      </w:pPr>
    </w:p>
    <w:tbl>
      <w:tblPr>
        <w:tblStyle w:val="7"/>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bidi="ar"/>
                <w14:textFill>
                  <w14:solidFill>
                    <w14:schemeClr w14:val="tx1"/>
                  </w14:solidFill>
                </w14:textFill>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部门：</w:t>
            </w:r>
            <w:r>
              <w:rPr>
                <w:rFonts w:hint="eastAsia" w:ascii="宋体" w:hAnsi="宋体" w:eastAsia="宋体" w:cs="宋体"/>
                <w:color w:val="000000" w:themeColor="text1"/>
                <w:sz w:val="20"/>
                <w:u w:color="auto"/>
                <w:lang w:eastAsia="zh-CN"/>
                <w14:textFill>
                  <w14:solidFill>
                    <w14:schemeClr w14:val="tx1"/>
                  </w14:solidFill>
                </w14:textFill>
              </w:rPr>
              <w:t>广西河池市环江毛南族自治县疾病预防控制中心</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2074.53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37</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72.05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72.05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1837.55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1837.55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44</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55.84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55.84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109.08</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109.08</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2074.53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2074.53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2074.53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2074.53</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sz w:val="22"/>
                <w:szCs w:val="22"/>
                <w:highlight w:val="none"/>
                <w14:textFill>
                  <w14:solidFill>
                    <w14:schemeClr w14:val="tx1"/>
                  </w14:solidFill>
                </w14:textFill>
              </w:rPr>
              <w:t>64</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2074.53</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2074.53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0"/>
                <w:szCs w:val="20"/>
                <w:highlight w:val="none"/>
                <w14:textFill>
                  <w14:solidFill>
                    <w14:schemeClr w14:val="tx1"/>
                  </w14:solidFill>
                </w14:textFill>
              </w:rPr>
            </w:pPr>
          </w:p>
        </w:tc>
      </w:tr>
    </w:tbl>
    <w:p>
      <w:pPr>
        <w:jc w:val="left"/>
        <w:rPr>
          <w:rFonts w:ascii="仿宋" w:hAnsi="仿宋" w:eastAsia="仿宋" w:cs="仿宋"/>
          <w:color w:val="000000" w:themeColor="text1"/>
          <w:sz w:val="24"/>
          <w:highlight w:val="none"/>
          <w14:textFill>
            <w14:solidFill>
              <w14:schemeClr w14:val="tx1"/>
            </w14:solidFill>
          </w14:textFill>
        </w:rPr>
      </w:pPr>
    </w:p>
    <w:p>
      <w:pP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br w:type="page"/>
      </w:r>
    </w:p>
    <w:p>
      <w:pPr>
        <w:jc w:val="left"/>
        <w:rPr>
          <w:rFonts w:ascii="仿宋" w:hAnsi="仿宋" w:eastAsia="仿宋" w:cs="仿宋"/>
          <w:color w:val="000000" w:themeColor="text1"/>
          <w:sz w:val="24"/>
          <w:highlight w:val="none"/>
          <w14:textFill>
            <w14:solidFill>
              <w14:schemeClr w14:val="tx1"/>
            </w14:solidFill>
          </w14:textFill>
        </w:rPr>
      </w:pP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表五：一般公共预算财政拨款支出决算表</w:t>
      </w:r>
    </w:p>
    <w:p>
      <w:pPr>
        <w:jc w:val="left"/>
        <w:rPr>
          <w:rFonts w:hint="eastAsia" w:ascii="仿宋" w:hAnsi="仿宋" w:eastAsia="仿宋" w:cs="仿宋"/>
          <w:color w:val="000000" w:themeColor="text1"/>
          <w:sz w:val="24"/>
          <w:highlight w:val="none"/>
          <w14:textFill>
            <w14:solidFill>
              <w14:schemeClr w14:val="tx1"/>
            </w14:solidFill>
          </w14:textFill>
        </w:rPr>
      </w:pPr>
    </w:p>
    <w:tbl>
      <w:tblPr>
        <w:tblStyle w:val="7"/>
        <w:tblW w:w="13980" w:type="dxa"/>
        <w:tblInd w:w="96" w:type="dxa"/>
        <w:tblLayout w:type="fixed"/>
        <w:tblCellMar>
          <w:top w:w="0" w:type="dxa"/>
          <w:left w:w="108" w:type="dxa"/>
          <w:bottom w:w="0" w:type="dxa"/>
          <w:right w:w="108" w:type="dxa"/>
        </w:tblCellMar>
      </w:tblPr>
      <w:tblGrid>
        <w:gridCol w:w="2011"/>
        <w:gridCol w:w="272"/>
        <w:gridCol w:w="238"/>
        <w:gridCol w:w="238"/>
        <w:gridCol w:w="2170"/>
        <w:gridCol w:w="3055"/>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bidi="ar"/>
                <w14:textFill>
                  <w14:solidFill>
                    <w14:schemeClr w14:val="tx1"/>
                  </w14:solidFill>
                </w14:textFill>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17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05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部门：</w:t>
            </w:r>
            <w:r>
              <w:rPr>
                <w:rFonts w:hint="eastAsia" w:ascii="宋体" w:hAnsi="宋体" w:eastAsia="宋体" w:cs="宋体"/>
                <w:color w:val="000000" w:themeColor="text1"/>
                <w:sz w:val="20"/>
                <w:u w:color="auto"/>
                <w:lang w:eastAsia="zh-CN"/>
                <w14:textFill>
                  <w14:solidFill>
                    <w14:schemeClr w14:val="tx1"/>
                  </w14:solidFill>
                </w14:textFill>
              </w:rPr>
              <w:t>广西河池市环江毛南族自治县疾病预防控制中心</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金额单位：万元</w:t>
            </w:r>
          </w:p>
        </w:tc>
      </w:tr>
      <w:tr>
        <w:tblPrEx>
          <w:tblCellMar>
            <w:top w:w="0" w:type="dxa"/>
            <w:left w:w="108" w:type="dxa"/>
            <w:bottom w:w="0" w:type="dxa"/>
            <w:right w:w="108" w:type="dxa"/>
          </w:tblCellMar>
        </w:tblPrEx>
        <w:trPr>
          <w:trHeight w:val="358" w:hRule="atLeast"/>
        </w:trPr>
        <w:tc>
          <w:tcPr>
            <w:tcW w:w="492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w:t>
            </w:r>
          </w:p>
        </w:tc>
        <w:tc>
          <w:tcPr>
            <w:tcW w:w="90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功能分类科目编码</w:t>
            </w:r>
          </w:p>
        </w:tc>
        <w:tc>
          <w:tcPr>
            <w:tcW w:w="2918"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科目名称</w:t>
            </w:r>
          </w:p>
        </w:tc>
        <w:tc>
          <w:tcPr>
            <w:tcW w:w="30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918"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0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918"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0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58" w:hRule="atLeast"/>
        </w:trPr>
        <w:tc>
          <w:tcPr>
            <w:tcW w:w="492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栏次</w:t>
            </w:r>
          </w:p>
        </w:tc>
        <w:tc>
          <w:tcPr>
            <w:tcW w:w="3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w:t>
            </w:r>
          </w:p>
        </w:tc>
      </w:tr>
      <w:tr>
        <w:tblPrEx>
          <w:tblCellMar>
            <w:top w:w="0" w:type="dxa"/>
            <w:left w:w="108" w:type="dxa"/>
            <w:bottom w:w="0" w:type="dxa"/>
            <w:right w:w="108" w:type="dxa"/>
          </w:tblCellMar>
        </w:tblPrEx>
        <w:trPr>
          <w:trHeight w:val="358" w:hRule="atLeast"/>
        </w:trPr>
        <w:tc>
          <w:tcPr>
            <w:tcW w:w="492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合计</w:t>
            </w:r>
          </w:p>
        </w:tc>
        <w:tc>
          <w:tcPr>
            <w:tcW w:w="3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2074.53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725.45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1349.08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w:t>
            </w:r>
          </w:p>
        </w:tc>
        <w:tc>
          <w:tcPr>
            <w:tcW w:w="2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社会保障和就业支出</w:t>
            </w:r>
          </w:p>
        </w:tc>
        <w:tc>
          <w:tcPr>
            <w:tcW w:w="3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72.05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72.05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20805</w:t>
            </w:r>
          </w:p>
        </w:tc>
        <w:tc>
          <w:tcPr>
            <w:tcW w:w="2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行政事业单位养老支出</w:t>
            </w:r>
          </w:p>
        </w:tc>
        <w:tc>
          <w:tcPr>
            <w:tcW w:w="3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72.05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72.05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2080505</w:t>
            </w:r>
          </w:p>
        </w:tc>
        <w:tc>
          <w:tcPr>
            <w:tcW w:w="2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机关事业单位基本养老保险缴费支出</w:t>
            </w:r>
          </w:p>
        </w:tc>
        <w:tc>
          <w:tcPr>
            <w:tcW w:w="3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72.05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72.05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w:t>
            </w:r>
          </w:p>
        </w:tc>
        <w:tc>
          <w:tcPr>
            <w:tcW w:w="2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卫生健康支出</w:t>
            </w:r>
          </w:p>
        </w:tc>
        <w:tc>
          <w:tcPr>
            <w:tcW w:w="3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1837.55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488.47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1349.08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21004</w:t>
            </w:r>
          </w:p>
        </w:tc>
        <w:tc>
          <w:tcPr>
            <w:tcW w:w="2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公共卫生</w:t>
            </w:r>
          </w:p>
        </w:tc>
        <w:tc>
          <w:tcPr>
            <w:tcW w:w="3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1837.55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488.47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1349.08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2100401</w:t>
            </w:r>
          </w:p>
        </w:tc>
        <w:tc>
          <w:tcPr>
            <w:tcW w:w="2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疾病预防控制机构</w:t>
            </w:r>
          </w:p>
        </w:tc>
        <w:tc>
          <w:tcPr>
            <w:tcW w:w="3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1585.07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488.47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1096.60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2100408</w:t>
            </w:r>
          </w:p>
        </w:tc>
        <w:tc>
          <w:tcPr>
            <w:tcW w:w="2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基本公共卫生服务</w:t>
            </w:r>
          </w:p>
        </w:tc>
        <w:tc>
          <w:tcPr>
            <w:tcW w:w="3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56.13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56.13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2100409</w:t>
            </w:r>
          </w:p>
        </w:tc>
        <w:tc>
          <w:tcPr>
            <w:tcW w:w="2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重大公共卫生服务</w:t>
            </w:r>
          </w:p>
        </w:tc>
        <w:tc>
          <w:tcPr>
            <w:tcW w:w="3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178.40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178.40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2100410</w:t>
            </w:r>
          </w:p>
        </w:tc>
        <w:tc>
          <w:tcPr>
            <w:tcW w:w="2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突发公共卫生事件应急处理</w:t>
            </w:r>
          </w:p>
        </w:tc>
        <w:tc>
          <w:tcPr>
            <w:tcW w:w="3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1.95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1.95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2100499</w:t>
            </w:r>
          </w:p>
        </w:tc>
        <w:tc>
          <w:tcPr>
            <w:tcW w:w="2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其他公共卫生支出</w:t>
            </w:r>
          </w:p>
        </w:tc>
        <w:tc>
          <w:tcPr>
            <w:tcW w:w="3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16.00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16.00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w:t>
            </w:r>
          </w:p>
        </w:tc>
        <w:tc>
          <w:tcPr>
            <w:tcW w:w="2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住房保障支出</w:t>
            </w:r>
          </w:p>
        </w:tc>
        <w:tc>
          <w:tcPr>
            <w:tcW w:w="3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55.84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55.84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22102</w:t>
            </w:r>
          </w:p>
        </w:tc>
        <w:tc>
          <w:tcPr>
            <w:tcW w:w="2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住房改革支出</w:t>
            </w:r>
          </w:p>
        </w:tc>
        <w:tc>
          <w:tcPr>
            <w:tcW w:w="3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55.84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55.84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2210201</w:t>
            </w:r>
          </w:p>
        </w:tc>
        <w:tc>
          <w:tcPr>
            <w:tcW w:w="2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住房公积金</w:t>
            </w:r>
          </w:p>
        </w:tc>
        <w:tc>
          <w:tcPr>
            <w:tcW w:w="3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55.84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55.84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229</w:t>
            </w:r>
          </w:p>
        </w:tc>
        <w:tc>
          <w:tcPr>
            <w:tcW w:w="2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其他支出</w:t>
            </w:r>
          </w:p>
        </w:tc>
        <w:tc>
          <w:tcPr>
            <w:tcW w:w="3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109.08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109.08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22999</w:t>
            </w:r>
          </w:p>
        </w:tc>
        <w:tc>
          <w:tcPr>
            <w:tcW w:w="2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其他支出</w:t>
            </w:r>
          </w:p>
        </w:tc>
        <w:tc>
          <w:tcPr>
            <w:tcW w:w="3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109.08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109.08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2299999</w:t>
            </w:r>
          </w:p>
        </w:tc>
        <w:tc>
          <w:tcPr>
            <w:tcW w:w="29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其他支出</w:t>
            </w:r>
          </w:p>
        </w:tc>
        <w:tc>
          <w:tcPr>
            <w:tcW w:w="3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109.08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109.08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注：本表反映部门本年度一般公共预算财政拨款支出情况。</w:t>
            </w:r>
          </w:p>
        </w:tc>
      </w:tr>
    </w:tbl>
    <w:p>
      <w:pP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br w:type="page"/>
      </w: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表六：一般公共预算财政拨款基本支出决算表</w:t>
      </w:r>
    </w:p>
    <w:p>
      <w:pPr>
        <w:jc w:val="left"/>
        <w:rPr>
          <w:rFonts w:hint="eastAsia" w:ascii="仿宋" w:hAnsi="仿宋" w:eastAsia="仿宋" w:cs="仿宋"/>
          <w:color w:val="000000" w:themeColor="text1"/>
          <w:sz w:val="24"/>
          <w:highlight w:val="none"/>
          <w14:textFill>
            <w14:solidFill>
              <w14:schemeClr w14:val="tx1"/>
            </w14:solidFill>
          </w14:textFill>
        </w:rPr>
      </w:pPr>
    </w:p>
    <w:tbl>
      <w:tblPr>
        <w:tblStyle w:val="7"/>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bidi="ar"/>
                <w14:textFill>
                  <w14:solidFill>
                    <w14:schemeClr w14:val="tx1"/>
                  </w14:solidFill>
                </w14:textFill>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部门：</w:t>
            </w:r>
            <w:r>
              <w:rPr>
                <w:rFonts w:hint="eastAsia" w:ascii="宋体" w:hAnsi="宋体" w:eastAsia="宋体" w:cs="宋体"/>
                <w:color w:val="000000" w:themeColor="text1"/>
                <w:sz w:val="20"/>
                <w:u w:color="auto"/>
                <w:lang w:eastAsia="zh-CN"/>
                <w14:textFill>
                  <w14:solidFill>
                    <w14:schemeClr w14:val="tx1"/>
                  </w14:solidFill>
                </w14:textFill>
              </w:rPr>
              <w:t>广西河池市环江毛南族自治县疾病预防控制中心</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工资福利支出</w:t>
            </w:r>
            <w:bookmarkStart w:id="0" w:name="OLE_LINK4"/>
            <w:bookmarkStart w:id="1" w:name="OLE_LINK3"/>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691.90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11.75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279.05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40.08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100.42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8.67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101.67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0.60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72.05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4.40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29.55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4.58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2.75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55.84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21.79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0.50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7.52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14.27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599"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3.50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713.70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default" w:ascii="宋体" w:hAnsi="宋体" w:eastAsia="宋体" w:cs="宋体"/>
                <w:color w:val="000000" w:themeColor="text1"/>
                <w:kern w:val="0"/>
                <w:sz w:val="22"/>
                <w:szCs w:val="22"/>
                <w:highlight w:val="none"/>
                <w:lang w:bidi="ar"/>
                <w14:textFill>
                  <w14:solidFill>
                    <w14:schemeClr w14:val="tx1"/>
                  </w14:solidFill>
                </w14:textFill>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11.75</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注：本表反映部门本年度一般公共预算财政拨款基本支出明细情况。</w:t>
            </w:r>
          </w:p>
        </w:tc>
      </w:tr>
    </w:tbl>
    <w:p>
      <w:pPr>
        <w:jc w:val="left"/>
        <w:rPr>
          <w:rFonts w:ascii="仿宋" w:hAnsi="仿宋" w:eastAsia="仿宋" w:cs="仿宋"/>
          <w:color w:val="000000" w:themeColor="text1"/>
          <w:sz w:val="24"/>
          <w:highlight w:val="none"/>
          <w14:textFill>
            <w14:solidFill>
              <w14:schemeClr w14:val="tx1"/>
            </w14:solidFill>
          </w14:textFill>
        </w:rPr>
      </w:pPr>
    </w:p>
    <w:p>
      <w:pP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br w:type="page"/>
      </w: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w:t>
      </w:r>
      <w:r>
        <w:rPr>
          <w:rFonts w:hint="eastAsia" w:ascii="仿宋" w:hAnsi="仿宋" w:eastAsia="仿宋" w:cs="仿宋"/>
          <w:color w:val="000000" w:themeColor="text1"/>
          <w:sz w:val="24"/>
          <w:highlight w:val="none"/>
          <w:lang w:val="en-US" w:eastAsia="zh-CN"/>
          <w14:textFill>
            <w14:solidFill>
              <w14:schemeClr w14:val="tx1"/>
            </w14:solidFill>
          </w14:textFill>
        </w:rPr>
        <w:t>七</w:t>
      </w:r>
      <w:r>
        <w:rPr>
          <w:rFonts w:hint="eastAsia" w:ascii="仿宋" w:hAnsi="仿宋" w:eastAsia="仿宋" w:cs="仿宋"/>
          <w:color w:val="000000" w:themeColor="text1"/>
          <w:sz w:val="24"/>
          <w:highlight w:val="none"/>
          <w14:textFill>
            <w14:solidFill>
              <w14:schemeClr w14:val="tx1"/>
            </w14:solidFill>
          </w14:textFill>
        </w:rPr>
        <w:t>：政府性基金预算财政拨款收入支出决算表</w:t>
      </w:r>
    </w:p>
    <w:p>
      <w:pPr>
        <w:jc w:val="left"/>
        <w:rPr>
          <w:rFonts w:hint="eastAsia" w:ascii="仿宋" w:hAnsi="仿宋" w:eastAsia="仿宋" w:cs="仿宋"/>
          <w:color w:val="000000" w:themeColor="text1"/>
          <w:sz w:val="24"/>
          <w:highlight w:val="none"/>
          <w14:textFill>
            <w14:solidFill>
              <w14:schemeClr w14:val="tx1"/>
            </w14:solidFill>
          </w14:textFill>
        </w:rPr>
      </w:pPr>
    </w:p>
    <w:tbl>
      <w:tblPr>
        <w:tblStyle w:val="7"/>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bidi="ar"/>
                <w14:textFill>
                  <w14:solidFill>
                    <w14:schemeClr w14:val="tx1"/>
                  </w14:solidFill>
                </w14:textFill>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公开0</w:t>
            </w: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7</w:t>
            </w:r>
            <w:r>
              <w:rPr>
                <w:rFonts w:hint="eastAsia" w:ascii="宋体" w:hAnsi="宋体" w:eastAsia="宋体" w:cs="宋体"/>
                <w:color w:val="000000" w:themeColor="text1"/>
                <w:kern w:val="0"/>
                <w:sz w:val="20"/>
                <w:szCs w:val="20"/>
                <w:highlight w:val="none"/>
                <w:lang w:bidi="ar"/>
                <w14:textFill>
                  <w14:solidFill>
                    <w14:schemeClr w14:val="tx1"/>
                  </w14:solidFill>
                </w14:textFill>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部门：</w:t>
            </w:r>
            <w:r>
              <w:rPr>
                <w:rFonts w:hint="eastAsia" w:ascii="宋体" w:hAnsi="宋体" w:eastAsia="宋体" w:cs="宋体"/>
                <w:color w:val="000000" w:themeColor="text1"/>
                <w:sz w:val="20"/>
                <w:u w:color="auto"/>
                <w:lang w:eastAsia="zh-CN"/>
                <w14:textFill>
                  <w14:solidFill>
                    <w14:schemeClr w14:val="tx1"/>
                  </w14:solidFill>
                </w14:textFill>
              </w:rPr>
              <w:t>广西河池市环江毛南族自治县疾病预防控制中心</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年度没有政府性基金预算财政拨款收入，也没有政府性基金预算财政拨款安排的支出，故本表无数据。</w:t>
            </w: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注：本表反映部门本年度政府性基金预算财政拨款收入、支出及结转和结余情况。</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r>
    </w:tbl>
    <w:p>
      <w:pPr>
        <w:rPr>
          <w:rFonts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br w:type="page"/>
      </w:r>
    </w:p>
    <w:p>
      <w:pPr>
        <w:jc w:val="left"/>
        <w:rPr>
          <w:rFonts w:ascii="仿宋" w:hAnsi="仿宋" w:eastAsia="仿宋" w:cs="仿宋"/>
          <w:color w:val="000000" w:themeColor="text1"/>
          <w:sz w:val="24"/>
          <w:highlight w:val="none"/>
          <w14:textFill>
            <w14:solidFill>
              <w14:schemeClr w14:val="tx1"/>
            </w14:solidFill>
          </w14:textFill>
        </w:rPr>
      </w:pPr>
    </w:p>
    <w:p>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表</w:t>
      </w:r>
      <w:r>
        <w:rPr>
          <w:rFonts w:hint="eastAsia" w:ascii="仿宋" w:hAnsi="仿宋" w:eastAsia="仿宋" w:cs="仿宋"/>
          <w:color w:val="000000" w:themeColor="text1"/>
          <w:sz w:val="24"/>
          <w:highlight w:val="none"/>
          <w:lang w:val="en-US" w:eastAsia="zh-CN"/>
          <w14:textFill>
            <w14:solidFill>
              <w14:schemeClr w14:val="tx1"/>
            </w14:solidFill>
          </w14:textFill>
        </w:rPr>
        <w:t>八</w:t>
      </w:r>
      <w:r>
        <w:rPr>
          <w:rFonts w:hint="eastAsia" w:ascii="仿宋" w:hAnsi="仿宋" w:eastAsia="仿宋" w:cs="仿宋"/>
          <w:color w:val="000000" w:themeColor="text1"/>
          <w:sz w:val="24"/>
          <w:highlight w:val="none"/>
          <w14:textFill>
            <w14:solidFill>
              <w14:schemeClr w14:val="tx1"/>
            </w14:solidFill>
          </w14:textFill>
        </w:rPr>
        <w:t>：国有资本经营预算财政拨款支出决算表</w:t>
      </w:r>
    </w:p>
    <w:p>
      <w:pPr>
        <w:jc w:val="left"/>
        <w:rPr>
          <w:rFonts w:hint="eastAsia" w:ascii="仿宋" w:hAnsi="仿宋" w:eastAsia="仿宋" w:cs="仿宋"/>
          <w:color w:val="000000" w:themeColor="text1"/>
          <w:sz w:val="24"/>
          <w:highlight w:val="none"/>
          <w14:textFill>
            <w14:solidFill>
              <w14:schemeClr w14:val="tx1"/>
            </w14:solidFill>
          </w14:textFill>
        </w:rPr>
      </w:pPr>
    </w:p>
    <w:tbl>
      <w:tblPr>
        <w:tblStyle w:val="7"/>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bidi="ar"/>
                <w14:textFill>
                  <w14:solidFill>
                    <w14:schemeClr w14:val="tx1"/>
                  </w14:solidFill>
                </w14:textFill>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公开0</w:t>
            </w: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8</w:t>
            </w:r>
            <w:r>
              <w:rPr>
                <w:rFonts w:hint="eastAsia" w:ascii="宋体" w:hAnsi="宋体" w:eastAsia="宋体" w:cs="宋体"/>
                <w:color w:val="000000" w:themeColor="text1"/>
                <w:kern w:val="0"/>
                <w:sz w:val="20"/>
                <w:szCs w:val="20"/>
                <w:highlight w:val="none"/>
                <w:lang w:bidi="ar"/>
                <w14:textFill>
                  <w14:solidFill>
                    <w14:schemeClr w14:val="tx1"/>
                  </w14:solidFill>
                </w14:textFill>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部门：</w:t>
            </w:r>
            <w:r>
              <w:rPr>
                <w:rFonts w:hint="eastAsia" w:ascii="宋体" w:hAnsi="宋体" w:eastAsia="宋体" w:cs="宋体"/>
                <w:color w:val="000000" w:themeColor="text1"/>
                <w:sz w:val="20"/>
                <w:u w:color="auto"/>
                <w:lang w:eastAsia="zh-CN"/>
                <w14:textFill>
                  <w14:solidFill>
                    <w14:schemeClr w14:val="tx1"/>
                  </w14:solidFill>
                </w14:textFill>
              </w:rPr>
              <w:t>广西河池市环江毛南族自治县疾病预防控制中心</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themeColor="text1"/>
                <w:sz w:val="22"/>
                <w:szCs w:val="22"/>
                <w:highlight w:val="none"/>
                <w14:textFill>
                  <w14:solidFill>
                    <w14:schemeClr w14:val="tx1"/>
                  </w14:solidFill>
                </w14:textFill>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08" w:hRule="atLeast"/>
        </w:trPr>
        <w:tc>
          <w:tcPr>
            <w:tcW w:w="13940" w:type="dxa"/>
            <w:gridSpan w:val="8"/>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年度没有国有资本经营预算财政拨款收入，也没有国有资本经营预算财政拨款安排的支出，故本表无数据。</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br w:type="page"/>
      </w:r>
    </w:p>
    <w:tbl>
      <w:tblPr>
        <w:tblStyle w:val="7"/>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表九：</w:t>
            </w:r>
            <w:r>
              <w:rPr>
                <w:rFonts w:hint="eastAsia" w:ascii="仿宋" w:hAnsi="仿宋" w:eastAsia="仿宋" w:cs="仿宋"/>
                <w:color w:val="000000" w:themeColor="text1"/>
                <w:sz w:val="24"/>
                <w:highlight w:val="none"/>
                <w14:textFill>
                  <w14:solidFill>
                    <w14:schemeClr w14:val="tx1"/>
                  </w14:solidFill>
                </w14:textFill>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30"/>
                <w:szCs w:val="30"/>
                <w:highlight w:val="none"/>
                <w:lang w:bidi="ar"/>
                <w14:textFill>
                  <w14:solidFill>
                    <w14:schemeClr w14:val="tx1"/>
                  </w14:solidFill>
                </w14:textFill>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kern w:val="0"/>
                <w:sz w:val="32"/>
                <w:szCs w:val="32"/>
                <w:highlight w:val="none"/>
                <w:lang w:bidi="ar"/>
                <w14:textFill>
                  <w14:solidFill>
                    <w14:schemeClr w14:val="tx1"/>
                  </w14:solidFill>
                </w14:textFill>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公开0</w:t>
            </w: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9</w:t>
            </w:r>
            <w:r>
              <w:rPr>
                <w:rFonts w:hint="eastAsia" w:ascii="宋体" w:hAnsi="宋体" w:eastAsia="宋体" w:cs="宋体"/>
                <w:color w:val="000000" w:themeColor="text1"/>
                <w:kern w:val="0"/>
                <w:sz w:val="20"/>
                <w:szCs w:val="20"/>
                <w:highlight w:val="none"/>
                <w:lang w:bidi="ar"/>
                <w14:textFill>
                  <w14:solidFill>
                    <w14:schemeClr w14:val="tx1"/>
                  </w14:solidFill>
                </w14:textFill>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部门：</w:t>
            </w:r>
            <w:r>
              <w:rPr>
                <w:rFonts w:hint="eastAsia" w:ascii="宋体" w:hAnsi="宋体" w:eastAsia="宋体" w:cs="宋体"/>
                <w:color w:val="000000" w:themeColor="text1"/>
                <w:sz w:val="20"/>
                <w:u w:color="auto"/>
                <w:lang w:eastAsia="zh-CN"/>
                <w14:textFill>
                  <w14:solidFill>
                    <w14:schemeClr w14:val="tx1"/>
                  </w14:solidFill>
                </w14:textFill>
              </w:rPr>
              <w:t>广西环江县环江毛南族自治县疾病预防控制中心</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themeColor="text1"/>
                <w:sz w:val="20"/>
                <w:szCs w:val="20"/>
                <w:highlight w:val="none"/>
                <w14:textFill>
                  <w14:solidFill>
                    <w14:schemeClr w14:val="tx1"/>
                  </w14:solidFill>
                </w14:textFill>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4.00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3.50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3.50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0.50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4.00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3.50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eastAsiaTheme="min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2"/>
                <w:szCs w:val="22"/>
                <w:highlight w:val="none"/>
                <w:lang w:val="en-US" w:eastAsia="zh-CN"/>
                <w14:textFill>
                  <w14:solidFill>
                    <w14:schemeClr w14:val="tx1"/>
                  </w14:solidFill>
                </w14:textFill>
              </w:rPr>
              <w:t>3.50</w:t>
            </w:r>
          </w:p>
        </w:tc>
        <w:tc>
          <w:tcPr>
            <w:tcW w:w="10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eastAsiaTheme="minor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0.50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0"/>
                <w:sz w:val="22"/>
                <w:szCs w:val="22"/>
                <w:highlight w:val="none"/>
                <w:lang w:bidi="ar"/>
                <w14:textFill>
                  <w14:solidFill>
                    <w14:schemeClr w14:val="tx1"/>
                  </w14:solidFill>
                </w14:textFill>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themeColor="text1"/>
                <w:kern w:val="0"/>
                <w:sz w:val="22"/>
                <w:szCs w:val="22"/>
                <w:highlight w:val="none"/>
                <w:lang w:bidi="ar"/>
                <w14:textFill>
                  <w14:solidFill>
                    <w14:schemeClr w14:val="tx1"/>
                  </w14:solidFill>
                </w14:textFill>
              </w:rPr>
            </w:pP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pgNumType w:fmt="decimal"/>
          <w:cols w:space="425" w:num="1"/>
          <w:docGrid w:type="lines" w:linePitch="312" w:charSpace="0"/>
        </w:sectPr>
      </w:pPr>
    </w:p>
    <w:p>
      <w:pPr>
        <w:jc w:val="left"/>
        <w:rPr>
          <w:rFonts w:ascii="仿宋" w:hAnsi="仿宋" w:eastAsia="仿宋" w:cs="仿宋"/>
          <w:sz w:val="24"/>
          <w:highlight w:val="none"/>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u w:color="auto"/>
          <w:lang w:val="en-US" w:eastAsia="zh-CN"/>
        </w:rPr>
      </w:pPr>
      <w:r>
        <w:rPr>
          <w:rFonts w:hint="eastAsia" w:ascii="黑体" w:hAnsi="黑体" w:eastAsia="黑体" w:cs="黑体"/>
          <w:sz w:val="32"/>
          <w:szCs w:val="32"/>
          <w:highlight w:val="none"/>
        </w:rPr>
        <w:t>第三部分：</w:t>
      </w:r>
      <w:r>
        <w:rPr>
          <w:rFonts w:hint="eastAsia" w:ascii="黑体" w:hAnsi="黑体" w:eastAsia="黑体" w:cs="黑体"/>
          <w:sz w:val="32"/>
          <w:u w:color="auto"/>
          <w:lang w:val="en-US" w:eastAsia="zh-CN"/>
        </w:rPr>
        <w:t>环江毛南族自治县疾病预防控制中心</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仿宋"/>
          <w:sz w:val="32"/>
          <w:szCs w:val="32"/>
          <w:highlight w:val="none"/>
        </w:rPr>
      </w:pPr>
      <w:r>
        <w:rPr>
          <w:rFonts w:hint="eastAsia" w:ascii="黑体" w:hAnsi="黑体" w:eastAsia="黑体" w:cs="黑体"/>
          <w:sz w:val="32"/>
          <w:szCs w:val="32"/>
          <w:highlight w:val="none"/>
        </w:rPr>
        <w:t>2022年度部门决算情况说明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一、2022年度收入支出决算总体情况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（一）本部门2022年度总收入</w:t>
      </w:r>
      <w:r>
        <w:rPr>
          <w:rFonts w:hint="eastAsia" w:ascii="仿宋" w:hAnsi="仿宋" w:eastAsia="仿宋" w:cs="仿宋"/>
          <w:color w:val="000000" w:themeColor="text1"/>
          <w:sz w:val="32"/>
          <w:u w:color="auto"/>
          <w:lang w:val="en-US" w:eastAsia="zh-CN"/>
          <w14:textFill>
            <w14:solidFill>
              <w14:schemeClr w14:val="tx1"/>
            </w14:solidFill>
          </w14:textFill>
        </w:rPr>
        <w:t>2986.39</w:t>
      </w:r>
      <w:r>
        <w:rPr>
          <w:rFonts w:hint="eastAsia" w:ascii="仿宋" w:hAnsi="仿宋" w:eastAsia="仿宋" w:cs="仿宋"/>
          <w:color w:val="000000" w:themeColor="text1"/>
          <w:sz w:val="32"/>
          <w:szCs w:val="32"/>
          <w:highlight w:val="none"/>
          <w14:textFill>
            <w14:solidFill>
              <w14:schemeClr w14:val="tx1"/>
            </w14:solidFill>
          </w14:textFill>
        </w:rPr>
        <w:t>万元，较2021年度决算数</w:t>
      </w:r>
      <w:r>
        <w:rPr>
          <w:rFonts w:hint="eastAsia" w:ascii="仿宋" w:hAnsi="仿宋" w:eastAsia="仿宋" w:cs="仿宋"/>
          <w:color w:val="000000" w:themeColor="text1"/>
          <w:sz w:val="32"/>
          <w:u w:color="auto"/>
          <w:lang w:val="en-US" w:eastAsia="zh-CN"/>
          <w14:textFill>
            <w14:solidFill>
              <w14:schemeClr w14:val="tx1"/>
            </w14:solidFill>
          </w14:textFill>
        </w:rPr>
        <w:t>增加732.27</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u w:color="auto"/>
          <w:lang w:val="en-US" w:eastAsia="zh-CN"/>
          <w14:textFill>
            <w14:solidFill>
              <w14:schemeClr w14:val="tx1"/>
            </w14:solidFill>
          </w14:textFill>
        </w:rPr>
        <w:t>增加32.49</w:t>
      </w:r>
      <w:r>
        <w:rPr>
          <w:rFonts w:ascii="仿宋" w:hAnsi="仿宋" w:eastAsia="仿宋" w:cs="仿宋"/>
          <w:color w:val="000000" w:themeColor="text1"/>
          <w:sz w:val="32"/>
          <w:u w:color="auto"/>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，其中本年收入</w:t>
      </w:r>
      <w:r>
        <w:rPr>
          <w:rFonts w:hint="eastAsia" w:ascii="仿宋" w:hAnsi="仿宋" w:eastAsia="仿宋" w:cs="仿宋"/>
          <w:color w:val="000000" w:themeColor="text1"/>
          <w:sz w:val="32"/>
          <w:u w:color="auto"/>
          <w:lang w:val="en-US" w:eastAsia="zh-CN"/>
          <w14:textFill>
            <w14:solidFill>
              <w14:schemeClr w14:val="tx1"/>
            </w14:solidFill>
          </w14:textFill>
        </w:rPr>
        <w:t>2986.39</w:t>
      </w:r>
      <w:r>
        <w:rPr>
          <w:rFonts w:hint="eastAsia" w:ascii="仿宋" w:hAnsi="仿宋" w:eastAsia="仿宋" w:cs="仿宋"/>
          <w:color w:val="000000" w:themeColor="text1"/>
          <w:sz w:val="32"/>
          <w:szCs w:val="32"/>
          <w:highlight w:val="none"/>
          <w14:textFill>
            <w14:solidFill>
              <w14:schemeClr w14:val="tx1"/>
            </w14:solidFill>
          </w14:textFill>
        </w:rPr>
        <w:t>万元。收入具体情况如下。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default" w:ascii="仿宋" w:hAnsi="仿宋" w:eastAsia="仿宋" w:cs="Times New Roman"/>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1.一般公共预算财政拨款收入</w:t>
      </w:r>
      <w:r>
        <w:rPr>
          <w:rFonts w:hint="eastAsia" w:ascii="仿宋" w:hAnsi="仿宋" w:eastAsia="仿宋" w:cs="仿宋"/>
          <w:color w:val="000000" w:themeColor="text1"/>
          <w:sz w:val="32"/>
          <w:u w:color="auto"/>
          <w:lang w:val="en-US" w:eastAsia="zh-CN"/>
          <w14:textFill>
            <w14:solidFill>
              <w14:schemeClr w14:val="tx1"/>
            </w14:solidFill>
          </w14:textFill>
        </w:rPr>
        <w:t>2074.53</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万元，为</w:t>
      </w:r>
      <w:r>
        <w:rPr>
          <w:rFonts w:hint="eastAsia" w:ascii="仿宋" w:hAnsi="仿宋" w:eastAsia="仿宋" w:cs="仿宋"/>
          <w:color w:val="000000" w:themeColor="text1"/>
          <w:sz w:val="32"/>
          <w:szCs w:val="32"/>
          <w:highlight w:val="none"/>
          <w:lang w:eastAsia="zh-CN"/>
          <w14:textFill>
            <w14:solidFill>
              <w14:schemeClr w14:val="tx1"/>
            </w14:solidFill>
          </w14:textFill>
        </w:rPr>
        <w:t>环江县</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本级财政当年拨付的资金。较2021年度决算数</w:t>
      </w:r>
      <w:r>
        <w:rPr>
          <w:rFonts w:hint="eastAsia" w:ascii="仿宋" w:hAnsi="仿宋" w:eastAsia="仿宋" w:cs="仿宋"/>
          <w:color w:val="000000" w:themeColor="text1"/>
          <w:sz w:val="32"/>
          <w:u w:color="auto"/>
          <w:lang w:val="en-US" w:eastAsia="zh-CN"/>
          <w14:textFill>
            <w14:solidFill>
              <w14:schemeClr w14:val="tx1"/>
            </w14:solidFill>
          </w14:textFill>
        </w:rPr>
        <w:t>增加705.22</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w:t>
      </w:r>
      <w:r>
        <w:rPr>
          <w:rFonts w:hint="eastAsia" w:ascii="仿宋" w:hAnsi="仿宋" w:eastAsia="仿宋" w:cs="仿宋"/>
          <w:color w:val="000000" w:themeColor="text1"/>
          <w:sz w:val="32"/>
          <w:u w:color="auto"/>
          <w:lang w:val="en-US" w:eastAsia="zh-CN"/>
          <w14:textFill>
            <w14:solidFill>
              <w14:schemeClr w14:val="tx1"/>
            </w14:solidFill>
          </w14:textFill>
        </w:rPr>
        <w:t xml:space="preserve">增加51.50 </w:t>
      </w:r>
      <w:r>
        <w:rPr>
          <w:rFonts w:ascii="仿宋" w:hAnsi="仿宋" w:eastAsia="仿宋" w:cs="仿宋"/>
          <w:color w:val="000000" w:themeColor="text1"/>
          <w:sz w:val="32"/>
          <w:u w:color="auto"/>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_GB2312" w:eastAsia="仿宋_GB2312"/>
          <w:color w:val="000000" w:themeColor="text1"/>
          <w:sz w:val="32"/>
          <w:szCs w:val="32"/>
          <w:lang w:val="en-US" w:eastAsia="zh-CN"/>
          <w14:textFill>
            <w14:solidFill>
              <w14:schemeClr w14:val="tx1"/>
            </w14:solidFill>
          </w14:textFill>
        </w:rPr>
        <w:t>项目经费拨款增多，主要用于实验室整改及实验室综合楼建设。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2.政府性基金预算财政拨款收入</w:t>
      </w:r>
      <w:r>
        <w:rPr>
          <w:rFonts w:ascii="仿宋" w:hAnsi="仿宋" w:eastAsia="仿宋" w:cs="仿宋"/>
          <w:color w:val="000000" w:themeColor="text1"/>
          <w:sz w:val="32"/>
          <w:u w:color="auto"/>
          <w14:textFill>
            <w14:solidFill>
              <w14:schemeClr w14:val="tx1"/>
            </w14:solidFill>
          </w14:textFill>
        </w:rPr>
        <w:t>0.00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万元，为</w:t>
      </w:r>
      <w:r>
        <w:rPr>
          <w:rFonts w:hint="eastAsia" w:ascii="仿宋" w:hAnsi="仿宋" w:eastAsia="仿宋" w:cs="仿宋"/>
          <w:color w:val="000000" w:themeColor="text1"/>
          <w:sz w:val="32"/>
          <w:szCs w:val="32"/>
          <w:highlight w:val="none"/>
          <w:lang w:eastAsia="zh-CN"/>
          <w14:textFill>
            <w14:solidFill>
              <w14:schemeClr w14:val="tx1"/>
            </w14:solidFill>
          </w14:textFill>
        </w:rPr>
        <w:t>环江县</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本级财政当年拨付的资金。较2021年度决算数</w:t>
      </w:r>
      <w:r>
        <w:rPr>
          <w:rFonts w:ascii="仿宋" w:hAnsi="仿宋" w:eastAsia="仿宋" w:cs="仿宋"/>
          <w:color w:val="000000" w:themeColor="text1"/>
          <w:sz w:val="32"/>
          <w:u w:color="auto"/>
          <w14:textFill>
            <w14:solidFill>
              <w14:schemeClr w14:val="tx1"/>
            </w14:solidFill>
          </w14:textFill>
        </w:rPr>
        <w:t>增加0.00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w:t>
      </w:r>
      <w:r>
        <w:rPr>
          <w:rFonts w:ascii="仿宋" w:hAnsi="仿宋" w:eastAsia="仿宋" w:cs="仿宋"/>
          <w:color w:val="000000" w:themeColor="text1"/>
          <w:sz w:val="32"/>
          <w:u w:color="auto"/>
          <w14:textFill>
            <w14:solidFill>
              <w14:schemeClr w14:val="tx1"/>
            </w14:solidFill>
          </w14:textFill>
        </w:rPr>
        <w:t>增长0%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，主要原因：本部门没有政府性基金预算财政拨款收入。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3.国有资本经营预算财政拨款收入</w:t>
      </w:r>
      <w:r>
        <w:rPr>
          <w:rFonts w:ascii="仿宋" w:hAnsi="仿宋" w:eastAsia="仿宋" w:cs="仿宋"/>
          <w:color w:val="000000" w:themeColor="text1"/>
          <w:sz w:val="32"/>
          <w:u w:color="auto"/>
          <w14:textFill>
            <w14:solidFill>
              <w14:schemeClr w14:val="tx1"/>
            </w14:solidFill>
          </w14:textFill>
        </w:rPr>
        <w:t>0.00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万元。为</w:t>
      </w:r>
      <w:r>
        <w:rPr>
          <w:rFonts w:hint="eastAsia" w:ascii="仿宋" w:hAnsi="仿宋" w:eastAsia="仿宋" w:cs="仿宋"/>
          <w:color w:val="000000" w:themeColor="text1"/>
          <w:sz w:val="32"/>
          <w:szCs w:val="32"/>
          <w:highlight w:val="none"/>
          <w:lang w:eastAsia="zh-CN"/>
          <w14:textFill>
            <w14:solidFill>
              <w14:schemeClr w14:val="tx1"/>
            </w14:solidFill>
          </w14:textFill>
        </w:rPr>
        <w:t>环江县</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本级财政当年拨付的资金。较2021年度决算数</w:t>
      </w:r>
      <w:r>
        <w:rPr>
          <w:rFonts w:ascii="仿宋" w:hAnsi="仿宋" w:eastAsia="仿宋" w:cs="仿宋"/>
          <w:color w:val="000000" w:themeColor="text1"/>
          <w:sz w:val="32"/>
          <w:u w:color="auto"/>
          <w14:textFill>
            <w14:solidFill>
              <w14:schemeClr w14:val="tx1"/>
            </w14:solidFill>
          </w14:textFill>
        </w:rPr>
        <w:t>增加0.00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w:t>
      </w:r>
      <w:r>
        <w:rPr>
          <w:rFonts w:ascii="仿宋" w:hAnsi="仿宋" w:eastAsia="仿宋" w:cs="仿宋"/>
          <w:color w:val="000000" w:themeColor="text1"/>
          <w:sz w:val="32"/>
          <w:u w:color="auto"/>
          <w14:textFill>
            <w14:solidFill>
              <w14:schemeClr w14:val="tx1"/>
            </w14:solidFill>
          </w14:textFill>
        </w:rPr>
        <w:t>增长0%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，主要原因是：本部门没有国有资本经营预算财政拨款收入。</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br w:type="textWrapping"/>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 xml:space="preserve">    4.上级补助收入</w:t>
      </w:r>
      <w:r>
        <w:rPr>
          <w:rFonts w:hint="eastAsia" w:ascii="仿宋" w:hAnsi="仿宋" w:eastAsia="仿宋" w:cs="仿宋"/>
          <w:color w:val="000000" w:themeColor="text1"/>
          <w:sz w:val="32"/>
          <w:u w:color="auto"/>
          <w:lang w:val="en-US" w:eastAsia="zh-CN"/>
          <w14:textFill>
            <w14:solidFill>
              <w14:schemeClr w14:val="tx1"/>
            </w14:solidFill>
          </w14:textFill>
        </w:rPr>
        <w:t>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万元，为上级部门当年拨付的资金。较2021年度决算数</w:t>
      </w:r>
      <w:r>
        <w:rPr>
          <w:rFonts w:ascii="仿宋" w:hAnsi="仿宋" w:eastAsia="仿宋" w:cs="仿宋"/>
          <w:color w:val="000000" w:themeColor="text1"/>
          <w:sz w:val="32"/>
          <w:u w:color="auto"/>
          <w14:textFill>
            <w14:solidFill>
              <w14:schemeClr w14:val="tx1"/>
            </w14:solidFill>
          </w14:textFill>
        </w:rPr>
        <w:t>增加</w:t>
      </w:r>
      <w:r>
        <w:rPr>
          <w:rFonts w:hint="eastAsia" w:ascii="仿宋" w:hAnsi="仿宋" w:eastAsia="仿宋" w:cs="仿宋"/>
          <w:color w:val="000000" w:themeColor="text1"/>
          <w:sz w:val="32"/>
          <w:u w:color="auto"/>
          <w:lang w:val="en-US" w:eastAsia="zh-CN"/>
          <w14:textFill>
            <w14:solidFill>
              <w14:schemeClr w14:val="tx1"/>
            </w14:solidFill>
          </w14:textFill>
        </w:rPr>
        <w:t>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w:t>
      </w:r>
      <w:r>
        <w:rPr>
          <w:rFonts w:ascii="仿宋" w:hAnsi="仿宋" w:eastAsia="仿宋" w:cs="仿宋"/>
          <w:color w:val="000000" w:themeColor="text1"/>
          <w:sz w:val="32"/>
          <w:u w:color="auto"/>
          <w14:textFill>
            <w14:solidFill>
              <w14:schemeClr w14:val="tx1"/>
            </w14:solidFill>
          </w14:textFill>
        </w:rPr>
        <w:t>增</w:t>
      </w:r>
      <w:r>
        <w:rPr>
          <w:rFonts w:hint="eastAsia" w:ascii="仿宋" w:hAnsi="仿宋" w:eastAsia="仿宋" w:cs="仿宋"/>
          <w:color w:val="000000" w:themeColor="text1"/>
          <w:sz w:val="32"/>
          <w:u w:color="auto"/>
          <w:lang w:val="en-US" w:eastAsia="zh-CN"/>
          <w14:textFill>
            <w14:solidFill>
              <w14:schemeClr w14:val="tx1"/>
            </w14:solidFill>
          </w14:textFill>
        </w:rPr>
        <w:t>0</w:t>
      </w:r>
      <w:r>
        <w:rPr>
          <w:rFonts w:ascii="仿宋" w:hAnsi="仿宋" w:eastAsia="仿宋" w:cs="仿宋"/>
          <w:color w:val="000000" w:themeColor="text1"/>
          <w:sz w:val="32"/>
          <w:u w:color="auto"/>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，主要原因是：本部门没有上级补助收入。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5.事业收入</w:t>
      </w:r>
      <w:r>
        <w:rPr>
          <w:rFonts w:hint="eastAsia" w:ascii="仿宋" w:hAnsi="仿宋" w:eastAsia="仿宋" w:cs="仿宋"/>
          <w:color w:val="000000" w:themeColor="text1"/>
          <w:sz w:val="32"/>
          <w:u w:color="auto"/>
          <w:lang w:val="en-US" w:eastAsia="zh-CN"/>
          <w14:textFill>
            <w14:solidFill>
              <w14:schemeClr w14:val="tx1"/>
            </w14:solidFill>
          </w14:textFill>
        </w:rPr>
        <w:t>909.92</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万元，为事业单位开展业务活动取得的收入。较2021年度决算数</w:t>
      </w:r>
      <w:r>
        <w:rPr>
          <w:rFonts w:ascii="仿宋" w:hAnsi="仿宋" w:eastAsia="仿宋" w:cs="仿宋"/>
          <w:color w:val="000000" w:themeColor="text1"/>
          <w:sz w:val="32"/>
          <w:u w:color="auto"/>
          <w14:textFill>
            <w14:solidFill>
              <w14:schemeClr w14:val="tx1"/>
            </w14:solidFill>
          </w14:textFill>
        </w:rPr>
        <w:t>增加</w:t>
      </w:r>
      <w:r>
        <w:rPr>
          <w:rFonts w:hint="eastAsia" w:ascii="仿宋" w:hAnsi="仿宋" w:eastAsia="仿宋" w:cs="仿宋"/>
          <w:color w:val="000000" w:themeColor="text1"/>
          <w:sz w:val="32"/>
          <w:u w:color="auto"/>
          <w:lang w:val="en-US" w:eastAsia="zh-CN"/>
          <w14:textFill>
            <w14:solidFill>
              <w14:schemeClr w14:val="tx1"/>
            </w14:solidFill>
          </w14:textFill>
        </w:rPr>
        <w:t>38.4</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w:t>
      </w:r>
      <w:r>
        <w:rPr>
          <w:rFonts w:ascii="仿宋" w:hAnsi="仿宋" w:eastAsia="仿宋" w:cs="仿宋"/>
          <w:color w:val="000000" w:themeColor="text1"/>
          <w:sz w:val="32"/>
          <w:u w:color="auto"/>
          <w14:textFill>
            <w14:solidFill>
              <w14:schemeClr w14:val="tx1"/>
            </w14:solidFill>
          </w14:textFill>
        </w:rPr>
        <w:t>增长</w:t>
      </w:r>
      <w:r>
        <w:rPr>
          <w:rFonts w:hint="eastAsia" w:ascii="仿宋" w:hAnsi="仿宋" w:eastAsia="仿宋" w:cs="仿宋"/>
          <w:color w:val="000000" w:themeColor="text1"/>
          <w:sz w:val="32"/>
          <w:u w:color="auto"/>
          <w:lang w:val="en-US" w:eastAsia="zh-CN"/>
          <w14:textFill>
            <w14:solidFill>
              <w14:schemeClr w14:val="tx1"/>
            </w14:solidFill>
          </w14:textFill>
        </w:rPr>
        <w:t>4.41</w:t>
      </w:r>
      <w:r>
        <w:rPr>
          <w:rFonts w:ascii="仿宋" w:hAnsi="仿宋" w:eastAsia="仿宋" w:cs="仿宋"/>
          <w:color w:val="000000" w:themeColor="text1"/>
          <w:sz w:val="32"/>
          <w:u w:color="auto"/>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，主要原因是：城北驾驶员体检收费人数及皮防收费门诊人数逐年递增。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6.经营收入0.00万,为事业单位在业务活动之外开展非独立核算经营活动取得的收入。较2021年度决算数</w:t>
      </w:r>
      <w:r>
        <w:rPr>
          <w:rFonts w:ascii="仿宋" w:hAnsi="仿宋" w:eastAsia="仿宋" w:cs="仿宋"/>
          <w:color w:val="000000" w:themeColor="text1"/>
          <w:sz w:val="32"/>
          <w:u w:color="auto"/>
          <w14:textFill>
            <w14:solidFill>
              <w14:schemeClr w14:val="tx1"/>
            </w14:solidFill>
          </w14:textFill>
        </w:rPr>
        <w:t>增加0.00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w:t>
      </w:r>
      <w:r>
        <w:rPr>
          <w:rFonts w:ascii="仿宋" w:hAnsi="仿宋" w:eastAsia="仿宋" w:cs="仿宋"/>
          <w:color w:val="000000" w:themeColor="text1"/>
          <w:sz w:val="32"/>
          <w:u w:color="auto"/>
          <w14:textFill>
            <w14:solidFill>
              <w14:schemeClr w14:val="tx1"/>
            </w14:solidFill>
          </w14:textFill>
        </w:rPr>
        <w:t>增长0%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，主要原因是：本部门没有经营性收入。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7.附属单位上缴收入</w:t>
      </w:r>
      <w:r>
        <w:rPr>
          <w:rFonts w:ascii="仿宋" w:hAnsi="仿宋" w:eastAsia="仿宋" w:cs="仿宋"/>
          <w:color w:val="000000" w:themeColor="text1"/>
          <w:sz w:val="32"/>
          <w:u w:color="auto"/>
          <w14:textFill>
            <w14:solidFill>
              <w14:schemeClr w14:val="tx1"/>
            </w14:solidFill>
          </w14:textFill>
        </w:rPr>
        <w:t>0.00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万元。较2021年度决算数</w:t>
      </w:r>
      <w:r>
        <w:rPr>
          <w:rFonts w:ascii="仿宋" w:hAnsi="仿宋" w:eastAsia="仿宋" w:cs="仿宋"/>
          <w:color w:val="000000" w:themeColor="text1"/>
          <w:sz w:val="32"/>
          <w:u w:color="auto"/>
          <w14:textFill>
            <w14:solidFill>
              <w14:schemeClr w14:val="tx1"/>
            </w14:solidFill>
          </w14:textFill>
        </w:rPr>
        <w:t>增加0.00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w:t>
      </w:r>
      <w:r>
        <w:rPr>
          <w:rFonts w:ascii="仿宋" w:hAnsi="仿宋" w:eastAsia="仿宋" w:cs="仿宋"/>
          <w:color w:val="000000" w:themeColor="text1"/>
          <w:sz w:val="32"/>
          <w:u w:color="auto"/>
          <w14:textFill>
            <w14:solidFill>
              <w14:schemeClr w14:val="tx1"/>
            </w14:solidFill>
          </w14:textFill>
        </w:rPr>
        <w:t>增长0%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，主要原因是：本部门无附属单位上缴收入。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default"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8.其他收入</w:t>
      </w:r>
      <w:r>
        <w:rPr>
          <w:rFonts w:hint="eastAsia" w:ascii="仿宋" w:hAnsi="仿宋" w:eastAsia="仿宋" w:cs="仿宋"/>
          <w:color w:val="000000" w:themeColor="text1"/>
          <w:sz w:val="32"/>
          <w:u w:color="auto"/>
          <w:lang w:val="en-US" w:eastAsia="zh-CN"/>
          <w14:textFill>
            <w14:solidFill>
              <w14:schemeClr w14:val="tx1"/>
            </w14:solidFill>
          </w14:textFill>
        </w:rPr>
        <w:t>1.93</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万元,为预算单位在“财政拨款收入”“事业收入”“经营收入”之外取得的收入。较2021年度决算数</w:t>
      </w:r>
      <w:r>
        <w:rPr>
          <w:rFonts w:hint="eastAsia" w:ascii="仿宋" w:hAnsi="仿宋" w:eastAsia="仿宋" w:cs="仿宋"/>
          <w:color w:val="000000" w:themeColor="text1"/>
          <w:sz w:val="32"/>
          <w:u w:color="auto"/>
          <w:lang w:val="en-US" w:eastAsia="zh-CN"/>
          <w14:textFill>
            <w14:solidFill>
              <w14:schemeClr w14:val="tx1"/>
            </w14:solidFill>
          </w14:textFill>
        </w:rPr>
        <w:t>增加0.67</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w:t>
      </w:r>
      <w:r>
        <w:rPr>
          <w:rFonts w:hint="eastAsia" w:ascii="仿宋" w:hAnsi="仿宋" w:eastAsia="仿宋" w:cs="仿宋"/>
          <w:color w:val="000000" w:themeColor="text1"/>
          <w:sz w:val="32"/>
          <w:u w:color="auto"/>
          <w:lang w:val="en-US" w:eastAsia="zh-CN"/>
          <w14:textFill>
            <w14:solidFill>
              <w14:schemeClr w14:val="tx1"/>
            </w14:solidFill>
          </w14:textFill>
        </w:rPr>
        <w:t>增加53.17</w:t>
      </w:r>
      <w:r>
        <w:rPr>
          <w:rFonts w:ascii="仿宋" w:hAnsi="仿宋" w:eastAsia="仿宋" w:cs="仿宋"/>
          <w:color w:val="000000" w:themeColor="text1"/>
          <w:sz w:val="32"/>
          <w:u w:color="auto"/>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，主要原因是：利息收入增加。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9.使用非财政拨款结余</w:t>
      </w:r>
      <w:r>
        <w:rPr>
          <w:rFonts w:ascii="仿宋" w:hAnsi="仿宋" w:eastAsia="仿宋" w:cs="仿宋"/>
          <w:color w:val="000000" w:themeColor="text1"/>
          <w:sz w:val="32"/>
          <w:u w:color="auto"/>
          <w14:textFill>
            <w14:solidFill>
              <w14:schemeClr w14:val="tx1"/>
            </w14:solidFill>
          </w14:textFill>
        </w:rPr>
        <w:t>0.00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color w:val="000000" w:themeColor="text1"/>
          <w:sz w:val="32"/>
          <w:u w:color="auto"/>
          <w14:textFill>
            <w14:solidFill>
              <w14:schemeClr w14:val="tx1"/>
            </w14:solidFill>
          </w14:textFill>
        </w:rPr>
        <w:t>增加0.00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w:t>
      </w:r>
      <w:r>
        <w:rPr>
          <w:rFonts w:ascii="仿宋" w:hAnsi="仿宋" w:eastAsia="仿宋" w:cs="仿宋"/>
          <w:color w:val="000000" w:themeColor="text1"/>
          <w:sz w:val="32"/>
          <w:u w:color="auto"/>
          <w14:textFill>
            <w14:solidFill>
              <w14:schemeClr w14:val="tx1"/>
            </w14:solidFill>
          </w14:textFill>
        </w:rPr>
        <w:t>增长0%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，主要原因是：本部门没有非财政拨款结余。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10.上年结转和结余</w:t>
      </w:r>
      <w:r>
        <w:rPr>
          <w:rFonts w:hint="eastAsia" w:ascii="仿宋" w:hAnsi="仿宋" w:eastAsia="仿宋" w:cs="仿宋"/>
          <w:color w:val="000000" w:themeColor="text1"/>
          <w:sz w:val="32"/>
          <w:u w:color="auto"/>
          <w:lang w:val="en-US" w:eastAsia="zh-CN"/>
          <w14:textFill>
            <w14:solidFill>
              <w14:schemeClr w14:val="tx1"/>
            </w14:solidFill>
          </w14:textFill>
        </w:rPr>
        <w:t>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万元，为以前年度支出预算因客观条件变化未执行完毕、结转到本年度按有关规定继续使用的资金。较2021年度决算数</w:t>
      </w:r>
      <w:r>
        <w:rPr>
          <w:rFonts w:ascii="仿宋" w:hAnsi="仿宋" w:eastAsia="仿宋" w:cs="仿宋"/>
          <w:color w:val="000000" w:themeColor="text1"/>
          <w:sz w:val="32"/>
          <w:u w:color="auto"/>
          <w14:textFill>
            <w14:solidFill>
              <w14:schemeClr w14:val="tx1"/>
            </w14:solidFill>
          </w14:textFill>
        </w:rPr>
        <w:t>减少</w:t>
      </w:r>
      <w:r>
        <w:rPr>
          <w:rFonts w:hint="eastAsia" w:ascii="仿宋" w:hAnsi="仿宋" w:eastAsia="仿宋" w:cs="仿宋"/>
          <w:color w:val="000000" w:themeColor="text1"/>
          <w:sz w:val="32"/>
          <w:u w:color="auto"/>
          <w:lang w:val="en-US" w:eastAsia="zh-CN"/>
          <w14:textFill>
            <w14:solidFill>
              <w14:schemeClr w14:val="tx1"/>
            </w14:solidFill>
          </w14:textFill>
        </w:rPr>
        <w:t>12.03</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w:t>
      </w:r>
      <w:r>
        <w:rPr>
          <w:rFonts w:ascii="仿宋" w:hAnsi="仿宋" w:eastAsia="仿宋" w:cs="仿宋"/>
          <w:color w:val="000000" w:themeColor="text1"/>
          <w:sz w:val="32"/>
          <w:u w:color="auto"/>
          <w14:textFill>
            <w14:solidFill>
              <w14:schemeClr w14:val="tx1"/>
            </w14:solidFill>
          </w14:textFill>
        </w:rPr>
        <w:t>下降</w:t>
      </w:r>
      <w:r>
        <w:rPr>
          <w:rFonts w:hint="eastAsia" w:ascii="仿宋" w:hAnsi="仿宋" w:eastAsia="仿宋" w:cs="仿宋"/>
          <w:color w:val="000000" w:themeColor="text1"/>
          <w:sz w:val="32"/>
          <w:u w:color="auto"/>
          <w:lang w:val="en-US" w:eastAsia="zh-CN"/>
          <w14:textFill>
            <w14:solidFill>
              <w14:schemeClr w14:val="tx1"/>
            </w14:solidFill>
          </w14:textFill>
        </w:rPr>
        <w:t>100</w:t>
      </w:r>
      <w:r>
        <w:rPr>
          <w:rFonts w:ascii="仿宋" w:hAnsi="仿宋" w:eastAsia="仿宋" w:cs="仿宋"/>
          <w:color w:val="000000" w:themeColor="text1"/>
          <w:sz w:val="32"/>
          <w:u w:color="auto"/>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，主要原因：全部项目已在本年执行完毕，不需要结转至下年继续执行。</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257550"/>
            <wp:effectExtent l="4445" t="4445" r="20955" b="1460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（二）本部门2022年度总支出</w:t>
      </w:r>
      <w:r>
        <w:rPr>
          <w:rFonts w:hint="eastAsia" w:ascii="仿宋" w:hAnsi="仿宋" w:eastAsia="仿宋" w:cs="仿宋"/>
          <w:color w:val="000000" w:themeColor="text1"/>
          <w:sz w:val="32"/>
          <w:u w:color="auto"/>
          <w:lang w:val="en-US" w:eastAsia="zh-CN"/>
          <w14:textFill>
            <w14:solidFill>
              <w14:schemeClr w14:val="tx1"/>
            </w14:solidFill>
          </w14:textFill>
        </w:rPr>
        <w:t>2986.39</w:t>
      </w:r>
      <w:r>
        <w:rPr>
          <w:rFonts w:hint="eastAsia" w:ascii="仿宋" w:hAnsi="仿宋" w:eastAsia="仿宋" w:cs="仿宋"/>
          <w:color w:val="000000" w:themeColor="text1"/>
          <w:sz w:val="32"/>
          <w:szCs w:val="32"/>
          <w:highlight w:val="none"/>
          <w14:textFill>
            <w14:solidFill>
              <w14:schemeClr w14:val="tx1"/>
            </w14:solidFill>
          </w14:textFill>
        </w:rPr>
        <w:t>万元，其中本年支出</w:t>
      </w:r>
      <w:r>
        <w:rPr>
          <w:rFonts w:hint="eastAsia" w:ascii="仿宋" w:hAnsi="仿宋" w:eastAsia="仿宋" w:cs="仿宋"/>
          <w:color w:val="000000" w:themeColor="text1"/>
          <w:sz w:val="32"/>
          <w:u w:color="auto"/>
          <w:lang w:val="en-US" w:eastAsia="zh-CN"/>
          <w14:textFill>
            <w14:solidFill>
              <w14:schemeClr w14:val="tx1"/>
            </w14:solidFill>
          </w14:textFill>
        </w:rPr>
        <w:t>2986.39</w:t>
      </w:r>
      <w:r>
        <w:rPr>
          <w:rFonts w:hint="eastAsia" w:ascii="仿宋" w:hAnsi="仿宋" w:eastAsia="仿宋" w:cs="仿宋"/>
          <w:color w:val="000000" w:themeColor="text1"/>
          <w:sz w:val="32"/>
          <w:szCs w:val="32"/>
          <w:highlight w:val="none"/>
          <w14:textFill>
            <w14:solidFill>
              <w14:schemeClr w14:val="tx1"/>
            </w14:solidFill>
          </w14:textFill>
        </w:rPr>
        <w:t>万元，较2021年度决算数</w:t>
      </w:r>
      <w:r>
        <w:rPr>
          <w:rFonts w:hint="eastAsia" w:ascii="仿宋" w:hAnsi="仿宋" w:eastAsia="仿宋" w:cs="仿宋"/>
          <w:color w:val="000000" w:themeColor="text1"/>
          <w:sz w:val="32"/>
          <w:u w:color="auto"/>
          <w:lang w:val="en-US" w:eastAsia="zh-CN"/>
          <w14:textFill>
            <w14:solidFill>
              <w14:schemeClr w14:val="tx1"/>
            </w14:solidFill>
          </w14:textFill>
        </w:rPr>
        <w:t>增加732.27</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u w:color="auto"/>
          <w:lang w:val="en-US" w:eastAsia="zh-CN"/>
          <w14:textFill>
            <w14:solidFill>
              <w14:schemeClr w14:val="tx1"/>
            </w14:solidFill>
          </w14:textFill>
        </w:rPr>
        <w:t>增加32.49</w:t>
      </w:r>
      <w:r>
        <w:rPr>
          <w:rFonts w:ascii="仿宋" w:hAnsi="仿宋" w:eastAsia="仿宋" w:cs="仿宋"/>
          <w:color w:val="000000" w:themeColor="text1"/>
          <w:sz w:val="32"/>
          <w:u w:color="auto"/>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。支出具体情况如下：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ascii="仿宋" w:hAnsi="仿宋" w:eastAsia="仿宋" w:cs="仿宋"/>
          <w:color w:val="000000" w:themeColor="text1"/>
          <w:sz w:val="32"/>
          <w:u w:color="auto"/>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社会保障和就业支出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208</w:t>
      </w:r>
      <w:r>
        <w:rPr>
          <w:rFonts w:ascii="Calibri" w:hAnsi="Calibri" w:eastAsia="宋体" w:cs="Times New Roman"/>
          <w:color w:val="000000" w:themeColor="text1"/>
          <w:highlight w:val="none"/>
          <w:lang w:bidi="ar"/>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类）</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72.05</w:t>
      </w:r>
      <w:r>
        <w:rPr>
          <w:rFonts w:hint="eastAsia" w:ascii="仿宋" w:hAnsi="仿宋" w:eastAsia="仿宋" w:cs="仿宋"/>
          <w:color w:val="000000" w:themeColor="text1"/>
          <w:sz w:val="32"/>
          <w:szCs w:val="32"/>
          <w:highlight w:val="none"/>
          <w14:textFill>
            <w14:solidFill>
              <w14:schemeClr w14:val="tx1"/>
            </w14:solidFill>
          </w14:textFill>
        </w:rPr>
        <w:t>万元：主要用于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在职在编人员</w:t>
      </w:r>
      <w:r>
        <w:rPr>
          <w:rFonts w:hint="eastAsia" w:ascii="仿宋_GB2312" w:eastAsia="仿宋_GB2312"/>
          <w:color w:val="000000" w:themeColor="text1"/>
          <w:sz w:val="32"/>
          <w:szCs w:val="32"/>
          <w:lang w:val="en-US" w:eastAsia="zh-CN"/>
          <w14:textFill>
            <w14:solidFill>
              <w14:schemeClr w14:val="tx1"/>
            </w14:solidFill>
          </w14:textFill>
        </w:rPr>
        <w:t>基本养老保险缴费支出</w:t>
      </w:r>
      <w:r>
        <w:rPr>
          <w:rFonts w:hint="eastAsia" w:ascii="仿宋" w:hAnsi="仿宋" w:eastAsia="仿宋" w:cs="仿宋"/>
          <w:color w:val="000000" w:themeColor="text1"/>
          <w:sz w:val="32"/>
          <w:szCs w:val="32"/>
          <w:highlight w:val="none"/>
          <w14:textFill>
            <w14:solidFill>
              <w14:schemeClr w14:val="tx1"/>
            </w14:solidFill>
          </w14:textFill>
        </w:rPr>
        <w:t>。较2021年度决算数</w:t>
      </w:r>
      <w:r>
        <w:rPr>
          <w:rFonts w:hint="eastAsia" w:ascii="仿宋" w:hAnsi="仿宋" w:eastAsia="仿宋" w:cs="仿宋"/>
          <w:color w:val="000000" w:themeColor="text1"/>
          <w:sz w:val="32"/>
          <w:szCs w:val="32"/>
          <w:highlight w:val="none"/>
          <w:lang w:bidi="ar"/>
          <w14:textFill>
            <w14:solidFill>
              <w14:schemeClr w14:val="tx1"/>
            </w14:solidFill>
          </w14:textFill>
        </w:rPr>
        <w:t>减少</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0.16</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bidi="ar"/>
          <w14:textFill>
            <w14:solidFill>
              <w14:schemeClr w14:val="tx1"/>
            </w14:solidFill>
          </w14:textFill>
        </w:rPr>
        <w:t>下降</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0.22</w:t>
      </w:r>
      <w:r>
        <w:rPr>
          <w:rFonts w:hint="eastAsia" w:ascii="仿宋" w:hAnsi="仿宋" w:eastAsia="仿宋" w:cs="仿宋"/>
          <w:color w:val="000000" w:themeColor="text1"/>
          <w:sz w:val="32"/>
          <w:szCs w:val="32"/>
          <w:highlight w:val="none"/>
          <w:lang w:bidi="ar"/>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主要原因是：年度退休人员数增加。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_GB2312"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ascii="仿宋" w:hAnsi="仿宋" w:eastAsia="仿宋" w:cs="仿宋"/>
          <w:color w:val="000000" w:themeColor="text1"/>
          <w:sz w:val="32"/>
          <w:u w:color="auto"/>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卫生健康支出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210</w:t>
      </w:r>
      <w:r>
        <w:rPr>
          <w:rFonts w:ascii="Calibri" w:hAnsi="Calibri" w:eastAsia="宋体" w:cs="Times New Roman"/>
          <w:color w:val="000000" w:themeColor="text1"/>
          <w:highlight w:val="none"/>
          <w:lang w:bidi="ar"/>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类）</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2749.41</w:t>
      </w:r>
      <w:r>
        <w:rPr>
          <w:rFonts w:hint="eastAsia" w:ascii="仿宋" w:hAnsi="仿宋" w:eastAsia="仿宋" w:cs="仿宋"/>
          <w:color w:val="000000" w:themeColor="text1"/>
          <w:sz w:val="32"/>
          <w:szCs w:val="32"/>
          <w:highlight w:val="none"/>
          <w14:textFill>
            <w14:solidFill>
              <w14:schemeClr w14:val="tx1"/>
            </w14:solidFill>
          </w14:textFill>
        </w:rPr>
        <w:t>万元：主要用于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实验室整改及实验室综合楼建设</w:t>
      </w:r>
      <w:r>
        <w:rPr>
          <w:rFonts w:hint="eastAsia" w:ascii="仿宋" w:hAnsi="仿宋" w:eastAsia="仿宋" w:cs="仿宋"/>
          <w:color w:val="000000" w:themeColor="text1"/>
          <w:sz w:val="32"/>
          <w:szCs w:val="32"/>
          <w:highlight w:val="none"/>
          <w14:textFill>
            <w14:solidFill>
              <w14:schemeClr w14:val="tx1"/>
            </w14:solidFill>
          </w14:textFill>
        </w:rPr>
        <w:t>。较2021年度决算数</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增加783.77</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增加39.87</w:t>
      </w:r>
      <w:r>
        <w:rPr>
          <w:rFonts w:hint="eastAsia" w:ascii="仿宋" w:hAnsi="仿宋" w:eastAsia="仿宋" w:cs="仿宋"/>
          <w:color w:val="000000" w:themeColor="text1"/>
          <w:sz w:val="32"/>
          <w:szCs w:val="32"/>
          <w:highlight w:val="none"/>
          <w:lang w:bidi="ar"/>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eastAsia="仿宋_GB2312"/>
          <w:color w:val="000000" w:themeColor="text1"/>
          <w:sz w:val="32"/>
          <w:szCs w:val="32"/>
          <w:lang w:val="en-US" w:eastAsia="zh-CN"/>
          <w14:textFill>
            <w14:solidFill>
              <w14:schemeClr w14:val="tx1"/>
            </w14:solidFill>
          </w14:textFill>
        </w:rPr>
        <w:t>新建一栋验室综合楼</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ascii="仿宋" w:hAnsi="仿宋" w:eastAsia="仿宋" w:cs="仿宋"/>
          <w:color w:val="000000" w:themeColor="text1"/>
          <w:sz w:val="32"/>
          <w:u w:color="auto"/>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住房保障支出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221</w:t>
      </w:r>
      <w:r>
        <w:rPr>
          <w:rFonts w:ascii="Calibri" w:hAnsi="Calibri" w:eastAsia="宋体" w:cs="Times New Roman"/>
          <w:color w:val="000000" w:themeColor="text1"/>
          <w:highlight w:val="none"/>
          <w:lang w:bidi="ar"/>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类）</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55.84</w:t>
      </w:r>
      <w:r>
        <w:rPr>
          <w:rFonts w:hint="eastAsia" w:ascii="仿宋" w:hAnsi="仿宋" w:eastAsia="仿宋" w:cs="仿宋"/>
          <w:color w:val="000000" w:themeColor="text1"/>
          <w:sz w:val="32"/>
          <w:szCs w:val="32"/>
          <w:highlight w:val="none"/>
          <w14:textFill>
            <w14:solidFill>
              <w14:schemeClr w14:val="tx1"/>
            </w14:solidFill>
          </w14:textFill>
        </w:rPr>
        <w:t>万元：主要用于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在职在编人员的住房公积金财政负担部分</w:t>
      </w:r>
      <w:r>
        <w:rPr>
          <w:rFonts w:hint="eastAsia" w:ascii="仿宋" w:hAnsi="仿宋" w:eastAsia="仿宋" w:cs="仿宋"/>
          <w:color w:val="000000" w:themeColor="text1"/>
          <w:sz w:val="32"/>
          <w:szCs w:val="32"/>
          <w:highlight w:val="none"/>
          <w14:textFill>
            <w14:solidFill>
              <w14:schemeClr w14:val="tx1"/>
            </w14:solidFill>
          </w14:textFill>
        </w:rPr>
        <w:t>。较2021年度决算数</w:t>
      </w:r>
      <w:r>
        <w:rPr>
          <w:rFonts w:hint="eastAsia" w:ascii="仿宋" w:hAnsi="仿宋" w:eastAsia="仿宋" w:cs="仿宋"/>
          <w:color w:val="000000" w:themeColor="text1"/>
          <w:sz w:val="32"/>
          <w:szCs w:val="32"/>
          <w:highlight w:val="none"/>
          <w:lang w:bidi="ar"/>
          <w14:textFill>
            <w14:solidFill>
              <w14:schemeClr w14:val="tx1"/>
            </w14:solidFill>
          </w14:textFill>
        </w:rPr>
        <w:t>减少</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0.64</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bidi="ar"/>
          <w14:textFill>
            <w14:solidFill>
              <w14:schemeClr w14:val="tx1"/>
            </w14:solidFill>
          </w14:textFill>
        </w:rPr>
        <w:t>下降</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1.13</w:t>
      </w:r>
      <w:r>
        <w:rPr>
          <w:rFonts w:hint="eastAsia" w:ascii="仿宋" w:hAnsi="仿宋" w:eastAsia="仿宋" w:cs="仿宋"/>
          <w:color w:val="000000" w:themeColor="text1"/>
          <w:sz w:val="32"/>
          <w:szCs w:val="32"/>
          <w:highlight w:val="none"/>
          <w:lang w:bidi="ar"/>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主要原因是：年度退休人员数增加。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4.其他支出（229类）109.08万元：主要用于在职在编人员奖金发放及伙食补助费。</w:t>
      </w:r>
      <w:r>
        <w:rPr>
          <w:rFonts w:hint="eastAsia" w:ascii="仿宋" w:hAnsi="仿宋" w:eastAsia="仿宋" w:cs="仿宋"/>
          <w:color w:val="000000" w:themeColor="text1"/>
          <w:sz w:val="32"/>
          <w:szCs w:val="32"/>
          <w:highlight w:val="none"/>
          <w14:textFill>
            <w14:solidFill>
              <w14:schemeClr w14:val="tx1"/>
            </w14:solidFill>
          </w14:textFill>
        </w:rPr>
        <w:t>较2021年度决算数</w:t>
      </w:r>
      <w:r>
        <w:rPr>
          <w:rFonts w:hint="eastAsia" w:ascii="仿宋" w:hAnsi="仿宋" w:eastAsia="仿宋" w:cs="仿宋"/>
          <w:color w:val="000000" w:themeColor="text1"/>
          <w:sz w:val="32"/>
          <w:szCs w:val="32"/>
          <w:highlight w:val="none"/>
          <w:lang w:bidi="ar"/>
          <w14:textFill>
            <w14:solidFill>
              <w14:schemeClr w14:val="tx1"/>
            </w14:solidFill>
          </w14:textFill>
        </w:rPr>
        <w:t>减少</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50.72万元，下降31.74%，主要原因是：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年度退休人员数增加。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 w:hAnsi="仿宋" w:eastAsia="仿宋" w:cs="仿宋"/>
          <w:color w:val="000000" w:themeColor="text1"/>
          <w:sz w:val="32"/>
          <w:szCs w:val="32"/>
          <w:highlight w:val="none"/>
          <w:lang w:eastAsia="zh-CN" w:bidi="ar"/>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color="auto" w:fill="FFFFFF"/>
          <w14:textFill>
            <w14:solidFill>
              <w14:schemeClr w14:val="tx1"/>
            </w14:solidFill>
          </w14:textFill>
        </w:rPr>
        <w:t>结余分配</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0.00</w:t>
      </w:r>
      <w:r>
        <w:rPr>
          <w:rFonts w:hint="eastAsia" w:ascii="仿宋" w:hAnsi="仿宋" w:eastAsia="仿宋" w:cs="仿宋"/>
          <w:i w:val="0"/>
          <w:iCs w:val="0"/>
          <w:caps w:val="0"/>
          <w:color w:val="000000" w:themeColor="text1"/>
          <w:spacing w:val="0"/>
          <w:sz w:val="32"/>
          <w:szCs w:val="32"/>
          <w:highlight w:val="none"/>
          <w:shd w:val="clear" w:color="auto" w:fill="FFFFFF"/>
          <w14:textFill>
            <w14:solidFill>
              <w14:schemeClr w14:val="tx1"/>
            </w14:solidFill>
          </w14:textFill>
        </w:rPr>
        <w:t>万元，为事业单位按规定提取的专用结余、缴纳所得税和转入非财政拨款结余等。较202</w:t>
      </w:r>
      <w:r>
        <w:rPr>
          <w:rFonts w:hint="eastAsia" w:ascii="仿宋" w:hAnsi="仿宋" w:eastAsia="仿宋" w:cs="仿宋"/>
          <w:i w:val="0"/>
          <w:iCs w:val="0"/>
          <w:caps w:val="0"/>
          <w:color w:val="000000" w:themeColor="text1"/>
          <w:spacing w:val="0"/>
          <w:sz w:val="32"/>
          <w:szCs w:val="32"/>
          <w:highlight w:val="none"/>
          <w:shd w:val="clear" w:color="auto" w:fill="FFFFFF"/>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32"/>
          <w:szCs w:val="32"/>
          <w:highlight w:val="none"/>
          <w:shd w:val="clear" w:color="auto" w:fill="FFFFFF"/>
          <w14:textFill>
            <w14:solidFill>
              <w14:schemeClr w14:val="tx1"/>
            </w14:solidFill>
          </w14:textFill>
        </w:rPr>
        <w:t>年决算</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0.00</w:t>
      </w:r>
      <w:r>
        <w:rPr>
          <w:rFonts w:hint="eastAsia" w:ascii="仿宋" w:hAnsi="仿宋" w:eastAsia="仿宋" w:cs="仿宋"/>
          <w:i w:val="0"/>
          <w:iCs w:val="0"/>
          <w:caps w:val="0"/>
          <w:color w:val="000000" w:themeColor="text1"/>
          <w:spacing w:val="0"/>
          <w:sz w:val="32"/>
          <w:szCs w:val="32"/>
          <w:highlight w:val="none"/>
          <w:shd w:val="clear" w:color="auto" w:fill="FFFFFF"/>
          <w14:textFill>
            <w14:solidFill>
              <w14:schemeClr w14:val="tx1"/>
            </w14:solidFill>
          </w14:textFill>
        </w:rPr>
        <w:t>万元</w:t>
      </w:r>
      <w:r>
        <w:rPr>
          <w:rFonts w:hint="eastAsia" w:ascii="仿宋" w:hAnsi="仿宋" w:eastAsia="仿宋" w:cs="仿宋"/>
          <w:i w:val="0"/>
          <w:iCs w:val="0"/>
          <w:caps w:val="0"/>
          <w:color w:val="000000" w:themeColor="text1"/>
          <w:spacing w:val="0"/>
          <w:sz w:val="32"/>
          <w:szCs w:val="32"/>
          <w:highlight w:val="none"/>
          <w:shd w:val="clear" w:color="auto" w:fill="FFFFFF"/>
          <w:lang w:val="en-US" w:eastAsia="zh-CN"/>
          <w14:textFill>
            <w14:solidFill>
              <w14:schemeClr w14:val="tx1"/>
            </w14:solidFill>
          </w14:textFill>
        </w:rPr>
        <w:t>,</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增加0.00</w:t>
      </w:r>
      <w:r>
        <w:rPr>
          <w:rFonts w:hint="eastAsia" w:ascii="仿宋" w:hAnsi="仿宋" w:eastAsia="仿宋" w:cs="仿宋"/>
          <w:i w:val="0"/>
          <w:iCs w:val="0"/>
          <w:caps w:val="0"/>
          <w:color w:val="000000" w:themeColor="text1"/>
          <w:spacing w:val="0"/>
          <w:sz w:val="32"/>
          <w:szCs w:val="32"/>
          <w:highlight w:val="none"/>
          <w:shd w:val="clear" w:color="auto" w:fill="FFFFFF"/>
          <w14:textFill>
            <w14:solidFill>
              <w14:schemeClr w14:val="tx1"/>
            </w14:solidFill>
          </w14:textFill>
        </w:rPr>
        <w:t>万元，</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增长0%</w:t>
      </w:r>
      <w:r>
        <w:rPr>
          <w:rFonts w:hint="eastAsia" w:ascii="仿宋" w:hAnsi="仿宋" w:eastAsia="仿宋" w:cs="仿宋"/>
          <w:i w:val="0"/>
          <w:iCs w:val="0"/>
          <w:caps w:val="0"/>
          <w:color w:val="000000" w:themeColor="text1"/>
          <w:spacing w:val="0"/>
          <w:sz w:val="32"/>
          <w:szCs w:val="32"/>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：本单位没有结余分配。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年末结转和结余</w:t>
      </w:r>
      <w:r>
        <w:rPr>
          <w:rFonts w:hint="eastAsia" w:ascii="仿宋" w:hAnsi="仿宋" w:eastAsia="仿宋" w:cs="仿宋"/>
          <w:color w:val="000000" w:themeColor="text1"/>
          <w:sz w:val="32"/>
          <w:u w:color="auto"/>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万元，为本年度或以前年度预算安排、因客观条件发生变化无法按原计划实施，需要延迟到以后年度按有关规定继续使用的资金。较2021年度决算数</w:t>
      </w:r>
      <w:r>
        <w:rPr>
          <w:rFonts w:ascii="仿宋" w:hAnsi="仿宋" w:eastAsia="仿宋" w:cs="仿宋"/>
          <w:color w:val="000000" w:themeColor="text1"/>
          <w:sz w:val="32"/>
          <w:u w:color="auto"/>
          <w14:textFill>
            <w14:solidFill>
              <w14:schemeClr w14:val="tx1"/>
            </w14:solidFill>
          </w14:textFill>
        </w:rPr>
        <w:t>增加</w:t>
      </w:r>
      <w:r>
        <w:rPr>
          <w:rFonts w:hint="eastAsia" w:ascii="仿宋" w:hAnsi="仿宋" w:eastAsia="仿宋" w:cs="仿宋"/>
          <w:color w:val="000000" w:themeColor="text1"/>
          <w:sz w:val="32"/>
          <w:u w:color="auto"/>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万元，</w:t>
      </w:r>
      <w:r>
        <w:rPr>
          <w:rFonts w:ascii="仿宋" w:hAnsi="仿宋" w:eastAsia="仿宋" w:cs="仿宋"/>
          <w:color w:val="000000" w:themeColor="text1"/>
          <w:sz w:val="32"/>
          <w:u w:color="auto"/>
          <w14:textFill>
            <w14:solidFill>
              <w14:schemeClr w14:val="tx1"/>
            </w14:solidFill>
          </w14:textFill>
        </w:rPr>
        <w:t>增长</w:t>
      </w:r>
      <w:r>
        <w:rPr>
          <w:rFonts w:hint="eastAsia" w:ascii="仿宋" w:hAnsi="仿宋" w:eastAsia="仿宋" w:cs="仿宋"/>
          <w:color w:val="000000" w:themeColor="text1"/>
          <w:sz w:val="32"/>
          <w:u w:color="auto"/>
          <w:lang w:val="en-US" w:eastAsia="zh-CN"/>
          <w14:textFill>
            <w14:solidFill>
              <w14:schemeClr w14:val="tx1"/>
            </w14:solidFill>
          </w14:textFill>
        </w:rPr>
        <w:t>0</w:t>
      </w:r>
      <w:r>
        <w:rPr>
          <w:rFonts w:ascii="仿宋" w:hAnsi="仿宋" w:eastAsia="仿宋" w:cs="仿宋"/>
          <w:color w:val="000000" w:themeColor="text1"/>
          <w:sz w:val="32"/>
          <w:u w:color="auto"/>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主要原因是：全部项目已在本年执行完毕，不需要结转至下年继续执行。</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98975" cy="2651125"/>
            <wp:effectExtent l="4445" t="4445" r="11430" b="11430"/>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二、2022年度</w:t>
      </w:r>
      <w:bookmarkStart w:id="2" w:name="OLE_LINK1"/>
      <w:r>
        <w:rPr>
          <w:rFonts w:hint="eastAsia" w:ascii="黑体" w:hAnsi="黑体" w:eastAsia="黑体" w:cs="黑体"/>
          <w:sz w:val="32"/>
          <w:szCs w:val="32"/>
          <w:highlight w:val="none"/>
        </w:rPr>
        <w:t>一般公共预算财政拨款支出决算情况</w:t>
      </w:r>
      <w:bookmarkEnd w:id="2"/>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环江毛南族自治县疾病预防控制中心</w:t>
      </w:r>
      <w:r>
        <w:rPr>
          <w:rFonts w:hint="eastAsia" w:ascii="仿宋" w:hAnsi="仿宋" w:eastAsia="仿宋" w:cs="仿宋"/>
          <w:sz w:val="32"/>
          <w:szCs w:val="32"/>
          <w:highlight w:val="none"/>
        </w:rPr>
        <w:t>2022年度一般公共预算财政拨款支出</w:t>
      </w:r>
      <w:r>
        <w:rPr>
          <w:rFonts w:hint="eastAsia" w:ascii="仿宋" w:hAnsi="仿宋" w:eastAsia="仿宋" w:cs="仿宋"/>
          <w:sz w:val="32"/>
          <w:u w:color="auto"/>
          <w:lang w:val="en-US" w:eastAsia="zh-CN"/>
        </w:rPr>
        <w:t>2074.53</w:t>
      </w:r>
      <w:r>
        <w:rPr>
          <w:rFonts w:hint="eastAsia" w:ascii="仿宋" w:hAnsi="仿宋" w:eastAsia="仿宋" w:cs="仿宋"/>
          <w:sz w:val="32"/>
          <w:szCs w:val="32"/>
          <w:highlight w:val="none"/>
        </w:rPr>
        <w:t>万元，较2021年度决算数</w:t>
      </w:r>
      <w:r>
        <w:rPr>
          <w:rFonts w:hint="eastAsia" w:ascii="仿宋" w:hAnsi="仿宋" w:eastAsia="仿宋" w:cs="仿宋"/>
          <w:sz w:val="32"/>
          <w:u w:color="auto"/>
          <w:lang w:val="en-US" w:eastAsia="zh-CN"/>
        </w:rPr>
        <w:t>增加693.19</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增加50.18</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725.45</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1349.08</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环江毛南族自治县疾病预防控制中心</w:t>
      </w:r>
      <w:r>
        <w:rPr>
          <w:rFonts w:hint="eastAsia" w:ascii="仿宋" w:hAnsi="仿宋" w:eastAsia="仿宋" w:cs="仿宋"/>
          <w:sz w:val="32"/>
          <w:szCs w:val="32"/>
          <w:highlight w:val="none"/>
        </w:rPr>
        <w:t>2022年度一般公共预算财政拨款支出年初预算为</w:t>
      </w:r>
      <w:r>
        <w:rPr>
          <w:rFonts w:hint="eastAsia" w:ascii="仿宋" w:hAnsi="仿宋" w:eastAsia="仿宋" w:cs="仿宋"/>
          <w:sz w:val="32"/>
          <w:u w:color="auto"/>
          <w:lang w:val="en-US" w:eastAsia="zh-CN"/>
        </w:rPr>
        <w:t>684.42</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2074.53</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303.11</w:t>
      </w:r>
      <w:r>
        <w:rPr>
          <w:rFonts w:ascii="仿宋" w:hAnsi="仿宋" w:eastAsia="仿宋" w:cs="仿宋"/>
          <w:sz w:val="32"/>
          <w:u w:color="auto"/>
        </w:rPr>
        <w:t>%</w:t>
      </w:r>
      <w:r>
        <w:rPr>
          <w:rFonts w:hint="eastAsia" w:ascii="仿宋" w:hAnsi="仿宋" w:eastAsia="仿宋" w:cs="仿宋"/>
          <w:sz w:val="32"/>
          <w:szCs w:val="32"/>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eastAsia="仿宋"/>
          <w:color w:val="FF0000"/>
          <w:highlight w:val="none"/>
          <w:lang w:val="en-US" w:eastAsia="zh-CN"/>
        </w:rPr>
      </w:pPr>
      <w:bookmarkStart w:id="3" w:name="OLE_LINK2"/>
      <w:bookmarkEnd w:id="3"/>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一</w:t>
      </w:r>
      <w:r>
        <w:rPr>
          <w:rFonts w:hint="eastAsia" w:ascii="仿宋" w:hAnsi="仿宋" w:eastAsia="仿宋"/>
          <w:sz w:val="32"/>
          <w:szCs w:val="32"/>
          <w:highlight w:val="none"/>
          <w:lang w:eastAsia="zh-CN"/>
        </w:rPr>
        <w:t>）</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81.43</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72.05</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88.49</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年度退休人员数增加。</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93"/>
        <w:gridCol w:w="877"/>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19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87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19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87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81.43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72.05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88.49%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在职在编人员</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年</w:t>
            </w:r>
            <w:r>
              <w:rPr>
                <w:rFonts w:hint="eastAsia" w:ascii="宋体" w:hAnsi="宋体" w:eastAsia="宋体" w:cs="宋体"/>
                <w:i w:val="0"/>
                <w:iCs w:val="0"/>
                <w:color w:val="auto"/>
                <w:sz w:val="18"/>
                <w:szCs w:val="18"/>
                <w:highlight w:val="none"/>
                <w:u w:val="none"/>
                <w:lang w:val="en-US" w:eastAsia="zh-CN"/>
              </w:rPr>
              <w:t>度</w:t>
            </w:r>
            <w:r>
              <w:rPr>
                <w:rFonts w:hint="default" w:ascii="宋体" w:hAnsi="宋体" w:eastAsia="宋体" w:cs="宋体"/>
                <w:i w:val="0"/>
                <w:iCs w:val="0"/>
                <w:color w:val="auto"/>
                <w:sz w:val="18"/>
                <w:szCs w:val="18"/>
                <w:highlight w:val="none"/>
                <w:u w:val="none"/>
                <w:lang w:val="en-US" w:eastAsia="zh-CN"/>
              </w:rPr>
              <w:t>退休人员数增加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19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87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81.43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72.05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 w:hAnsi="仿宋" w:eastAsia="仿宋"/>
          <w:sz w:val="32"/>
          <w:szCs w:val="32"/>
          <w:highlight w:val="no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lang w:eastAsia="zh-CN"/>
        </w:rPr>
        <w:t>）</w:t>
      </w:r>
      <w:r>
        <w:rPr>
          <w:rFonts w:hint="eastAsia" w:ascii="仿宋" w:hAnsi="仿宋" w:eastAsia="仿宋"/>
          <w:sz w:val="32"/>
          <w:szCs w:val="32"/>
          <w:highlight w:val="none"/>
        </w:rPr>
        <w:t>卫生健康支出</w:t>
      </w:r>
      <w:r>
        <w:rPr>
          <w:rFonts w:ascii="仿宋" w:hAnsi="仿宋" w:eastAsia="仿宋"/>
          <w:sz w:val="32"/>
          <w:u w:color="auto"/>
        </w:rPr>
        <w:t>（210</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531.74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1837.55</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345.57</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原因是：需要</w:t>
      </w:r>
      <w:r>
        <w:rPr>
          <w:rFonts w:hint="eastAsia" w:ascii="仿宋_GB2312" w:eastAsia="仿宋_GB2312"/>
          <w:color w:val="000000" w:themeColor="text1"/>
          <w:sz w:val="32"/>
          <w:szCs w:val="32"/>
          <w:lang w:val="en-US" w:eastAsia="zh-CN"/>
          <w14:textFill>
            <w14:solidFill>
              <w14:schemeClr w14:val="tx1"/>
            </w14:solidFill>
          </w14:textFill>
        </w:rPr>
        <w:t>新建一栋验室综合楼</w:t>
      </w:r>
      <w:r>
        <w:rPr>
          <w:rFonts w:hint="eastAsia" w:ascii="仿宋_GB2312" w:eastAsia="仿宋_GB2312"/>
          <w:color w:val="000000" w:themeColor="text1"/>
          <w:sz w:val="32"/>
          <w:szCs w:val="32"/>
          <w:lang w:eastAsia="zh-CN"/>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923"/>
        <w:gridCol w:w="980"/>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9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98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2100401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疾病预防控制机构</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515.74</w:t>
            </w:r>
          </w:p>
        </w:tc>
        <w:tc>
          <w:tcPr>
            <w:tcW w:w="9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1585.07</w:t>
            </w:r>
          </w:p>
        </w:tc>
        <w:tc>
          <w:tcPr>
            <w:tcW w:w="98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307.34%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计划免疫项目支出县级配套经费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新建一栋验室综合楼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2100408</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基本公共卫生服务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9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56.13</w:t>
            </w:r>
          </w:p>
        </w:tc>
        <w:tc>
          <w:tcPr>
            <w:tcW w:w="98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基本公卫培训、督导、学生常见病监测、麻风病监测项目等</w:t>
            </w:r>
          </w:p>
        </w:tc>
        <w:tc>
          <w:tcPr>
            <w:tcW w:w="1825" w:type="dxa"/>
            <w:vMerge w:val="restart"/>
            <w:tcBorders>
              <w:top w:val="dotted" w:color="auto" w:sz="0" w:space="0"/>
              <w:left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年初做预算时，未细分每个项目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2100409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重大公共卫生服务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9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178.40</w:t>
            </w:r>
          </w:p>
        </w:tc>
        <w:tc>
          <w:tcPr>
            <w:tcW w:w="98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艾滋病防治项目、结核病防治项目等</w:t>
            </w:r>
          </w:p>
        </w:tc>
        <w:tc>
          <w:tcPr>
            <w:tcW w:w="1825" w:type="dxa"/>
            <w:vMerge w:val="continue"/>
            <w:tcBorders>
              <w:left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2100410</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突发公共卫生事件应急处理</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9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1.95</w:t>
            </w:r>
          </w:p>
        </w:tc>
        <w:tc>
          <w:tcPr>
            <w:tcW w:w="98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FF0000"/>
                <w:sz w:val="21"/>
                <w:szCs w:val="21"/>
                <w:highlight w:val="none"/>
                <w:lang w:val="en-US" w:eastAsia="zh-CN"/>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应对突发性食物中毒等事件</w:t>
            </w:r>
          </w:p>
        </w:tc>
        <w:tc>
          <w:tcPr>
            <w:tcW w:w="1825" w:type="dxa"/>
            <w:vMerge w:val="continue"/>
            <w:tcBorders>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2100499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其他公共卫生支出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16.00</w:t>
            </w:r>
          </w:p>
        </w:tc>
        <w:tc>
          <w:tcPr>
            <w:tcW w:w="9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16.00</w:t>
            </w:r>
          </w:p>
        </w:tc>
        <w:tc>
          <w:tcPr>
            <w:tcW w:w="98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1"/>
                <w:szCs w:val="21"/>
                <w:highlight w:val="none"/>
                <w:lang w:val="en-US" w:eastAsia="zh-CN"/>
              </w:rPr>
            </w:pPr>
            <w:r>
              <w:rPr>
                <w:rFonts w:hint="eastAsia" w:asciiTheme="majorEastAsia" w:hAnsiTheme="majorEastAsia" w:eastAsiaTheme="majorEastAsia" w:cstheme="majorEastAsia"/>
                <w:color w:val="000000" w:themeColor="text1"/>
                <w:sz w:val="18"/>
                <w:szCs w:val="18"/>
                <w:highlight w:val="none"/>
                <w:lang w:val="en-US" w:eastAsia="zh-CN"/>
                <w14:textFill>
                  <w14:solidFill>
                    <w14:schemeClr w14:val="tx1"/>
                  </w14:solidFill>
                </w14:textFill>
              </w:rPr>
              <w:t>核酸检测及疫情常态化防控项目</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531.74</w:t>
            </w:r>
          </w:p>
        </w:tc>
        <w:tc>
          <w:tcPr>
            <w:tcW w:w="9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1837.55</w:t>
            </w:r>
          </w:p>
        </w:tc>
        <w:tc>
          <w:tcPr>
            <w:tcW w:w="98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center"/>
        <w:rPr>
          <w:rFonts w:ascii="仿宋" w:hAnsi="仿宋" w:eastAsia="仿宋"/>
          <w:sz w:val="32"/>
          <w:szCs w:val="32"/>
          <w:highlight w:val="none"/>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left"/>
        <w:rPr>
          <w:rFonts w:hint="default" w:eastAsia="仿宋"/>
          <w:color w:val="000000" w:themeColor="text1"/>
          <w:highlight w:val="none"/>
          <w:lang w:val="en-US" w:eastAsia="zh-CN"/>
          <w14:textFill>
            <w14:solidFill>
              <w14:schemeClr w14:val="tx1"/>
            </w14:solidFill>
          </w14:textFill>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lang w:eastAsia="zh-CN"/>
        </w:rPr>
        <w:t>）</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61.07</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55.84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91.44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年度退休人数增加。</w:t>
      </w:r>
    </w:p>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支出具体情况如下</w:t>
      </w:r>
      <w:r>
        <w:rPr>
          <w:rFonts w:hint="eastAsia" w:ascii="仿宋" w:hAnsi="仿宋" w:eastAsia="仿宋"/>
          <w:color w:val="000000" w:themeColor="text1"/>
          <w:sz w:val="32"/>
          <w:szCs w:val="32"/>
          <w:highlight w:val="none"/>
          <w14:textFill>
            <w14:solidFill>
              <w14:schemeClr w14:val="tx1"/>
            </w14:solidFill>
          </w14:textFill>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208"/>
        <w:gridCol w:w="862"/>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宋体" w:hAnsi="宋体" w:eastAsia="宋体" w:cs="宋体"/>
                <w:i w:val="0"/>
                <w:iCs w:val="0"/>
                <w:color w:val="000000" w:themeColor="text1"/>
                <w:sz w:val="20"/>
                <w:szCs w:val="20"/>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类款项</w:t>
            </w:r>
          </w:p>
        </w:tc>
        <w:tc>
          <w:tcPr>
            <w:tcW w:w="120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科目名称</w:t>
            </w:r>
          </w:p>
        </w:tc>
        <w:tc>
          <w:tcPr>
            <w:tcW w:w="86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宋体" w:hAnsi="宋体" w:eastAsia="宋体" w:cs="宋体"/>
                <w:i w:val="0"/>
                <w:iCs w:val="0"/>
                <w:color w:val="000000" w:themeColor="text1"/>
                <w:sz w:val="20"/>
                <w:szCs w:val="20"/>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2210201</w:t>
            </w:r>
          </w:p>
        </w:tc>
        <w:tc>
          <w:tcPr>
            <w:tcW w:w="120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住房公积金</w:t>
            </w:r>
          </w:p>
        </w:tc>
        <w:tc>
          <w:tcPr>
            <w:tcW w:w="86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61.07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t>55.84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91.44%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lang w:val="en-US" w:eastAsia="zh-CN"/>
                <w14:textFill>
                  <w14:solidFill>
                    <w14:schemeClr w14:val="tx1"/>
                  </w14:solidFill>
                </w14:textFill>
              </w:rPr>
              <w:t>在职在编人员的住房公积金财政负担部分</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t>年</w:t>
            </w: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度</w:t>
            </w:r>
            <w: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t>退休人数增加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highlight w:val="none"/>
                <w:u w:val="none"/>
                <w:lang w:val="en-US" w:eastAsia="zh-CN"/>
                <w14:textFill>
                  <w14:solidFill>
                    <w14:schemeClr w14:val="tx1"/>
                  </w14:solidFill>
                </w14:textFill>
              </w:rPr>
              <w:t>合计数</w:t>
            </w:r>
          </w:p>
        </w:tc>
        <w:tc>
          <w:tcPr>
            <w:tcW w:w="120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default" w:ascii="宋体" w:hAnsi="宋体" w:eastAsia="宋体" w:cs="宋体"/>
                <w:i w:val="0"/>
                <w:iCs w:val="0"/>
                <w:color w:val="000000" w:themeColor="text1"/>
                <w:sz w:val="20"/>
                <w:szCs w:val="20"/>
                <w:highlight w:val="none"/>
                <w:u w:val="none"/>
                <w:lang w:val="en-US" w:eastAsia="zh-CN"/>
                <w14:textFill>
                  <w14:solidFill>
                    <w14:schemeClr w14:val="tx1"/>
                  </w14:solidFill>
                </w14:textFill>
              </w:rPr>
            </w:pPr>
          </w:p>
        </w:tc>
        <w:tc>
          <w:tcPr>
            <w:tcW w:w="86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61.07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t>55.84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p>
        </w:tc>
      </w:tr>
    </w:tbl>
    <w:p>
      <w:pPr>
        <w:jc w:val="center"/>
        <w:rPr>
          <w:rFonts w:ascii="仿宋" w:hAnsi="仿宋" w:eastAsia="仿宋"/>
          <w:sz w:val="32"/>
          <w:szCs w:val="32"/>
          <w:highlight w:val="none"/>
        </w:rPr>
      </w:pP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lang w:val="en-US" w:eastAsia="zh-CN"/>
        </w:rPr>
        <w:t>其他群众团体事务支出（201类）</w:t>
      </w:r>
      <w:r>
        <w:rPr>
          <w:rFonts w:hint="eastAsia" w:ascii="仿宋" w:hAnsi="仿宋" w:eastAsia="仿宋"/>
          <w:sz w:val="32"/>
          <w:szCs w:val="32"/>
          <w:highlight w:val="none"/>
        </w:rPr>
        <w:t>年初预算为</w:t>
      </w:r>
      <w:r>
        <w:rPr>
          <w:rFonts w:hint="eastAsia" w:ascii="仿宋" w:hAnsi="仿宋" w:eastAsia="仿宋"/>
          <w:sz w:val="32"/>
          <w:szCs w:val="32"/>
          <w:highlight w:val="none"/>
          <w:lang w:val="en-US" w:eastAsia="zh-CN"/>
        </w:rPr>
        <w:t>10.18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决算0万元，完成预算数0%。</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原因是：该项支出主要用于工会经费支出，资金未下拨到位。</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highlight w:val="none"/>
        </w:rPr>
      </w:pPr>
      <w:r>
        <w:rPr>
          <w:rFonts w:hint="eastAsia" w:ascii="仿宋" w:hAnsi="仿宋" w:eastAsia="仿宋"/>
          <w:sz w:val="32"/>
          <w:szCs w:val="32"/>
          <w:highlight w:val="none"/>
          <w:lang w:val="en-US" w:eastAsia="zh-CN"/>
        </w:rPr>
        <w:t>其他</w:t>
      </w:r>
      <w:r>
        <w:rPr>
          <w:rFonts w:hint="eastAsia" w:ascii="仿宋" w:hAnsi="仿宋" w:eastAsia="仿宋"/>
          <w:sz w:val="32"/>
          <w:szCs w:val="32"/>
          <w:highlight w:val="none"/>
        </w:rPr>
        <w:t>支出</w:t>
      </w:r>
      <w:r>
        <w:rPr>
          <w:rFonts w:ascii="仿宋" w:hAnsi="仿宋" w:eastAsia="仿宋"/>
          <w:sz w:val="32"/>
          <w:u w:color="auto"/>
        </w:rPr>
        <w:t>（</w:t>
      </w:r>
      <w:r>
        <w:rPr>
          <w:rFonts w:hint="eastAsia" w:ascii="仿宋" w:hAnsi="仿宋" w:eastAsia="仿宋"/>
          <w:sz w:val="32"/>
          <w:u w:color="auto"/>
          <w:lang w:val="en-US" w:eastAsia="zh-CN"/>
        </w:rPr>
        <w:t>229</w:t>
      </w:r>
      <w:r>
        <w:rPr>
          <w:rFonts w:hint="eastAsia" w:ascii="仿宋" w:hAnsi="仿宋" w:eastAsia="仿宋"/>
          <w:sz w:val="32"/>
          <w:szCs w:val="32"/>
          <w:highlight w:val="none"/>
        </w:rPr>
        <w:t>类）</w:t>
      </w:r>
      <w:r>
        <w:rPr>
          <w:rFonts w:hint="eastAsia" w:ascii="仿宋" w:hAnsi="仿宋" w:eastAsia="仿宋"/>
          <w:sz w:val="32"/>
          <w:szCs w:val="32"/>
          <w:highlight w:val="none"/>
          <w:lang w:val="en-US" w:eastAsia="zh-CN"/>
        </w:rPr>
        <w:t>支出</w:t>
      </w:r>
      <w:r>
        <w:rPr>
          <w:rFonts w:hint="eastAsia" w:ascii="仿宋" w:hAnsi="仿宋" w:eastAsia="仿宋"/>
          <w:sz w:val="32"/>
          <w:szCs w:val="32"/>
          <w:highlight w:val="none"/>
        </w:rPr>
        <w:t>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决算109.08万元，完成年初预算的100%。</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年初未纳入预算。</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环江毛南族自治县疾病预防控制中心</w:t>
      </w:r>
      <w:r>
        <w:rPr>
          <w:rFonts w:hint="eastAsia" w:ascii="仿宋" w:hAnsi="仿宋" w:eastAsia="仿宋" w:cs="仿宋"/>
          <w:sz w:val="32"/>
          <w:szCs w:val="32"/>
          <w:highlight w:val="none"/>
        </w:rPr>
        <w:t>2022年度一般公共预算财政拨款基本支出</w:t>
      </w:r>
      <w:r>
        <w:rPr>
          <w:rFonts w:hint="eastAsia" w:ascii="仿宋" w:hAnsi="仿宋" w:eastAsia="仿宋" w:cs="仿宋"/>
          <w:sz w:val="32"/>
          <w:u w:color="auto"/>
          <w:lang w:val="en-US" w:eastAsia="zh-CN"/>
        </w:rPr>
        <w:t>725.45</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713.70</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11.75</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ind w:left="0" w:leftChars="0" w:right="0" w:firstLine="420" w:firstLineChars="0"/>
        <w:jc w:val="both"/>
        <w:textAlignment w:val="auto"/>
        <w:rPr>
          <w:rFonts w:hint="default"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sz w:val="32"/>
          <w:szCs w:val="32"/>
          <w:highlight w:val="none"/>
        </w:rPr>
        <w:t>工资福利支出</w:t>
      </w:r>
      <w:r>
        <w:rPr>
          <w:rFonts w:hint="eastAsia" w:ascii="仿宋" w:hAnsi="仿宋" w:eastAsia="仿宋" w:cs="仿宋"/>
          <w:sz w:val="32"/>
          <w:szCs w:val="32"/>
          <w:highlight w:val="none"/>
          <w:u w:color="auto"/>
          <w:lang w:val="en-US" w:eastAsia="zh-CN"/>
        </w:rPr>
        <w:t>691.90</w:t>
      </w:r>
      <w:r>
        <w:rPr>
          <w:rFonts w:hint="eastAsia" w:ascii="仿宋" w:hAnsi="仿宋" w:eastAsia="仿宋" w:cs="仿宋"/>
          <w:sz w:val="32"/>
          <w:szCs w:val="32"/>
          <w:highlight w:val="none"/>
          <w:u w:color="auto"/>
        </w:rPr>
        <w:t>万元，</w:t>
      </w:r>
      <w:r>
        <w:rPr>
          <w:rFonts w:hint="eastAsia" w:ascii="仿宋" w:hAnsi="仿宋" w:eastAsia="仿宋" w:cs="仿宋"/>
          <w:i w:val="0"/>
          <w:iCs w:val="0"/>
          <w:caps w:val="0"/>
          <w:color w:val="000000"/>
          <w:spacing w:val="0"/>
          <w:sz w:val="32"/>
          <w:szCs w:val="32"/>
          <w:highlight w:val="none"/>
          <w:shd w:val="clear" w:color="auto" w:fill="FFFFFF"/>
        </w:rPr>
        <w:t>完成年初预算的</w:t>
      </w:r>
      <w:r>
        <w:rPr>
          <w:rFonts w:hint="eastAsia" w:ascii="仿宋" w:hAnsi="仿宋" w:eastAsia="仿宋" w:cs="仿宋"/>
          <w:sz w:val="32"/>
          <w:szCs w:val="32"/>
          <w:highlight w:val="none"/>
          <w:lang w:val="en-US" w:eastAsia="zh-CN"/>
        </w:rPr>
        <w:t>116.15</w:t>
      </w:r>
      <w:r>
        <w:rPr>
          <w:rFonts w:hint="eastAsia" w:ascii="仿宋" w:hAnsi="仿宋" w:eastAsia="仿宋" w:cs="仿宋"/>
          <w:sz w:val="32"/>
          <w:szCs w:val="32"/>
          <w:highlight w:val="none"/>
        </w:rPr>
        <w:t>%</w:t>
      </w:r>
      <w:r>
        <w:rPr>
          <w:rFonts w:hint="eastAsia" w:ascii="仿宋" w:hAnsi="仿宋" w:eastAsia="仿宋" w:cs="仿宋"/>
          <w:i w:val="0"/>
          <w:iCs w:val="0"/>
          <w:caps w:val="0"/>
          <w:color w:val="000000"/>
          <w:spacing w:val="0"/>
          <w:sz w:val="32"/>
          <w:szCs w:val="32"/>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主要原因是：人员工资正常变动。</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支出具体情况如下：</w:t>
      </w:r>
      <w:r>
        <w:rPr>
          <w:rFonts w:hint="eastAsia" w:ascii="仿宋" w:hAnsi="仿宋" w:eastAsia="仿宋" w:cs="仿宋"/>
          <w:sz w:val="32"/>
          <w:szCs w:val="32"/>
          <w:highlight w:val="none"/>
          <w:lang w:val="en-US" w:eastAsia="zh-CN"/>
        </w:rPr>
        <w:t>30101基本工资279.05万元，30102津贴补贴40.08万元，30103奖金100.42万元，30106伙食补助费8.67万元，30107绩效工资101.67万元，30108机关事业单位基本养老保险缴费72.05万元，30110职工基本医疗保险缴费29.55万元，30112其他社会保障缴费4.58万元，30113住房公积金55.84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left="0" w:leftChars="0" w:right="0" w:firstLine="420" w:firstLineChars="0"/>
        <w:jc w:val="left"/>
        <w:textAlignment w:val="auto"/>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11.75</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53.58</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主要原因是：工会经费资金未下拨到位。</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30205水费0.6万元，30206电费4.4万元，30211差旅费2.75万元，30217公务接待费0.5万元，30231公务用车运行维护费3.5万元。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187575"/>
            <wp:effectExtent l="4445" t="4445" r="16510" b="17780"/>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left="0" w:leftChars="0" w:right="0" w:firstLine="420" w:firstLineChars="0"/>
        <w:jc w:val="left"/>
        <w:textAlignment w:val="auto"/>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21.79</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159.63</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主要原因是：增加一名退休人员死亡抚恤金。</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30304抚恤金7.52万元，30305生活补助14.27万元。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644775"/>
            <wp:effectExtent l="4445" t="4445" r="16510" b="17780"/>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default"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主要原因是：我部门没有</w:t>
      </w:r>
      <w:r>
        <w:rPr>
          <w:rFonts w:hint="eastAsia" w:ascii="仿宋" w:hAnsi="仿宋" w:eastAsia="仿宋" w:cs="仿宋"/>
          <w:sz w:val="32"/>
          <w:szCs w:val="32"/>
          <w:highlight w:val="none"/>
        </w:rPr>
        <w:t>债务利息及费用支出</w:t>
      </w:r>
      <w:r>
        <w:rPr>
          <w:rFonts w:hint="eastAsia" w:ascii="仿宋" w:hAnsi="仿宋" w:eastAsia="仿宋" w:cs="仿宋"/>
          <w:sz w:val="32"/>
          <w:szCs w:val="32"/>
          <w:highlight w:val="none"/>
          <w:lang w:eastAsia="zh-CN"/>
        </w:rPr>
        <w:t>。</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资本性支出</w:t>
      </w:r>
      <w:r>
        <w:rPr>
          <w:rFonts w:hint="eastAsia" w:ascii="仿宋" w:hAnsi="仿宋" w:eastAsia="仿宋" w:cs="仿宋"/>
          <w:color w:val="000000" w:themeColor="text1"/>
          <w:sz w:val="32"/>
          <w:highlight w:val="none"/>
          <w:u w:color="auto"/>
          <w:lang w:val="en-US" w:eastAsia="zh-CN"/>
          <w14:textFill>
            <w14:solidFill>
              <w14:schemeClr w14:val="tx1"/>
            </w14:solidFill>
          </w14:textFill>
        </w:rPr>
        <w:t>0</w:t>
      </w:r>
      <w:r>
        <w:rPr>
          <w:rFonts w:ascii="仿宋" w:hAnsi="仿宋" w:eastAsia="仿宋" w:cs="仿宋"/>
          <w:color w:val="000000" w:themeColor="text1"/>
          <w:sz w:val="32"/>
          <w:highlight w:val="none"/>
          <w:u w:color="auto"/>
          <w14:textFill>
            <w14:solidFill>
              <w14:schemeClr w14:val="tx1"/>
            </w14:solidFill>
          </w14:textFill>
        </w:rPr>
        <w:t>万元，</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完成年初预算的</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主要原因是：我部门没有资本性支出。</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其他支出</w:t>
      </w:r>
      <w:r>
        <w:rPr>
          <w:rFonts w:hint="eastAsia" w:ascii="仿宋" w:hAnsi="仿宋" w:eastAsia="仿宋" w:cs="仿宋"/>
          <w:color w:val="000000" w:themeColor="text1"/>
          <w:sz w:val="32"/>
          <w:highlight w:val="none"/>
          <w:u w:color="auto"/>
          <w:lang w:val="en-US" w:eastAsia="zh-CN"/>
          <w14:textFill>
            <w14:solidFill>
              <w14:schemeClr w14:val="tx1"/>
            </w14:solidFill>
          </w14:textFill>
        </w:rPr>
        <w:t>0</w:t>
      </w:r>
      <w:r>
        <w:rPr>
          <w:rFonts w:ascii="仿宋" w:hAnsi="仿宋" w:eastAsia="仿宋" w:cs="仿宋"/>
          <w:color w:val="000000" w:themeColor="text1"/>
          <w:sz w:val="32"/>
          <w:highlight w:val="none"/>
          <w:u w:color="auto"/>
          <w14:textFill>
            <w14:solidFill>
              <w14:schemeClr w14:val="tx1"/>
            </w14:solidFill>
          </w14:textFill>
        </w:rPr>
        <w:t>万元，</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完成年初预算的</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主要原因是：我部门没有其他支出。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u w:color="auto"/>
          <w:lang w:val="en-US" w:eastAsia="zh-CN"/>
          <w14:textFill>
            <w14:solidFill>
              <w14:schemeClr w14:val="tx1"/>
            </w14:solidFill>
          </w14:textFill>
        </w:rPr>
        <w:t>我部门</w:t>
      </w:r>
      <w:r>
        <w:rPr>
          <w:rFonts w:ascii="仿宋_GB2312" w:hAnsi="仿宋_GB2312" w:eastAsia="仿宋_GB2312" w:cs="仿宋_GB2312"/>
          <w:color w:val="000000" w:themeColor="text1"/>
          <w:sz w:val="32"/>
          <w:u w:color="auto"/>
          <w14:textFill>
            <w14:solidFill>
              <w14:schemeClr w14:val="tx1"/>
            </w14:solidFill>
          </w14:textFill>
        </w:rPr>
        <w:t>没有政府性基金收入，也没有政府性基金收入安排的支出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五、2022年度国有资本经营预算支出决算情况</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_GB2312" w:cs="仿宋"/>
          <w:color w:val="000000" w:themeColor="text1"/>
          <w:sz w:val="32"/>
          <w:szCs w:val="32"/>
          <w:highlight w:val="none"/>
          <w:lang w:eastAsia="zh-CN"/>
          <w14:textFill>
            <w14:solidFill>
              <w14:schemeClr w14:val="tx1"/>
            </w14:solidFill>
          </w14:textFill>
        </w:rPr>
      </w:pPr>
      <w:bookmarkStart w:id="4" w:name="PO_part3A5B1C1DiffReason1"/>
      <w:r>
        <w:rPr>
          <w:rFonts w:hint="eastAsia" w:ascii="仿宋_GB2312" w:hAnsi="仿宋_GB2312" w:eastAsia="仿宋_GB2312" w:cs="仿宋_GB2312"/>
          <w:color w:val="000000" w:themeColor="text1"/>
          <w:sz w:val="32"/>
          <w:u w:color="auto"/>
          <w:lang w:val="en-US" w:eastAsia="zh-CN"/>
          <w14:textFill>
            <w14:solidFill>
              <w14:schemeClr w14:val="tx1"/>
            </w14:solidFill>
          </w14:textFill>
        </w:rPr>
        <w:t>我部门</w:t>
      </w:r>
      <w:r>
        <w:rPr>
          <w:rFonts w:ascii="仿宋_GB2312" w:hAnsi="仿宋_GB2312" w:eastAsia="仿宋_GB2312" w:cs="仿宋_GB2312"/>
          <w:color w:val="000000" w:themeColor="text1"/>
          <w:sz w:val="32"/>
          <w:u w:color="auto"/>
          <w14:textFill>
            <w14:solidFill>
              <w14:schemeClr w14:val="tx1"/>
            </w14:solidFill>
          </w14:textFill>
        </w:rPr>
        <w:t>没有国有资本经营预算收入，也没有国有资本经营预算收入</w:t>
      </w:r>
      <w:r>
        <w:rPr>
          <w:rFonts w:hint="eastAsia" w:ascii="仿宋_GB2312" w:hAnsi="Times New Roman" w:eastAsia="仿宋_GB2312" w:cs="Times New Roman"/>
          <w:color w:val="000000" w:themeColor="text1"/>
          <w:sz w:val="32"/>
          <w:szCs w:val="32"/>
          <w14:textFill>
            <w14:solidFill>
              <w14:schemeClr w14:val="tx1"/>
            </w14:solidFill>
          </w14:textFill>
        </w:rPr>
        <w:t>安排的支出</w:t>
      </w:r>
      <w:bookmarkEnd w:id="4"/>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2022年度一般公共预算财政拨款安排的“三公”经费支出</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val="en-US" w:eastAsia="zh-CN"/>
        </w:rPr>
        <w:t>减少3.42</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主要原因是：受到疫情影响，用车外出开展业务工作较少。</w:t>
      </w:r>
      <w:r>
        <w:rPr>
          <w:rFonts w:hint="eastAsia" w:ascii="仿宋" w:hAnsi="仿宋" w:eastAsia="仿宋" w:cs="仿宋"/>
          <w:color w:val="000000" w:themeColor="text1"/>
          <w:sz w:val="32"/>
          <w:szCs w:val="32"/>
          <w:highlight w:val="none"/>
          <w14:textFill>
            <w14:solidFill>
              <w14:schemeClr w14:val="tx1"/>
            </w14:solidFill>
          </w14:textFill>
        </w:rPr>
        <w:t>其中：</w:t>
      </w:r>
      <w:r>
        <w:rPr>
          <w:rFonts w:hint="eastAsia" w:ascii="仿宋" w:hAnsi="仿宋" w:eastAsia="仿宋" w:cs="仿宋"/>
          <w:color w:val="000000" w:themeColor="text1"/>
          <w:sz w:val="32"/>
          <w:szCs w:val="32"/>
          <w:highlight w:val="none"/>
          <w:lang w:val="en-US" w:eastAsia="zh-CN"/>
          <w14:textFill>
            <w14:solidFill>
              <w14:schemeClr w14:val="tx1"/>
            </w14:solidFill>
          </w14:textFill>
        </w:rPr>
        <w:t>公务用车运行维护费支出决算3.5万元，</w:t>
      </w:r>
      <w:r>
        <w:rPr>
          <w:rFonts w:hint="eastAsia" w:ascii="仿宋" w:hAnsi="仿宋" w:eastAsia="仿宋" w:cs="仿宋"/>
          <w:sz w:val="32"/>
          <w:szCs w:val="32"/>
          <w:highlight w:val="none"/>
        </w:rPr>
        <w:t>公务接待费支出决算</w:t>
      </w:r>
      <w:r>
        <w:rPr>
          <w:rFonts w:hint="eastAsia" w:ascii="仿宋" w:hAnsi="仿宋" w:eastAsia="仿宋" w:cs="仿宋"/>
          <w:sz w:val="32"/>
          <w:szCs w:val="32"/>
          <w:highlight w:val="none"/>
          <w:lang w:val="en-US" w:eastAsia="zh-CN"/>
        </w:rPr>
        <w:t>0.5</w:t>
      </w:r>
      <w:r>
        <w:rPr>
          <w:rFonts w:hint="eastAsia" w:ascii="仿宋" w:hAnsi="仿宋" w:eastAsia="仿宋" w:cs="仿宋"/>
          <w:sz w:val="32"/>
          <w:szCs w:val="32"/>
          <w:highlight w:val="none"/>
        </w:rPr>
        <w:t>万元。</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具体情况如下：</w:t>
      </w:r>
    </w:p>
    <w:p>
      <w:pPr>
        <w:numPr>
          <w:ilvl w:val="0"/>
          <w:numId w:val="4"/>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sz w:val="32"/>
          <w:szCs w:val="32"/>
          <w:highlight w:val="none"/>
          <w:lang w:val="en-US" w:eastAsia="zh-CN"/>
        </w:rPr>
        <w:t>本单位没有因公出国费用。</w:t>
      </w:r>
    </w:p>
    <w:p>
      <w:pPr>
        <w:keepNext w:val="0"/>
        <w:keepLines w:val="0"/>
        <w:pageBreakBefore w:val="0"/>
        <w:numPr>
          <w:ilvl w:val="0"/>
          <w:numId w:val="4"/>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公务用车购置及运行维护费</w:t>
      </w:r>
      <w:r>
        <w:rPr>
          <w:rFonts w:hint="eastAsia" w:ascii="仿宋" w:hAnsi="仿宋" w:eastAsia="仿宋" w:cs="仿宋"/>
          <w:color w:val="000000" w:themeColor="text1"/>
          <w:sz w:val="32"/>
          <w:highlight w:val="none"/>
          <w:u w:color="auto"/>
          <w:lang w:val="en-US" w:eastAsia="zh-CN"/>
          <w14:textFill>
            <w14:solidFill>
              <w14:schemeClr w14:val="tx1"/>
            </w14:solidFill>
          </w14:textFill>
        </w:rPr>
        <w:t>3.5</w:t>
      </w:r>
      <w:r>
        <w:rPr>
          <w:rFonts w:hint="eastAsia" w:ascii="仿宋" w:hAnsi="仿宋" w:eastAsia="仿宋" w:cs="仿宋"/>
          <w:color w:val="000000" w:themeColor="text1"/>
          <w:sz w:val="32"/>
          <w:szCs w:val="32"/>
          <w:highlight w:val="none"/>
          <w14:textFill>
            <w14:solidFill>
              <w14:schemeClr w14:val="tx1"/>
            </w14:solidFill>
          </w14:textFill>
        </w:rPr>
        <w:t>万元。其中</w:t>
      </w:r>
      <w:bookmarkStart w:id="5" w:name="PO_part3A6B2IncReason1"/>
      <w:r>
        <w:rPr>
          <w:rFonts w:hint="eastAsia" w:ascii="仿宋" w:hAnsi="仿宋" w:eastAsia="仿宋" w:cs="仿宋"/>
          <w:color w:val="000000" w:themeColor="text1"/>
          <w:sz w:val="32"/>
          <w:szCs w:val="32"/>
          <w:highlight w:val="none"/>
          <w:lang w:val="en-US" w:eastAsia="zh-CN"/>
          <w14:textFill>
            <w14:solidFill>
              <w14:schemeClr w14:val="tx1"/>
            </w14:solidFill>
          </w14:textFill>
        </w:rPr>
        <w:t>本单位</w:t>
      </w:r>
      <w:r>
        <w:rPr>
          <w:rFonts w:hint="eastAsia" w:ascii="仿宋" w:hAnsi="仿宋" w:eastAsia="仿宋" w:cs="仿宋"/>
          <w:color w:val="auto"/>
          <w:sz w:val="32"/>
          <w:szCs w:val="32"/>
          <w:highlight w:val="none"/>
        </w:rPr>
        <w:t>公务用车购置支出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u w:color="auto"/>
        </w:rPr>
        <w:t>0%</w:t>
      </w:r>
      <w:r>
        <w:rPr>
          <w:rFonts w:hint="eastAsia" w:ascii="仿宋" w:hAnsi="仿宋" w:eastAsia="仿宋" w:cs="仿宋"/>
          <w:color w:val="auto"/>
          <w:sz w:val="32"/>
          <w:szCs w:val="32"/>
          <w:highlight w:val="none"/>
        </w:rPr>
        <w:t>，比上年</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 xml:space="preserve"> 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本单位</w:t>
      </w:r>
      <w:r>
        <w:rPr>
          <w:rFonts w:hint="eastAsia" w:ascii="仿宋" w:hAnsi="仿宋" w:eastAsia="仿宋" w:cs="仿宋"/>
          <w:color w:val="000000" w:themeColor="text1"/>
          <w:sz w:val="32"/>
          <w:szCs w:val="32"/>
          <w:highlight w:val="none"/>
          <w:lang w:val="en-US" w:eastAsia="zh-CN"/>
          <w14:textFill>
            <w14:solidFill>
              <w14:schemeClr w14:val="tx1"/>
            </w14:solidFill>
          </w14:textFill>
        </w:rPr>
        <w:t>2022年</w:t>
      </w:r>
      <w:r>
        <w:rPr>
          <w:rFonts w:hint="eastAsia" w:ascii="仿宋" w:hAnsi="仿宋" w:eastAsia="仿宋" w:cs="仿宋"/>
          <w:color w:val="000000" w:themeColor="text1"/>
          <w:sz w:val="32"/>
          <w:szCs w:val="32"/>
          <w:highlight w:val="none"/>
          <w14:textFill>
            <w14:solidFill>
              <w14:schemeClr w14:val="tx1"/>
            </w14:solidFill>
          </w14:textFill>
        </w:rPr>
        <w:t>无公务用车购置</w:t>
      </w:r>
      <w:bookmarkEnd w:id="5"/>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numPr>
          <w:numId w:val="0"/>
        </w:numPr>
        <w:kinsoku/>
        <w:wordWrap/>
        <w:overflowPunct/>
        <w:topLinePunct w:val="0"/>
        <w:autoSpaceDE/>
        <w:autoSpaceDN/>
        <w:bidi w:val="0"/>
        <w:adjustRightInd/>
        <w:snapToGrid/>
        <w:ind w:firstLine="640" w:firstLineChars="200"/>
        <w:jc w:val="both"/>
        <w:textAlignment w:val="auto"/>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公务用车运行维护支出</w:t>
      </w:r>
      <w:r>
        <w:rPr>
          <w:rFonts w:hint="eastAsia" w:ascii="仿宋" w:hAnsi="仿宋" w:eastAsia="仿宋" w:cs="仿宋"/>
          <w:color w:val="000000" w:themeColor="text1"/>
          <w:sz w:val="32"/>
          <w:highlight w:val="none"/>
          <w:u w:color="auto"/>
          <w:lang w:val="en-US" w:eastAsia="zh-CN"/>
          <w14:textFill>
            <w14:solidFill>
              <w14:schemeClr w14:val="tx1"/>
            </w14:solidFill>
          </w14:textFill>
        </w:rPr>
        <w:t>3.5</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hint="eastAsia" w:ascii="仿宋" w:hAnsi="仿宋" w:eastAsia="仿宋" w:cs="仿宋"/>
          <w:color w:val="000000" w:themeColor="text1"/>
          <w:sz w:val="32"/>
          <w:highlight w:val="none"/>
          <w:u w:color="auto"/>
          <w:lang w:val="en-US" w:eastAsia="zh-CN"/>
          <w14:textFill>
            <w14:solidFill>
              <w14:schemeClr w14:val="tx1"/>
            </w14:solidFill>
          </w14:textFill>
        </w:rPr>
        <w:t>100</w:t>
      </w:r>
      <w:r>
        <w:rPr>
          <w:rFonts w:ascii="仿宋" w:hAnsi="仿宋" w:eastAsia="仿宋" w:cs="仿宋"/>
          <w:color w:val="000000" w:themeColor="text1"/>
          <w:sz w:val="32"/>
          <w:highlight w:val="none"/>
          <w:u w:color="auto"/>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，比上年</w:t>
      </w:r>
      <w:r>
        <w:rPr>
          <w:rFonts w:hint="eastAsia" w:ascii="仿宋" w:hAnsi="仿宋" w:eastAsia="仿宋" w:cs="仿宋"/>
          <w:color w:val="000000" w:themeColor="text1"/>
          <w:sz w:val="32"/>
          <w:szCs w:val="32"/>
          <w:highlight w:val="none"/>
          <w:lang w:val="en-US" w:eastAsia="zh-CN"/>
          <w14:textFill>
            <w14:solidFill>
              <w14:schemeClr w14:val="tx1"/>
            </w14:solidFill>
          </w14:textFill>
        </w:rPr>
        <w:t>减少</w:t>
      </w:r>
      <w:r>
        <w:rPr>
          <w:rFonts w:hint="eastAsia" w:ascii="仿宋" w:hAnsi="仿宋" w:eastAsia="仿宋" w:cs="仿宋"/>
          <w:color w:val="000000" w:themeColor="text1"/>
          <w:sz w:val="32"/>
          <w:highlight w:val="none"/>
          <w:u w:color="auto"/>
          <w:lang w:val="en-US" w:eastAsia="zh-CN"/>
          <w14:textFill>
            <w14:solidFill>
              <w14:schemeClr w14:val="tx1"/>
            </w14:solidFill>
          </w14:textFill>
        </w:rPr>
        <w:t>3.42</w:t>
      </w:r>
      <w:r>
        <w:rPr>
          <w:rFonts w:hint="eastAsia" w:ascii="仿宋" w:hAnsi="仿宋" w:eastAsia="仿宋" w:cs="仿宋"/>
          <w:color w:val="000000" w:themeColor="text1"/>
          <w:sz w:val="32"/>
          <w:szCs w:val="32"/>
          <w:highlight w:val="none"/>
          <w14:textFill>
            <w14:solidFill>
              <w14:schemeClr w14:val="tx1"/>
            </w14:solidFill>
          </w14:textFill>
        </w:rPr>
        <w:t>万元。主要原因是：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受到疫情影响，用车外出开展业务工作较少。</w:t>
      </w:r>
      <w:r>
        <w:rPr>
          <w:rFonts w:hint="eastAsia" w:ascii="仿宋" w:hAnsi="仿宋" w:eastAsia="仿宋" w:cs="仿宋"/>
          <w:color w:val="000000" w:themeColor="text1"/>
          <w:sz w:val="32"/>
          <w:szCs w:val="32"/>
          <w:highlight w:val="none"/>
          <w14:textFill>
            <w14:solidFill>
              <w14:schemeClr w14:val="tx1"/>
            </w14:solidFill>
          </w14:textFill>
        </w:rPr>
        <w:t>2022年，</w:t>
      </w:r>
      <w:r>
        <w:rPr>
          <w:rFonts w:hint="eastAsia" w:ascii="仿宋" w:hAnsi="仿宋" w:eastAsia="仿宋" w:cs="仿宋"/>
          <w:color w:val="000000" w:themeColor="text1"/>
          <w:sz w:val="32"/>
          <w:highlight w:val="none"/>
          <w:u w:color="auto"/>
          <w:lang w:val="en-US" w:eastAsia="zh-CN"/>
          <w14:textFill>
            <w14:solidFill>
              <w14:schemeClr w14:val="tx1"/>
            </w14:solidFill>
          </w14:textFill>
        </w:rPr>
        <w:t>我</w:t>
      </w:r>
      <w:r>
        <w:rPr>
          <w:rFonts w:hint="eastAsia" w:ascii="仿宋" w:hAnsi="仿宋" w:eastAsia="仿宋" w:cs="仿宋"/>
          <w:color w:val="000000" w:themeColor="text1"/>
          <w:sz w:val="32"/>
          <w:szCs w:val="32"/>
          <w:highlight w:val="none"/>
          <w14:textFill>
            <w14:solidFill>
              <w14:schemeClr w14:val="tx1"/>
            </w14:solidFill>
          </w14:textFill>
        </w:rPr>
        <w:t>单位开支财政拨款的公务用车保有量为</w:t>
      </w:r>
      <w:r>
        <w:rPr>
          <w:rFonts w:hint="eastAsia" w:ascii="仿宋" w:hAnsi="仿宋" w:eastAsia="仿宋" w:cs="仿宋"/>
          <w:color w:val="000000" w:themeColor="text1"/>
          <w:sz w:val="32"/>
          <w:highlight w:val="none"/>
          <w:u w:color="auto"/>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辆，全年运行费支出</w:t>
      </w:r>
      <w:r>
        <w:rPr>
          <w:rFonts w:hint="eastAsia" w:ascii="仿宋" w:hAnsi="仿宋" w:eastAsia="仿宋" w:cs="仿宋"/>
          <w:color w:val="000000" w:themeColor="text1"/>
          <w:sz w:val="32"/>
          <w:highlight w:val="none"/>
          <w:u w:color="auto"/>
          <w:lang w:val="en-US" w:eastAsia="zh-CN"/>
          <w14:textFill>
            <w14:solidFill>
              <w14:schemeClr w14:val="tx1"/>
            </w14:solidFill>
          </w14:textFill>
        </w:rPr>
        <w:t>3.5</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平均每辆</w:t>
      </w:r>
      <w:r>
        <w:rPr>
          <w:rFonts w:hint="eastAsia" w:ascii="仿宋" w:hAnsi="仿宋" w:eastAsia="仿宋" w:cs="仿宋"/>
          <w:color w:val="000000" w:themeColor="text1"/>
          <w:sz w:val="32"/>
          <w:szCs w:val="32"/>
          <w:highlight w:val="none"/>
          <w:lang w:val="en-US" w:eastAsia="zh-CN"/>
          <w14:textFill>
            <w14:solidFill>
              <w14:schemeClr w14:val="tx1"/>
            </w14:solidFill>
          </w14:textFill>
        </w:rPr>
        <w:t>0.88</w:t>
      </w:r>
      <w:r>
        <w:rPr>
          <w:rFonts w:hint="eastAsia" w:ascii="仿宋" w:hAnsi="仿宋" w:eastAsia="仿宋" w:cs="仿宋"/>
          <w:color w:val="000000" w:themeColor="text1"/>
          <w:sz w:val="32"/>
          <w:szCs w:val="32"/>
          <w:highlight w:val="none"/>
          <w14:textFill>
            <w14:solidFill>
              <w14:schemeClr w14:val="tx1"/>
            </w14:solidFill>
          </w14:textFill>
        </w:rPr>
        <w:t>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公务接待费支出</w:t>
      </w:r>
      <w:r>
        <w:rPr>
          <w:rFonts w:hint="eastAsia" w:ascii="仿宋" w:hAnsi="仿宋" w:eastAsia="仿宋" w:cs="仿宋"/>
          <w:sz w:val="32"/>
          <w:szCs w:val="32"/>
          <w:highlight w:val="none"/>
          <w:lang w:val="en-US" w:eastAsia="zh-CN"/>
        </w:rPr>
        <w:t>0.5</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主要原因是：未发现存在差异。</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20</w:t>
      </w:r>
      <w:r>
        <w:rPr>
          <w:rFonts w:hint="eastAsia" w:ascii="仿宋" w:hAnsi="仿宋" w:eastAsia="仿宋" w:cs="仿宋"/>
          <w:sz w:val="32"/>
          <w:szCs w:val="32"/>
          <w:highlight w:val="none"/>
        </w:rPr>
        <w:t>次，人次</w:t>
      </w:r>
      <w:r>
        <w:rPr>
          <w:rFonts w:ascii="仿宋" w:hAnsi="仿宋" w:eastAsia="仿宋" w:cs="仿宋"/>
          <w:sz w:val="32"/>
          <w:szCs w:val="32"/>
          <w:highlight w:val="none"/>
        </w:rPr>
        <w:t>100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kern w:val="0"/>
          <w:sz w:val="32"/>
          <w:szCs w:val="32"/>
          <w:highlight w:val="none"/>
          <w14:textFill>
            <w14:solidFill>
              <w14:schemeClr w14:val="tx1"/>
            </w14:solidFill>
          </w14:textFill>
        </w:rPr>
        <w:t>本部门无机关运行经费支出。</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本部门无政府采购支出。</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辆、其他用车</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1.绩效管理工作开展情况。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485.05</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35.95</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我部门无</w:t>
      </w:r>
      <w:r>
        <w:rPr>
          <w:rFonts w:hint="eastAsia" w:ascii="仿宋" w:hAnsi="仿宋" w:eastAsia="仿宋" w:cs="仿宋"/>
          <w:color w:val="000000" w:themeColor="text1"/>
          <w:sz w:val="32"/>
          <w:szCs w:val="32"/>
          <w14:textFill>
            <w14:solidFill>
              <w14:schemeClr w14:val="tx1"/>
            </w14:solidFill>
          </w14:textFill>
        </w:rPr>
        <w:t>政府性基金预算项目支出</w:t>
      </w:r>
      <w:r>
        <w:rPr>
          <w:rFonts w:hint="eastAsia" w:ascii="仿宋" w:hAnsi="仿宋" w:eastAsia="仿宋" w:cs="仿宋"/>
          <w:color w:val="000000" w:themeColor="text1"/>
          <w:sz w:val="32"/>
          <w:szCs w:val="32"/>
          <w:lang w:val="en-US"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国有资本经营预算项目支出</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FF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组织对“疾控整体搬迁项目经费”等</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485.05</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从评价情况来看，疾控整体搬迁项目经费</w:t>
      </w:r>
      <w:r>
        <w:rPr>
          <w:rFonts w:hint="eastAsia" w:ascii="仿宋" w:hAnsi="仿宋" w:eastAsia="仿宋" w:cs="仿宋"/>
          <w:color w:val="000000" w:themeColor="text1"/>
          <w:sz w:val="32"/>
          <w:szCs w:val="32"/>
          <w:lang w:eastAsia="zh-CN"/>
          <w14:textFill>
            <w14:solidFill>
              <w14:schemeClr w14:val="tx1"/>
            </w14:solidFill>
          </w14:textFill>
        </w:rPr>
        <w:t>、冷链设备管理和免疫规划工作经费、核酸检测及疫情常态化防控项目、党支部组织生活经费、奖励性补贴、新冠病毒疫苗接种点耗材经费、疾病预防控制能力建设</w:t>
      </w:r>
      <w:r>
        <w:rPr>
          <w:rFonts w:hint="eastAsia" w:ascii="仿宋" w:hAnsi="仿宋" w:eastAsia="仿宋" w:cs="仿宋"/>
          <w:color w:val="000000" w:themeColor="text1"/>
          <w:sz w:val="32"/>
          <w:szCs w:val="32"/>
          <w:lang w:val="en-US" w:eastAsia="zh-CN"/>
          <w14:textFill>
            <w14:solidFill>
              <w14:schemeClr w14:val="tx1"/>
            </w14:solidFill>
          </w14:textFill>
        </w:rPr>
        <w:t>这七个项目预算执行率100%，</w:t>
      </w:r>
      <w:r>
        <w:rPr>
          <w:rFonts w:hint="eastAsia" w:ascii="仿宋_GB2312" w:hAnsi="仿宋_GB2312" w:eastAsia="仿宋_GB2312" w:cs="仿宋_GB2312"/>
          <w:sz w:val="32"/>
          <w:szCs w:val="32"/>
          <w:lang w:val="en-US" w:eastAsia="zh-CN"/>
        </w:rPr>
        <w:t>背负式超低容量喷雾器采购项目和严重精神障碍防治项目预算</w:t>
      </w:r>
      <w:r>
        <w:rPr>
          <w:rFonts w:hint="eastAsia" w:ascii="仿宋_GB2312" w:hAnsi="仿宋_GB2312" w:eastAsia="仿宋_GB2312" w:cs="Times New Roman"/>
          <w:kern w:val="2"/>
          <w:sz w:val="32"/>
          <w:szCs w:val="32"/>
          <w:lang w:val="en-US" w:eastAsia="zh-CN" w:bidi="ar-SA"/>
        </w:rPr>
        <w:t>执行率为0%</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部门</w:t>
      </w:r>
      <w:r>
        <w:rPr>
          <w:rFonts w:hint="eastAsia" w:ascii="仿宋" w:hAnsi="仿宋" w:eastAsia="仿宋" w:cs="仿宋"/>
          <w:color w:val="000000" w:themeColor="text1"/>
          <w:sz w:val="32"/>
          <w:szCs w:val="32"/>
          <w14:textFill>
            <w14:solidFill>
              <w14:schemeClr w14:val="tx1"/>
            </w14:solidFill>
          </w14:textFill>
        </w:rPr>
        <w:t>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485.05</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_GB2312" w:hAnsi="仿宋_GB2312" w:eastAsia="仿宋_GB2312" w:cs="Times New Roman"/>
          <w:kern w:val="2"/>
          <w:sz w:val="32"/>
          <w:szCs w:val="32"/>
          <w:lang w:val="en-US" w:eastAsia="zh-CN" w:bidi="ar-SA"/>
        </w:rPr>
        <w:t>部门整体支出自评得分98.40分；部门整体支出绩效指标完成情况：指标权重设定分值为90分，指标得分90分。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FF0000"/>
          <w:sz w:val="32"/>
          <w:szCs w:val="32"/>
        </w:rPr>
      </w:pPr>
      <w:r>
        <w:rPr>
          <w:rFonts w:hint="eastAsia" w:ascii="仿宋" w:hAnsi="仿宋" w:eastAsia="仿宋" w:cs="仿宋"/>
          <w:b/>
          <w:bCs/>
          <w:color w:val="000000" w:themeColor="text1"/>
          <w:sz w:val="32"/>
          <w:szCs w:val="32"/>
          <w14:textFill>
            <w14:solidFill>
              <w14:schemeClr w14:val="tx1"/>
            </w14:solidFill>
          </w14:textFill>
        </w:rPr>
        <w:t>2.部门决算中项目绩效自评结果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我部门根据年初设定的绩效目标，疾控整体搬迁项目经费</w:t>
      </w:r>
      <w:r>
        <w:rPr>
          <w:rFonts w:hint="eastAsia" w:ascii="仿宋" w:hAnsi="仿宋" w:eastAsia="仿宋" w:cs="仿宋"/>
          <w:color w:val="000000" w:themeColor="text1"/>
          <w:sz w:val="32"/>
          <w:szCs w:val="32"/>
          <w:lang w:eastAsia="zh-CN"/>
          <w14:textFill>
            <w14:solidFill>
              <w14:schemeClr w14:val="tx1"/>
            </w14:solidFill>
          </w14:textFill>
        </w:rPr>
        <w:t>、冷链设备管理和免疫规划工作经费、核酸检测及疫情常态化防控项目、党支部组织生活经费、奖励性补贴、新冠病毒疫苗接种点耗材经费、疾病预防控制能力建设</w:t>
      </w:r>
      <w:r>
        <w:rPr>
          <w:rFonts w:hint="eastAsia" w:ascii="仿宋" w:hAnsi="仿宋" w:eastAsia="仿宋" w:cs="仿宋"/>
          <w:color w:val="000000" w:themeColor="text1"/>
          <w:sz w:val="32"/>
          <w:szCs w:val="32"/>
          <w:lang w:val="en-US" w:eastAsia="zh-CN"/>
          <w14:textFill>
            <w14:solidFill>
              <w14:schemeClr w14:val="tx1"/>
            </w14:solidFill>
          </w14:textFill>
        </w:rPr>
        <w:t>这七个项目自评得分100分，自评为“一等”，未发现问题。</w:t>
      </w:r>
      <w:r>
        <w:rPr>
          <w:rFonts w:hint="eastAsia" w:ascii="仿宋_GB2312" w:hAnsi="仿宋_GB2312" w:eastAsia="仿宋_GB2312" w:cs="仿宋_GB2312"/>
          <w:sz w:val="32"/>
          <w:szCs w:val="32"/>
          <w:lang w:val="en-US" w:eastAsia="zh-CN"/>
        </w:rPr>
        <w:t>背负式超低容量喷雾器采购项目和严重精神障碍防治项目工作经费项目</w:t>
      </w:r>
      <w:r>
        <w:rPr>
          <w:rFonts w:hint="eastAsia" w:ascii="仿宋" w:hAnsi="仿宋" w:eastAsia="仿宋" w:cs="仿宋"/>
          <w:color w:val="000000" w:themeColor="text1"/>
          <w:sz w:val="32"/>
          <w:szCs w:val="32"/>
          <w14:textFill>
            <w14:solidFill>
              <w14:schemeClr w14:val="tx1"/>
            </w14:solidFill>
          </w14:textFill>
        </w:rPr>
        <w:t>自评得分为</w:t>
      </w:r>
      <w:r>
        <w:rPr>
          <w:rFonts w:hint="eastAsia" w:ascii="仿宋" w:hAnsi="仿宋" w:eastAsia="仿宋" w:cs="仿宋"/>
          <w:color w:val="000000" w:themeColor="text1"/>
          <w:sz w:val="32"/>
          <w:szCs w:val="32"/>
          <w:lang w:val="en-US" w:eastAsia="zh-CN"/>
          <w14:textFill>
            <w14:solidFill>
              <w14:schemeClr w14:val="tx1"/>
            </w14:solidFill>
          </w14:textFill>
        </w:rPr>
        <w:t>80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自评为“二等”</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_GB2312" w:hAnsi="仿宋_GB2312" w:eastAsia="仿宋_GB2312" w:cs="仿宋_GB2312"/>
          <w:sz w:val="32"/>
          <w:szCs w:val="32"/>
          <w:lang w:val="en-US" w:eastAsia="zh-CN"/>
        </w:rPr>
        <w:t>背负式超低容量喷雾器设备</w:t>
      </w:r>
      <w:r>
        <w:rPr>
          <w:rFonts w:hint="eastAsia" w:ascii="仿宋_GB2312" w:hAnsi="仿宋_GB2312" w:eastAsia="仿宋_GB2312" w:cs="Times New Roman"/>
          <w:kern w:val="2"/>
          <w:sz w:val="32"/>
          <w:szCs w:val="32"/>
          <w:lang w:val="en-US" w:eastAsia="zh-CN" w:bidi="ar-SA"/>
        </w:rPr>
        <w:t>年末未开具发票，于次年支付；严</w:t>
      </w:r>
      <w:r>
        <w:rPr>
          <w:rFonts w:hint="eastAsia" w:ascii="仿宋_GB2312" w:hAnsi="仿宋_GB2312" w:eastAsia="仿宋_GB2312" w:cs="仿宋_GB2312"/>
          <w:sz w:val="32"/>
          <w:szCs w:val="32"/>
          <w:lang w:val="en-US" w:eastAsia="zh-CN"/>
        </w:rPr>
        <w:t>重精神障碍防治项目工作经费项目由于中</w:t>
      </w:r>
      <w:r>
        <w:rPr>
          <w:rFonts w:hint="eastAsia" w:ascii="仿宋_GB2312" w:hAnsi="仿宋_GB2312" w:eastAsia="仿宋_GB2312" w:cs="Times New Roman"/>
          <w:kern w:val="2"/>
          <w:sz w:val="32"/>
          <w:szCs w:val="32"/>
          <w:lang w:val="en-US" w:eastAsia="zh-CN" w:bidi="ar-SA"/>
        </w:rPr>
        <w:t>央下拨专项经费不足，申请县级专项经费。</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与供货商协商尽量年内开具发票并按程序报账。</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both"/>
        <w:textAlignment w:val="auto"/>
        <w:rPr>
          <w:rFonts w:ascii="黑体" w:hAnsi="黑体" w:eastAsia="黑体" w:cs="黑体"/>
          <w:sz w:val="32"/>
          <w:szCs w:val="32"/>
          <w:highlight w:val="none"/>
        </w:rPr>
      </w:pPr>
      <w:bookmarkStart w:id="6" w:name="_GoBack"/>
      <w:bookmarkEnd w:id="6"/>
      <w:r>
        <w:rPr>
          <w:rFonts w:hint="eastAsia" w:ascii="黑体" w:hAnsi="黑体" w:eastAsia="黑体" w:cs="黑体"/>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hint="eastAsia" w:ascii="仿宋" w:hAnsi="仿宋" w:eastAsia="仿宋" w:cs="仿宋"/>
          <w:sz w:val="32"/>
          <w:u w:color="auto"/>
          <w:lang w:eastAsia="zh-CN"/>
        </w:rPr>
        <w:t>环江县</w:t>
      </w:r>
      <w:r>
        <w:rPr>
          <w:rFonts w:ascii="仿宋" w:hAnsi="仿宋" w:eastAsia="仿宋" w:cs="仿宋"/>
          <w:sz w:val="32"/>
          <w:u w:color="auto"/>
        </w:rPr>
        <w:t>财政部门当年拨付的资金。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eastAsia="zh-CN"/>
        </w:rPr>
        <w:t>环江县</w:t>
      </w:r>
      <w:r>
        <w:rPr>
          <w:rFonts w:ascii="仿宋" w:hAnsi="仿宋" w:eastAsia="仿宋" w:cs="仿宋"/>
          <w:sz w:val="32"/>
          <w:u w:color="auto"/>
        </w:rPr>
        <w:t>财政预决算管理的“三公”经费，是指</w:t>
      </w:r>
      <w:r>
        <w:rPr>
          <w:rFonts w:hint="eastAsia" w:ascii="仿宋" w:hAnsi="仿宋" w:eastAsia="仿宋" w:cs="仿宋"/>
          <w:sz w:val="32"/>
          <w:u w:color="auto"/>
          <w:lang w:eastAsia="zh-CN"/>
        </w:rPr>
        <w:t>环江县</w:t>
      </w:r>
      <w:r>
        <w:rPr>
          <w:rFonts w:ascii="仿宋" w:hAnsi="仿宋" w:eastAsia="仿宋" w:cs="仿宋"/>
          <w:sz w:val="32"/>
          <w:u w:color="auto"/>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427DB"/>
    <w:multiLevelType w:val="singleLevel"/>
    <w:tmpl w:val="831427DB"/>
    <w:lvl w:ilvl="0" w:tentative="0">
      <w:start w:val="1"/>
      <w:numFmt w:val="chineseCounting"/>
      <w:suff w:val="nothing"/>
      <w:lvlText w:val="（%1）"/>
      <w:lvlJc w:val="left"/>
      <w:rPr>
        <w:rFonts w:hint="eastAsia"/>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E0CC3B38"/>
    <w:multiLevelType w:val="singleLevel"/>
    <w:tmpl w:val="E0CC3B38"/>
    <w:lvl w:ilvl="0" w:tentative="0">
      <w:start w:val="4"/>
      <w:numFmt w:val="chineseCounting"/>
      <w:suff w:val="nothing"/>
      <w:lvlText w:val="（%1）"/>
      <w:lvlJc w:val="left"/>
      <w:rPr>
        <w:rFonts w:hint="eastAsia" w:ascii="仿宋" w:hAnsi="仿宋" w:eastAsia="仿宋" w:cs="仿宋"/>
        <w:b w:val="0"/>
        <w:bCs w:val="0"/>
        <w:sz w:val="32"/>
        <w:szCs w:val="32"/>
      </w:rPr>
    </w:lvl>
  </w:abstractNum>
  <w:abstractNum w:abstractNumId="3">
    <w:nsid w:val="2AFC7F40"/>
    <w:multiLevelType w:val="singleLevel"/>
    <w:tmpl w:val="2AFC7F40"/>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kMmY3YWViYzJlMmM1ZjA2MGNkZDJlMTI1ZGU3ZTU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8B668B"/>
    <w:rsid w:val="02E0291A"/>
    <w:rsid w:val="03EE324A"/>
    <w:rsid w:val="04E54546"/>
    <w:rsid w:val="05992762"/>
    <w:rsid w:val="07B0770E"/>
    <w:rsid w:val="08D8662A"/>
    <w:rsid w:val="0942143F"/>
    <w:rsid w:val="0D100297"/>
    <w:rsid w:val="0D202B45"/>
    <w:rsid w:val="0F8D4C87"/>
    <w:rsid w:val="10505FAA"/>
    <w:rsid w:val="105F7E7E"/>
    <w:rsid w:val="11E56B5B"/>
    <w:rsid w:val="125C77AB"/>
    <w:rsid w:val="14CB726E"/>
    <w:rsid w:val="15C118E3"/>
    <w:rsid w:val="16EC078D"/>
    <w:rsid w:val="170E4165"/>
    <w:rsid w:val="17E92249"/>
    <w:rsid w:val="18D304F1"/>
    <w:rsid w:val="198F6701"/>
    <w:rsid w:val="19F32577"/>
    <w:rsid w:val="19F45B80"/>
    <w:rsid w:val="1A366057"/>
    <w:rsid w:val="1B0C078D"/>
    <w:rsid w:val="1B2B31E2"/>
    <w:rsid w:val="1B4C295A"/>
    <w:rsid w:val="1B973C63"/>
    <w:rsid w:val="1BA1001E"/>
    <w:rsid w:val="1D317259"/>
    <w:rsid w:val="1D6334B4"/>
    <w:rsid w:val="1E664F5B"/>
    <w:rsid w:val="1EB34BE1"/>
    <w:rsid w:val="215E639F"/>
    <w:rsid w:val="21EC3183"/>
    <w:rsid w:val="225E72CD"/>
    <w:rsid w:val="246E2F77"/>
    <w:rsid w:val="254B4E2B"/>
    <w:rsid w:val="2648525A"/>
    <w:rsid w:val="283D7C94"/>
    <w:rsid w:val="29480E03"/>
    <w:rsid w:val="2983634D"/>
    <w:rsid w:val="2BB02055"/>
    <w:rsid w:val="2C575A56"/>
    <w:rsid w:val="2F257714"/>
    <w:rsid w:val="2F3275E5"/>
    <w:rsid w:val="30174FBF"/>
    <w:rsid w:val="30AA08EF"/>
    <w:rsid w:val="30D23D1C"/>
    <w:rsid w:val="31221CF5"/>
    <w:rsid w:val="31400178"/>
    <w:rsid w:val="321E3342"/>
    <w:rsid w:val="327759C8"/>
    <w:rsid w:val="33185FE3"/>
    <w:rsid w:val="34EE2E36"/>
    <w:rsid w:val="36777241"/>
    <w:rsid w:val="38A951DB"/>
    <w:rsid w:val="38B31605"/>
    <w:rsid w:val="39003F4F"/>
    <w:rsid w:val="3C07002B"/>
    <w:rsid w:val="3D0D152A"/>
    <w:rsid w:val="3DF62756"/>
    <w:rsid w:val="3F1B7587"/>
    <w:rsid w:val="41E57B4F"/>
    <w:rsid w:val="43052184"/>
    <w:rsid w:val="432F26F6"/>
    <w:rsid w:val="43880F63"/>
    <w:rsid w:val="441C5A6F"/>
    <w:rsid w:val="44C44FCC"/>
    <w:rsid w:val="44CC7369"/>
    <w:rsid w:val="457F5108"/>
    <w:rsid w:val="46951B6B"/>
    <w:rsid w:val="49A34401"/>
    <w:rsid w:val="4A3E30AB"/>
    <w:rsid w:val="4AC14DAC"/>
    <w:rsid w:val="4D154C85"/>
    <w:rsid w:val="4EC8553A"/>
    <w:rsid w:val="508F4E24"/>
    <w:rsid w:val="51461E90"/>
    <w:rsid w:val="51463753"/>
    <w:rsid w:val="52553A93"/>
    <w:rsid w:val="53521F8B"/>
    <w:rsid w:val="53E22F47"/>
    <w:rsid w:val="53F55E1C"/>
    <w:rsid w:val="54522FF8"/>
    <w:rsid w:val="55450629"/>
    <w:rsid w:val="56692963"/>
    <w:rsid w:val="568B0F48"/>
    <w:rsid w:val="5786217B"/>
    <w:rsid w:val="59337A15"/>
    <w:rsid w:val="59810274"/>
    <w:rsid w:val="5C190A6C"/>
    <w:rsid w:val="5CA96A00"/>
    <w:rsid w:val="5CF730BC"/>
    <w:rsid w:val="5E5F0DCE"/>
    <w:rsid w:val="5FA40A7B"/>
    <w:rsid w:val="5FD56D29"/>
    <w:rsid w:val="5FEC7F3F"/>
    <w:rsid w:val="60F74BC3"/>
    <w:rsid w:val="617D3BF8"/>
    <w:rsid w:val="61841F6A"/>
    <w:rsid w:val="61F128E0"/>
    <w:rsid w:val="623007A9"/>
    <w:rsid w:val="629E18D1"/>
    <w:rsid w:val="637D7558"/>
    <w:rsid w:val="644F19AC"/>
    <w:rsid w:val="65AA4920"/>
    <w:rsid w:val="67694F1E"/>
    <w:rsid w:val="686204CB"/>
    <w:rsid w:val="69597934"/>
    <w:rsid w:val="6B964DDC"/>
    <w:rsid w:val="6C783074"/>
    <w:rsid w:val="6D0019E7"/>
    <w:rsid w:val="6D9E65C6"/>
    <w:rsid w:val="6DA81947"/>
    <w:rsid w:val="6EB66DE2"/>
    <w:rsid w:val="6ED3075F"/>
    <w:rsid w:val="6F2A2D4B"/>
    <w:rsid w:val="6F8A0C1E"/>
    <w:rsid w:val="6FBD2CE7"/>
    <w:rsid w:val="703F45D4"/>
    <w:rsid w:val="715D6546"/>
    <w:rsid w:val="71BE069E"/>
    <w:rsid w:val="73953409"/>
    <w:rsid w:val="73E069A3"/>
    <w:rsid w:val="78104AA8"/>
    <w:rsid w:val="78E257C5"/>
    <w:rsid w:val="794B35BE"/>
    <w:rsid w:val="7A973EF8"/>
    <w:rsid w:val="7AA43181"/>
    <w:rsid w:val="7B0A3A31"/>
    <w:rsid w:val="7B3360ED"/>
    <w:rsid w:val="7B5319F3"/>
    <w:rsid w:val="7BDF037E"/>
    <w:rsid w:val="7BF50948"/>
    <w:rsid w:val="7CE66A78"/>
    <w:rsid w:val="7D23564C"/>
    <w:rsid w:val="7D5E062D"/>
    <w:rsid w:val="7DA42A56"/>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qFormat/>
    <w:uiPriority w:val="0"/>
    <w:pPr>
      <w:keepNext/>
      <w:keepLines/>
      <w:autoSpaceDE/>
      <w:autoSpaceDN/>
      <w:adjustRightInd/>
      <w:snapToGrid/>
      <w:spacing w:line="360" w:lineRule="auto"/>
      <w:ind w:firstLine="600" w:firstLineChars="200"/>
      <w:outlineLvl w:val="2"/>
    </w:pPr>
    <w:rPr>
      <w:rFonts w:ascii="Times New Roman" w:hAnsi="仿宋" w:eastAsia="黑体" w:cs="Times New Roman"/>
      <w:bCs/>
      <w:spacing w:val="0"/>
      <w:kern w:val="0"/>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一般公共预算财政拨款收入</c:v>
                </c:pt>
                <c:pt idx="1">
                  <c:v>其他收入</c:v>
                </c:pt>
                <c:pt idx="2">
                  <c:v>事业收入</c:v>
                </c:pt>
              </c:strCache>
            </c:strRef>
          </c:cat>
          <c:val>
            <c:numRef>
              <c:f>Sheet1!$B$2:$B$4</c:f>
              <c:numCache>
                <c:formatCode>General</c:formatCode>
                <c:ptCount val="3"/>
                <c:pt idx="0">
                  <c:v>2074.53</c:v>
                </c:pt>
                <c:pt idx="1">
                  <c:v>1.93</c:v>
                </c:pt>
                <c:pt idx="2">
                  <c:v>909.92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Sheet1!$A$2:$A$5</c:f>
              <c:strCache>
                <c:ptCount val="4"/>
                <c:pt idx="0">
                  <c:v>社会保障和就业支出</c:v>
                </c:pt>
                <c:pt idx="1">
                  <c:v>卫生健康支出</c:v>
                </c:pt>
                <c:pt idx="2">
                  <c:v>住房保障支出</c:v>
                </c:pt>
                <c:pt idx="3">
                  <c:v>其他支出</c:v>
                </c:pt>
              </c:strCache>
            </c:strRef>
          </c:cat>
          <c:val>
            <c:numRef>
              <c:f>Sheet1!$B$2:$B$5</c:f>
              <c:numCache>
                <c:formatCode>General</c:formatCode>
                <c:ptCount val="4"/>
                <c:pt idx="0">
                  <c:v>72.21</c:v>
                </c:pt>
                <c:pt idx="1">
                  <c:v>1965.64</c:v>
                </c:pt>
                <c:pt idx="2">
                  <c:v>56.48</c:v>
                </c:pt>
                <c:pt idx="3">
                  <c:v>159.8</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Sheet1!$A$2:$A$5</c:f>
              <c:strCache>
                <c:ptCount val="4"/>
                <c:pt idx="0">
                  <c:v>社会保障和就业支出</c:v>
                </c:pt>
                <c:pt idx="1">
                  <c:v>卫生健康支出</c:v>
                </c:pt>
                <c:pt idx="2">
                  <c:v>住房保障支出</c:v>
                </c:pt>
                <c:pt idx="3">
                  <c:v>其他支出</c:v>
                </c:pt>
              </c:strCache>
            </c:strRef>
          </c:cat>
          <c:val>
            <c:numRef>
              <c:f>Sheet1!$C$2:$C$5</c:f>
              <c:numCache>
                <c:formatCode>General</c:formatCode>
                <c:ptCount val="4"/>
                <c:pt idx="0">
                  <c:v>72.05</c:v>
                </c:pt>
                <c:pt idx="1">
                  <c:v>2749.41</c:v>
                </c:pt>
                <c:pt idx="2">
                  <c:v>55.84</c:v>
                </c:pt>
                <c:pt idx="3">
                  <c:v>109.08</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Sheet1!$A$2:$A$10</c:f>
              <c:numCache>
                <c:formatCode>General</c:formatCode>
                <c:ptCount val="9"/>
                <c:pt idx="0">
                  <c:v>30101</c:v>
                </c:pt>
                <c:pt idx="1">
                  <c:v>30102</c:v>
                </c:pt>
                <c:pt idx="2">
                  <c:v>30103</c:v>
                </c:pt>
                <c:pt idx="3">
                  <c:v>30106</c:v>
                </c:pt>
                <c:pt idx="4">
                  <c:v>30107</c:v>
                </c:pt>
                <c:pt idx="5">
                  <c:v>30108</c:v>
                </c:pt>
                <c:pt idx="6">
                  <c:v>30110</c:v>
                </c:pt>
                <c:pt idx="7">
                  <c:v>30112</c:v>
                </c:pt>
                <c:pt idx="8">
                  <c:v>30113</c:v>
                </c:pt>
              </c:numCache>
            </c:numRef>
          </c:cat>
          <c:val>
            <c:numRef>
              <c:f>Sheet1!$B$2:$B$10</c:f>
              <c:numCache>
                <c:formatCode>General</c:formatCode>
                <c:ptCount val="9"/>
                <c:pt idx="0">
                  <c:v>279.05</c:v>
                </c:pt>
                <c:pt idx="1">
                  <c:v>40.08</c:v>
                </c:pt>
                <c:pt idx="2">
                  <c:v>100.42</c:v>
                </c:pt>
                <c:pt idx="3">
                  <c:v>8.67</c:v>
                </c:pt>
                <c:pt idx="4">
                  <c:v>101.67</c:v>
                </c:pt>
                <c:pt idx="5">
                  <c:v>72.05</c:v>
                </c:pt>
                <c:pt idx="6">
                  <c:v>29.55</c:v>
                </c:pt>
                <c:pt idx="7">
                  <c:v>4.58</c:v>
                </c:pt>
                <c:pt idx="8">
                  <c:v>55.84</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30205</c:v>
                </c:pt>
                <c:pt idx="1">
                  <c:v>30206</c:v>
                </c:pt>
                <c:pt idx="2">
                  <c:v>30211</c:v>
                </c:pt>
                <c:pt idx="3">
                  <c:v>30217</c:v>
                </c:pt>
                <c:pt idx="4">
                  <c:v>30231</c:v>
                </c:pt>
              </c:numCache>
            </c:numRef>
          </c:cat>
          <c:val>
            <c:numRef>
              <c:f>Sheet1!$B$2:$B$6</c:f>
              <c:numCache>
                <c:formatCode>General</c:formatCode>
                <c:ptCount val="5"/>
                <c:pt idx="0">
                  <c:v>0.6</c:v>
                </c:pt>
                <c:pt idx="1">
                  <c:v>4.4</c:v>
                </c:pt>
                <c:pt idx="2">
                  <c:v>2.75</c:v>
                </c:pt>
                <c:pt idx="3">
                  <c:v>0.5</c:v>
                </c:pt>
                <c:pt idx="4">
                  <c:v>3.5</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30304</c:v>
                </c:pt>
                <c:pt idx="1">
                  <c:v>30305</c:v>
                </c:pt>
              </c:numCache>
            </c:numRef>
          </c:cat>
          <c:val>
            <c:numRef>
              <c:f>Sheet1!$B$2:$B$3</c:f>
              <c:numCache>
                <c:formatCode>General</c:formatCode>
                <c:ptCount val="2"/>
                <c:pt idx="0">
                  <c:v>7.52</c:v>
                </c:pt>
                <c:pt idx="1">
                  <c:v>14.27</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1</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2023-11-24T08:54:36Z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EB3720D72367418BA1B7D439A6538008_13</vt:lpwstr>
  </property>
</Properties>
</file>