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val="0"/>
        <w:snapToGrid/>
        <w:spacing w:beforeAutospacing="0" w:afterAutospacing="0" w:line="560" w:lineRule="exact"/>
        <w:jc w:val="center"/>
        <w:textAlignment w:val="auto"/>
        <w:outlineLvl w:val="9"/>
        <w:rPr>
          <w:rFonts w:hint="eastAsia" w:ascii="方正小标宋简体" w:hAnsi="方正小标宋简体" w:eastAsia="方正小标宋简体" w:cs="方正小标宋简体"/>
          <w:b/>
          <w:color w:val="000000" w:themeColor="text1"/>
          <w:sz w:val="44"/>
          <w:szCs w:val="44"/>
          <w:lang w:eastAsia="zh-CN"/>
          <w14:textFill>
            <w14:solidFill>
              <w14:schemeClr w14:val="tx1"/>
            </w14:solidFill>
          </w14:textFill>
        </w:rPr>
      </w:pPr>
    </w:p>
    <w:p>
      <w:pPr>
        <w:pStyle w:val="4"/>
        <w:keepNext w:val="0"/>
        <w:keepLines w:val="0"/>
        <w:pageBreakBefore w:val="0"/>
        <w:widowControl/>
        <w:shd w:val="clear" w:color="auto" w:fill="FFFFFF"/>
        <w:kinsoku/>
        <w:wordWrap/>
        <w:overflowPunct/>
        <w:topLinePunct w:val="0"/>
        <w:autoSpaceDE/>
        <w:autoSpaceDN/>
        <w:bidi w:val="0"/>
        <w:adjustRightInd w:val="0"/>
        <w:snapToGrid/>
        <w:spacing w:beforeAutospacing="0" w:afterAutospacing="0" w:line="560" w:lineRule="exact"/>
        <w:jc w:val="both"/>
        <w:textAlignment w:val="auto"/>
        <w:outlineLvl w:val="9"/>
        <w:rPr>
          <w:rFonts w:hint="eastAsia" w:ascii="方正小标宋简体" w:hAnsi="方正小标宋简体" w:eastAsia="方正小标宋简体" w:cs="方正小标宋简体"/>
          <w:b/>
          <w:color w:val="000000" w:themeColor="text1"/>
          <w:sz w:val="44"/>
          <w:szCs w:val="44"/>
          <w:lang w:eastAsia="zh-CN"/>
          <w14:textFill>
            <w14:solidFill>
              <w14:schemeClr w14:val="tx1"/>
            </w14:solidFill>
          </w14:textFill>
        </w:rPr>
      </w:pPr>
    </w:p>
    <w:p>
      <w:pPr>
        <w:pStyle w:val="4"/>
        <w:keepNext w:val="0"/>
        <w:keepLines w:val="0"/>
        <w:pageBreakBefore w:val="0"/>
        <w:widowControl/>
        <w:shd w:val="clear" w:color="auto" w:fill="FFFFFF"/>
        <w:kinsoku/>
        <w:wordWrap/>
        <w:overflowPunct/>
        <w:topLinePunct w:val="0"/>
        <w:autoSpaceDE/>
        <w:autoSpaceDN/>
        <w:bidi w:val="0"/>
        <w:adjustRightInd w:val="0"/>
        <w:snapToGrid/>
        <w:spacing w:beforeAutospacing="0" w:afterAutospacing="0" w:line="560" w:lineRule="exact"/>
        <w:jc w:val="center"/>
        <w:textAlignment w:val="auto"/>
        <w:outlineLvl w:val="9"/>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lang w:eastAsia="zh-CN"/>
          <w14:textFill>
            <w14:solidFill>
              <w14:schemeClr w14:val="tx1"/>
            </w14:solidFill>
          </w14:textFill>
        </w:rPr>
        <w:t>环江毛南族自治县</w:t>
      </w:r>
      <w:r>
        <w:rPr>
          <w:rFonts w:hint="eastAsia" w:ascii="方正小标宋简体" w:hAnsi="方正小标宋简体" w:eastAsia="方正小标宋简体" w:cs="方正小标宋简体"/>
          <w:b/>
          <w:color w:val="000000" w:themeColor="text1"/>
          <w:sz w:val="44"/>
          <w:szCs w:val="44"/>
          <w:lang w:val="en-US" w:eastAsia="zh-CN"/>
          <w14:textFill>
            <w14:solidFill>
              <w14:schemeClr w14:val="tx1"/>
            </w14:solidFill>
          </w14:textFill>
        </w:rPr>
        <w:t>2021年</w:t>
      </w:r>
      <w: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t>预算绩效管理</w:t>
      </w:r>
    </w:p>
    <w:p>
      <w:pPr>
        <w:pStyle w:val="4"/>
        <w:keepNext w:val="0"/>
        <w:keepLines w:val="0"/>
        <w:pageBreakBefore w:val="0"/>
        <w:widowControl/>
        <w:shd w:val="clear" w:color="auto" w:fill="FFFFFF"/>
        <w:kinsoku/>
        <w:wordWrap/>
        <w:overflowPunct/>
        <w:topLinePunct w:val="0"/>
        <w:autoSpaceDE/>
        <w:autoSpaceDN/>
        <w:bidi w:val="0"/>
        <w:adjustRightInd w:val="0"/>
        <w:snapToGrid/>
        <w:spacing w:beforeAutospacing="0" w:afterAutospacing="0" w:line="560" w:lineRule="exact"/>
        <w:jc w:val="center"/>
        <w:textAlignment w:val="auto"/>
        <w:outlineLvl w:val="9"/>
        <w:rPr>
          <w:rFonts w:hint="eastAsia" w:ascii="方正小标宋简体" w:hAnsi="方正小标宋简体" w:eastAsia="方正小标宋简体" w:cs="方正小标宋简体"/>
          <w:b/>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lang w:eastAsia="zh-CN"/>
          <w14:textFill>
            <w14:solidFill>
              <w14:schemeClr w14:val="tx1"/>
            </w14:solidFill>
          </w14:textFill>
        </w:rPr>
        <w:t>工作总结</w:t>
      </w:r>
    </w:p>
    <w:p>
      <w:pPr>
        <w:pStyle w:val="4"/>
        <w:keepNext w:val="0"/>
        <w:keepLines w:val="0"/>
        <w:pageBreakBefore w:val="0"/>
        <w:shd w:val="clear" w:color="auto" w:fill="FFFFFF"/>
        <w:kinsoku/>
        <w:wordWrap/>
        <w:overflowPunct/>
        <w:topLinePunct w:val="0"/>
        <w:autoSpaceDE/>
        <w:autoSpaceDN/>
        <w:bidi w:val="0"/>
        <w:adjustRightInd w:val="0"/>
        <w:snapToGrid/>
        <w:spacing w:beforeAutospacing="0" w:afterAutospacing="0" w:line="560" w:lineRule="exact"/>
        <w:jc w:val="center"/>
        <w:textAlignment w:val="auto"/>
        <w:outlineLvl w:val="9"/>
        <w:rPr>
          <w:rFonts w:hint="eastAsia" w:ascii="小标宋" w:hAnsi="小标宋" w:eastAsia="小标宋" w:cs="小标宋"/>
          <w:b/>
          <w:color w:val="000000" w:themeColor="text1"/>
          <w:sz w:val="44"/>
          <w:szCs w:val="44"/>
          <w:lang w:eastAsia="zh-CN"/>
          <w14:textFill>
            <w14:solidFill>
              <w14:schemeClr w14:val="tx1"/>
            </w14:solidFill>
          </w14:textFill>
        </w:rPr>
      </w:pPr>
    </w:p>
    <w:p>
      <w:pPr>
        <w:pStyle w:val="4"/>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52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为深入贯彻落实</w:t>
      </w:r>
      <w:r>
        <w:rPr>
          <w:rFonts w:hint="eastAsia" w:ascii="仿宋_GB2312" w:hAnsi="仿宋_GB2312" w:eastAsia="仿宋_GB2312" w:cs="仿宋_GB2312"/>
          <w:color w:val="000000" w:themeColor="text1"/>
          <w:sz w:val="32"/>
          <w:szCs w:val="32"/>
          <w14:textFill>
            <w14:solidFill>
              <w14:schemeClr w14:val="tx1"/>
            </w14:solidFill>
          </w14:textFill>
        </w:rPr>
        <w:t>中央、自治区</w:t>
      </w:r>
      <w:r>
        <w:rPr>
          <w:rFonts w:hint="eastAsia" w:ascii="仿宋_GB2312" w:hAnsi="仿宋_GB2312" w:eastAsia="仿宋_GB2312" w:cs="仿宋_GB2312"/>
          <w:color w:val="000000" w:themeColor="text1"/>
          <w:sz w:val="32"/>
          <w:szCs w:val="32"/>
          <w:lang w:eastAsia="zh-CN"/>
          <w14:textFill>
            <w14:solidFill>
              <w14:schemeClr w14:val="tx1"/>
            </w14:solidFill>
          </w14:textFill>
        </w:rPr>
        <w:t>全面实施</w:t>
      </w:r>
      <w:r>
        <w:rPr>
          <w:rFonts w:hint="eastAsia" w:ascii="仿宋_GB2312" w:hAnsi="仿宋_GB2312" w:eastAsia="仿宋_GB2312" w:cs="仿宋_GB2312"/>
          <w:color w:val="000000" w:themeColor="text1"/>
          <w:sz w:val="32"/>
          <w:szCs w:val="32"/>
          <w14:textFill>
            <w14:solidFill>
              <w14:schemeClr w14:val="tx1"/>
            </w14:solidFill>
          </w14:textFill>
        </w:rPr>
        <w:t>预算绩效管理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的决策</w:t>
      </w:r>
      <w:r>
        <w:rPr>
          <w:rFonts w:hint="eastAsia" w:ascii="仿宋_GB2312" w:hAnsi="仿宋_GB2312" w:eastAsia="仿宋_GB2312" w:cs="仿宋_GB2312"/>
          <w:color w:val="000000" w:themeColor="text1"/>
          <w:sz w:val="32"/>
          <w:szCs w:val="32"/>
          <w14:textFill>
            <w14:solidFill>
              <w14:schemeClr w14:val="tx1"/>
            </w14:solidFill>
          </w14:textFill>
        </w:rPr>
        <w:t>部署，</w:t>
      </w:r>
      <w:r>
        <w:rPr>
          <w:rFonts w:hint="eastAsia" w:ascii="仿宋_GB2312" w:hAnsi="仿宋_GB2312" w:eastAsia="仿宋_GB2312" w:cs="仿宋_GB2312"/>
          <w:color w:val="000000" w:themeColor="text1"/>
          <w:sz w:val="32"/>
          <w:szCs w:val="32"/>
          <w:lang w:eastAsia="zh-CN"/>
          <w14:textFill>
            <w14:solidFill>
              <w14:schemeClr w14:val="tx1"/>
            </w14:solidFill>
          </w14:textFill>
        </w:rPr>
        <w:t>根据《广西壮族自治区财政厅关于报送202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年度市县财政部门绩效评价工作总结的通知》（桂财办〔202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号），</w:t>
      </w:r>
      <w:r>
        <w:rPr>
          <w:rFonts w:hint="eastAsia" w:ascii="仿宋_GB2312" w:hAnsi="仿宋_GB2312" w:eastAsia="仿宋_GB2312" w:cs="仿宋_GB2312"/>
          <w:color w:val="000000" w:themeColor="text1"/>
          <w:sz w:val="32"/>
          <w:szCs w:val="32"/>
          <w14:textFill>
            <w14:solidFill>
              <w14:schemeClr w14:val="tx1"/>
            </w14:solidFill>
          </w14:textFill>
        </w:rPr>
        <w:t>结合</w:t>
      </w:r>
      <w:r>
        <w:rPr>
          <w:rFonts w:hint="eastAsia" w:ascii="仿宋_GB2312" w:hAnsi="仿宋_GB2312" w:eastAsia="仿宋_GB2312" w:cs="仿宋_GB2312"/>
          <w:color w:val="000000" w:themeColor="text1"/>
          <w:sz w:val="32"/>
          <w:szCs w:val="32"/>
          <w:lang w:eastAsia="zh-CN"/>
          <w14:textFill>
            <w14:solidFill>
              <w14:schemeClr w14:val="tx1"/>
            </w14:solidFill>
          </w14:textFill>
        </w:rPr>
        <w:t>市财政局</w:t>
      </w:r>
      <w:r>
        <w:rPr>
          <w:rFonts w:hint="eastAsia" w:ascii="仿宋_GB2312" w:hAnsi="仿宋_GB2312" w:eastAsia="仿宋_GB2312" w:cs="仿宋_GB2312"/>
          <w:color w:val="000000" w:themeColor="text1"/>
          <w:sz w:val="32"/>
          <w:szCs w:val="32"/>
          <w14:textFill>
            <w14:solidFill>
              <w14:schemeClr w14:val="tx1"/>
            </w14:solidFill>
          </w14:textFill>
        </w:rPr>
        <w:t>预算绩效管理工作的要求，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我县财政局</w:t>
      </w:r>
      <w:r>
        <w:rPr>
          <w:rFonts w:hint="eastAsia" w:ascii="仿宋_GB2312" w:hAnsi="仿宋_GB2312" w:eastAsia="仿宋_GB2312" w:cs="仿宋_GB2312"/>
          <w:color w:val="000000" w:themeColor="text1"/>
          <w:sz w:val="32"/>
          <w:szCs w:val="32"/>
          <w14:textFill>
            <w14:solidFill>
              <w14:schemeClr w14:val="tx1"/>
            </w14:solidFill>
          </w14:textFill>
        </w:rPr>
        <w:t>紧紧围绕财政中心工作开展了预算绩效管理工作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现将相关情况总结如下：</w:t>
      </w:r>
    </w:p>
    <w:p>
      <w:pPr>
        <w:pStyle w:val="4"/>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520" w:lineRule="exact"/>
        <w:ind w:firstLine="643"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黑体" w:hAnsi="黑体" w:eastAsia="黑体" w:cs="黑体"/>
          <w:color w:val="000000" w:themeColor="text1"/>
          <w:sz w:val="32"/>
          <w:szCs w:val="32"/>
          <w14:textFill>
            <w14:solidFill>
              <w14:schemeClr w14:val="tx1"/>
            </w14:solidFill>
          </w14:textFill>
        </w:rPr>
        <w:t>一、预算绩效管理</w:t>
      </w:r>
      <w:r>
        <w:rPr>
          <w:rStyle w:val="7"/>
          <w:rFonts w:hint="eastAsia" w:ascii="黑体" w:hAnsi="黑体" w:eastAsia="黑体" w:cs="黑体"/>
          <w:color w:val="000000" w:themeColor="text1"/>
          <w:sz w:val="32"/>
          <w:szCs w:val="32"/>
          <w:lang w:eastAsia="zh-CN"/>
          <w14:textFill>
            <w14:solidFill>
              <w14:schemeClr w14:val="tx1"/>
            </w14:solidFill>
          </w14:textFill>
        </w:rPr>
        <w:t>工作开展</w:t>
      </w:r>
      <w:r>
        <w:rPr>
          <w:rStyle w:val="7"/>
          <w:rFonts w:hint="eastAsia" w:ascii="黑体" w:hAnsi="黑体" w:eastAsia="黑体" w:cs="黑体"/>
          <w:color w:val="000000" w:themeColor="text1"/>
          <w:sz w:val="32"/>
          <w:szCs w:val="32"/>
          <w14:textFill>
            <w14:solidFill>
              <w14:schemeClr w14:val="tx1"/>
            </w14:solidFill>
          </w14:textFill>
        </w:rPr>
        <w:t>情况</w:t>
      </w:r>
    </w:p>
    <w:p>
      <w:pPr>
        <w:pStyle w:val="4"/>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520" w:lineRule="exact"/>
        <w:ind w:firstLine="643" w:firstLineChars="200"/>
        <w:textAlignment w:val="auto"/>
        <w:outlineLvl w:val="9"/>
        <w:rPr>
          <w:rStyle w:val="7"/>
          <w:rFonts w:hint="default" w:ascii="楷体" w:hAnsi="楷体" w:eastAsia="楷体" w:cs="楷体"/>
          <w:b/>
          <w:bCs/>
          <w:color w:val="000000" w:themeColor="text1"/>
          <w:sz w:val="32"/>
          <w:szCs w:val="32"/>
          <w:lang w:val="en-US" w:eastAsia="zh-CN"/>
          <w14:textFill>
            <w14:solidFill>
              <w14:schemeClr w14:val="tx1"/>
            </w14:solidFill>
          </w14:textFill>
        </w:rPr>
      </w:pPr>
      <w:r>
        <w:rPr>
          <w:rStyle w:val="7"/>
          <w:rFonts w:hint="eastAsia" w:ascii="楷体" w:hAnsi="楷体" w:eastAsia="楷体" w:cs="楷体"/>
          <w:b/>
          <w:bCs/>
          <w:color w:val="000000" w:themeColor="text1"/>
          <w:sz w:val="32"/>
          <w:szCs w:val="32"/>
          <w14:textFill>
            <w14:solidFill>
              <w14:schemeClr w14:val="tx1"/>
            </w14:solidFill>
          </w14:textFill>
        </w:rPr>
        <w:t>(一)</w:t>
      </w:r>
      <w:r>
        <w:rPr>
          <w:rStyle w:val="7"/>
          <w:rFonts w:hint="eastAsia" w:ascii="楷体" w:hAnsi="楷体" w:eastAsia="楷体" w:cs="楷体"/>
          <w:b/>
          <w:bCs/>
          <w:color w:val="000000" w:themeColor="text1"/>
          <w:sz w:val="32"/>
          <w:szCs w:val="32"/>
          <w:lang w:val="en-US" w:eastAsia="zh-CN"/>
          <w14:textFill>
            <w14:solidFill>
              <w14:schemeClr w14:val="tx1"/>
            </w14:solidFill>
          </w14:textFill>
        </w:rPr>
        <w:t>预算绩效评价制度建设。</w:t>
      </w:r>
    </w:p>
    <w:p>
      <w:pPr>
        <w:pStyle w:val="4"/>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520" w:lineRule="exact"/>
        <w:ind w:firstLine="643" w:firstLineChars="200"/>
        <w:textAlignment w:val="auto"/>
        <w:outlineLvl w:val="9"/>
        <w:rPr>
          <w:rFonts w:hint="eastAsia" w:ascii="楷体" w:hAnsi="楷体" w:eastAsia="楷体" w:cs="楷体"/>
          <w:b/>
          <w:bCs/>
          <w:color w:val="000000" w:themeColor="text1"/>
          <w:sz w:val="32"/>
          <w:szCs w:val="32"/>
          <w14:textFill>
            <w14:solidFill>
              <w14:schemeClr w14:val="tx1"/>
            </w14:solidFill>
          </w14:textFill>
        </w:rPr>
      </w:pPr>
      <w:r>
        <w:rPr>
          <w:rStyle w:val="7"/>
          <w:rFonts w:hint="eastAsia" w:ascii="楷体" w:hAnsi="楷体" w:eastAsia="楷体" w:cs="楷体"/>
          <w:b/>
          <w:bCs/>
          <w:color w:val="000000" w:themeColor="text1"/>
          <w:sz w:val="32"/>
          <w:szCs w:val="32"/>
          <w:lang w:val="en-US" w:eastAsia="zh-CN"/>
          <w14:textFill>
            <w14:solidFill>
              <w14:schemeClr w14:val="tx1"/>
            </w14:solidFill>
          </w14:textFill>
        </w:rPr>
        <w:t>1、</w:t>
      </w:r>
      <w:r>
        <w:rPr>
          <w:rStyle w:val="7"/>
          <w:rFonts w:hint="eastAsia" w:ascii="楷体" w:hAnsi="楷体" w:eastAsia="楷体" w:cs="楷体"/>
          <w:b/>
          <w:bCs/>
          <w:color w:val="000000" w:themeColor="text1"/>
          <w:sz w:val="32"/>
          <w:szCs w:val="32"/>
          <w:lang w:eastAsia="zh-CN"/>
          <w14:textFill>
            <w14:solidFill>
              <w14:schemeClr w14:val="tx1"/>
            </w14:solidFill>
          </w14:textFill>
        </w:rPr>
        <w:t>体制机制建立、人员队伍建设、专项经费投入</w:t>
      </w:r>
      <w:r>
        <w:rPr>
          <w:rStyle w:val="7"/>
          <w:rFonts w:hint="eastAsia" w:ascii="楷体" w:hAnsi="楷体" w:eastAsia="楷体" w:cs="楷体"/>
          <w:b/>
          <w:bCs/>
          <w:color w:val="000000" w:themeColor="text1"/>
          <w:sz w:val="32"/>
          <w:szCs w:val="32"/>
          <w14:textFill>
            <w14:solidFill>
              <w14:schemeClr w14:val="tx1"/>
            </w14:solidFill>
          </w14:textFill>
        </w:rPr>
        <w:t>。</w:t>
      </w:r>
    </w:p>
    <w:p>
      <w:pPr>
        <w:pStyle w:val="4"/>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52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根据自治区财政厅关于财政预算绩效考评工作的部署和要求，切实加强我县财政预算绩效考评工作的组织领导，确保财政预算绩效考评工作各项任务落到实处，推动全县财政工作加快发展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为了推进预算绩效管理工作，我县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2014年</w:t>
      </w:r>
      <w:r>
        <w:rPr>
          <w:rFonts w:hint="eastAsia" w:ascii="仿宋_GB2312" w:hAnsi="仿宋_GB2312" w:eastAsia="仿宋_GB2312" w:cs="仿宋_GB2312"/>
          <w:color w:val="000000" w:themeColor="text1"/>
          <w:sz w:val="32"/>
          <w:szCs w:val="32"/>
          <w14:textFill>
            <w14:solidFill>
              <w14:schemeClr w14:val="tx1"/>
            </w14:solidFill>
          </w14:textFill>
        </w:rPr>
        <w:t>财政局已成立财政预算绩效考评工作领导小组（环财字[2014]41号），</w:t>
      </w:r>
      <w:r>
        <w:rPr>
          <w:rFonts w:hint="eastAsia" w:ascii="仿宋_GB2312" w:hAnsi="仿宋_GB2312" w:eastAsia="仿宋_GB2312" w:cs="仿宋_GB2312"/>
          <w:color w:val="000000" w:themeColor="text1"/>
          <w:sz w:val="32"/>
          <w:szCs w:val="32"/>
          <w:lang w:eastAsia="zh-CN"/>
          <w14:textFill>
            <w14:solidFill>
              <w14:schemeClr w14:val="tx1"/>
            </w14:solidFill>
          </w14:textFill>
        </w:rPr>
        <w:t>由财政局局长任组长，副局长任副组长，各业务股室负责人任成员，</w:t>
      </w:r>
      <w:r>
        <w:rPr>
          <w:rFonts w:hint="eastAsia" w:ascii="仿宋_GB2312" w:hAnsi="仿宋_GB2312" w:eastAsia="仿宋_GB2312" w:cs="仿宋_GB2312"/>
          <w:color w:val="000000" w:themeColor="text1"/>
          <w:sz w:val="32"/>
          <w:szCs w:val="32"/>
          <w14:textFill>
            <w14:solidFill>
              <w14:schemeClr w14:val="tx1"/>
            </w14:solidFill>
          </w14:textFill>
        </w:rPr>
        <w:t>办公地点设在财政局预算股，日常管理工作由预算股负责。</w:t>
      </w:r>
    </w:p>
    <w:p>
      <w:pPr>
        <w:pStyle w:val="4"/>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52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在当前我县经济下行压力大、财政收支矛盾突出的形势下，加强预算绩效管理，提高资金使用效益，盘活存量、优化增量，将有限的资金用到刀刃上，以效益的提升来缓解收支矛盾，显得愈加迫切和需要。我县</w:t>
      </w:r>
      <w:r>
        <w:rPr>
          <w:rFonts w:hint="eastAsia" w:ascii="仿宋_GB2312" w:hAnsi="仿宋_GB2312" w:eastAsia="仿宋_GB2312" w:cs="仿宋_GB2312"/>
          <w:color w:val="000000" w:themeColor="text1"/>
          <w:sz w:val="32"/>
          <w:szCs w:val="32"/>
          <w14:textFill>
            <w14:solidFill>
              <w14:schemeClr w14:val="tx1"/>
            </w14:solidFill>
          </w14:textFill>
        </w:rPr>
        <w:t>研究制定了《关于推进全县预算绩效管理的实施意见》（环政发〔2014〕57号）</w:t>
      </w:r>
      <w:r>
        <w:rPr>
          <w:rFonts w:hint="eastAsia" w:ascii="仿宋_GB2312" w:hAnsi="仿宋_GB2312" w:eastAsia="仿宋_GB2312" w:cs="仿宋_GB2312"/>
          <w:color w:val="000000" w:themeColor="text1"/>
          <w:sz w:val="32"/>
          <w:szCs w:val="32"/>
          <w:lang w:eastAsia="zh-CN"/>
          <w14:textFill>
            <w14:solidFill>
              <w14:schemeClr w14:val="tx1"/>
            </w14:solidFill>
          </w14:textFill>
        </w:rPr>
        <w:t>、《环江毛南族自治县财政支出绩效评价暂行办法》（环政发〔2014〕54号）、《自治县本级部门财政支出绩效评价工作规程（试行）》（环财预〔2014〕10号）、《环江毛南族自治县预算绩效运行跟踪监控管理办法》（环财预〔2014〕11号）、《环江毛南族自治县预算绩效管理指标库——项目支出绩效指标》（环财预〔2014〕12号）、《环江毛南族自治县预算绩效管理专家管理办法》（环财预〔2014〕13号）。</w:t>
      </w:r>
      <w:r>
        <w:rPr>
          <w:rFonts w:hint="eastAsia" w:ascii="仿宋_GB2312" w:hAnsi="仿宋_GB2312" w:eastAsia="仿宋_GB2312" w:cs="仿宋_GB2312"/>
          <w:color w:val="000000" w:themeColor="text1"/>
          <w:sz w:val="32"/>
          <w:szCs w:val="32"/>
          <w14:textFill>
            <w14:solidFill>
              <w14:schemeClr w14:val="tx1"/>
            </w14:solidFill>
          </w14:textFill>
        </w:rPr>
        <w:t>为预算绩效管理工作的开展提供了制度保障、方案支持和工作指南，力求实现管理工作中每一个程序、每一个环节、每一个要素的科学化、规范化、合理化、高效化。</w:t>
      </w:r>
    </w:p>
    <w:p>
      <w:pPr>
        <w:pStyle w:val="4"/>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520" w:lineRule="exact"/>
        <w:ind w:firstLine="640" w:firstLineChars="200"/>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为保障我县预算绩效管理工作顺利开展，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2021年6月在已开展的</w:t>
      </w:r>
      <w:r>
        <w:rPr>
          <w:rFonts w:hint="eastAsia" w:ascii="仿宋_GB2312" w:hAnsi="仿宋_GB2312" w:eastAsia="仿宋_GB2312" w:cs="仿宋_GB2312"/>
          <w:color w:val="000000" w:themeColor="text1"/>
          <w:sz w:val="32"/>
          <w:szCs w:val="32"/>
          <w:highlight w:val="none"/>
          <w14:textFill>
            <w14:solidFill>
              <w14:schemeClr w14:val="tx1"/>
            </w14:solidFill>
          </w14:textFill>
        </w:rPr>
        <w:t>预算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管理</w:t>
      </w:r>
      <w:r>
        <w:rPr>
          <w:rFonts w:hint="eastAsia" w:ascii="仿宋_GB2312" w:hAnsi="仿宋_GB2312" w:eastAsia="仿宋_GB2312" w:cs="仿宋_GB2312"/>
          <w:color w:val="000000" w:themeColor="text1"/>
          <w:sz w:val="32"/>
          <w:szCs w:val="32"/>
          <w:highlight w:val="none"/>
          <w14:textFill>
            <w14:solidFill>
              <w14:schemeClr w14:val="tx1"/>
            </w14:solidFill>
          </w14:textFill>
        </w:rPr>
        <w:t>一体化平台建设中涉及预算绩效的相关工作内容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并在</w:t>
      </w:r>
      <w:r>
        <w:rPr>
          <w:rFonts w:hint="eastAsia" w:ascii="仿宋_GB2312" w:hAnsi="仿宋_GB2312" w:eastAsia="仿宋_GB2312" w:cs="仿宋_GB2312"/>
          <w:color w:val="000000" w:themeColor="text1"/>
          <w:sz w:val="32"/>
          <w:szCs w:val="32"/>
          <w14:textFill>
            <w14:solidFill>
              <w14:schemeClr w14:val="tx1"/>
            </w14:solidFill>
          </w14:textFill>
        </w:rPr>
        <w:t>年初预算安排“预算绩效管理经费”</w:t>
      </w:r>
      <w:r>
        <w:rPr>
          <w:rFonts w:hint="eastAsia" w:ascii="仿宋_GB2312" w:hAnsi="仿宋_GB2312" w:eastAsia="仿宋_GB2312" w:cs="仿宋_GB2312"/>
          <w:color w:val="000000" w:themeColor="text1"/>
          <w:sz w:val="32"/>
          <w:szCs w:val="32"/>
          <w:lang w:eastAsia="zh-CN"/>
          <w14:textFill>
            <w14:solidFill>
              <w14:schemeClr w14:val="tx1"/>
            </w14:solidFill>
          </w14:textFill>
        </w:rPr>
        <w:t>，安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排经费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20万</w:t>
      </w:r>
      <w:r>
        <w:rPr>
          <w:rFonts w:hint="eastAsia" w:ascii="仿宋_GB2312" w:hAnsi="仿宋_GB2312" w:eastAsia="仿宋_GB2312" w:cs="仿宋_GB2312"/>
          <w:color w:val="000000" w:themeColor="text1"/>
          <w:sz w:val="32"/>
          <w:szCs w:val="32"/>
          <w:highlight w:val="none"/>
          <w14:textFill>
            <w14:solidFill>
              <w14:schemeClr w14:val="tx1"/>
            </w14:solidFill>
          </w14:textFill>
        </w:rPr>
        <w:t>用于</w:t>
      </w:r>
      <w:r>
        <w:rPr>
          <w:rFonts w:hint="eastAsia" w:ascii="仿宋_GB2312" w:hAnsi="仿宋_GB2312" w:eastAsia="仿宋_GB2312" w:cs="仿宋_GB2312"/>
          <w:color w:val="000000" w:themeColor="text1"/>
          <w:sz w:val="32"/>
          <w:szCs w:val="32"/>
          <w14:textFill>
            <w14:solidFill>
              <w14:schemeClr w14:val="tx1"/>
            </w14:solidFill>
          </w14:textFill>
        </w:rPr>
        <w:t>开展预算绩效管理工作，包括业务培训、绩效目标跟踪、绩效评价等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4"/>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520" w:lineRule="exact"/>
        <w:ind w:firstLine="643" w:firstLineChars="200"/>
        <w:textAlignment w:val="auto"/>
        <w:outlineLvl w:val="9"/>
        <w:rPr>
          <w:rFonts w:hint="eastAsia" w:ascii="楷体" w:hAnsi="楷体" w:eastAsia="楷体" w:cs="楷体"/>
          <w:b/>
          <w:bCs/>
          <w:color w:val="000000" w:themeColor="text1"/>
          <w:sz w:val="32"/>
          <w:szCs w:val="32"/>
          <w14:textFill>
            <w14:solidFill>
              <w14:schemeClr w14:val="tx1"/>
            </w14:solidFill>
          </w14:textFill>
        </w:rPr>
      </w:pPr>
      <w:r>
        <w:rPr>
          <w:rStyle w:val="7"/>
          <w:rFonts w:hint="eastAsia" w:ascii="楷体" w:hAnsi="楷体" w:eastAsia="楷体" w:cs="楷体"/>
          <w:b/>
          <w:bCs/>
          <w:color w:val="000000" w:themeColor="text1"/>
          <w:sz w:val="32"/>
          <w:szCs w:val="32"/>
          <w:lang w:val="en-US" w:eastAsia="zh-CN"/>
          <w14:textFill>
            <w14:solidFill>
              <w14:schemeClr w14:val="tx1"/>
            </w14:solidFill>
          </w14:textFill>
        </w:rPr>
        <w:t>2、</w:t>
      </w:r>
      <w:r>
        <w:rPr>
          <w:rStyle w:val="7"/>
          <w:rFonts w:hint="eastAsia" w:ascii="楷体" w:hAnsi="楷体" w:eastAsia="楷体" w:cs="楷体"/>
          <w:b/>
          <w:bCs/>
          <w:color w:val="000000" w:themeColor="text1"/>
          <w:sz w:val="32"/>
          <w:szCs w:val="32"/>
          <w14:textFill>
            <w14:solidFill>
              <w14:schemeClr w14:val="tx1"/>
            </w14:solidFill>
          </w14:textFill>
        </w:rPr>
        <w:t>组织学习，加强培训。</w:t>
      </w:r>
    </w:p>
    <w:p>
      <w:pPr>
        <w:pStyle w:val="4"/>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52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为方便工作交流， 建立了县直部门（128192440）、乡镇财务（383904816）、财政业务部门（106375925）等三个QQ群，为不同层次、不同领域从事预算绩效管理工作的人员提供了业务交流平台</w:t>
      </w:r>
      <w:r>
        <w:rPr>
          <w:rFonts w:hint="eastAsia" w:ascii="仿宋_GB2312" w:hAnsi="仿宋_GB2312" w:eastAsia="仿宋_GB2312" w:cs="仿宋_GB2312"/>
          <w:color w:val="000000" w:themeColor="text1"/>
          <w:sz w:val="32"/>
          <w:szCs w:val="32"/>
          <w:lang w:eastAsia="zh-CN"/>
          <w14:textFill>
            <w14:solidFill>
              <w14:schemeClr w14:val="tx1"/>
            </w14:solidFill>
          </w14:textFill>
        </w:rPr>
        <w:t>；为了让社会公众了解预算绩效管理相关知识，推动全县形成依法理财的良好环境，让全县预算单位树立“花钱必问效、无效必问责”的观念意识，</w:t>
      </w:r>
      <w:r>
        <w:rPr>
          <w:rFonts w:hint="eastAsia" w:ascii="仿宋_GB2312" w:hAnsi="仿宋_GB2312" w:eastAsia="仿宋_GB2312" w:cs="仿宋_GB2312"/>
          <w:color w:val="000000" w:themeColor="text1"/>
          <w:sz w:val="32"/>
          <w:szCs w:val="32"/>
          <w14:textFill>
            <w14:solidFill>
              <w14:schemeClr w14:val="tx1"/>
            </w14:solidFill>
          </w14:textFill>
        </w:rPr>
        <w:t>我县利用环江政府网积极宣传预算绩效管理工作，营造了良好的社会舆论氛围，如环江网——“预算绩效管理的内容”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pStyle w:val="4"/>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52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2014年开始，</w:t>
      </w:r>
      <w:r>
        <w:rPr>
          <w:rFonts w:hint="eastAsia" w:ascii="仿宋_GB2312" w:hAnsi="仿宋_GB2312" w:eastAsia="仿宋_GB2312" w:cs="仿宋_GB2312"/>
          <w:color w:val="000000" w:themeColor="text1"/>
          <w:sz w:val="32"/>
          <w:szCs w:val="32"/>
          <w14:textFill>
            <w14:solidFill>
              <w14:schemeClr w14:val="tx1"/>
            </w14:solidFill>
          </w14:textFill>
        </w:rPr>
        <w:t>我县</w:t>
      </w:r>
      <w:r>
        <w:rPr>
          <w:rFonts w:hint="eastAsia" w:ascii="仿宋_GB2312" w:hAnsi="仿宋_GB2312" w:eastAsia="仿宋_GB2312" w:cs="仿宋_GB2312"/>
          <w:color w:val="000000" w:themeColor="text1"/>
          <w:sz w:val="32"/>
          <w:szCs w:val="32"/>
          <w:lang w:eastAsia="zh-CN"/>
          <w14:textFill>
            <w14:solidFill>
              <w14:schemeClr w14:val="tx1"/>
            </w14:solidFill>
          </w14:textFill>
        </w:rPr>
        <w:t>共</w:t>
      </w:r>
      <w:r>
        <w:rPr>
          <w:rFonts w:hint="eastAsia" w:ascii="仿宋_GB2312" w:hAnsi="仿宋_GB2312" w:eastAsia="仿宋_GB2312" w:cs="仿宋_GB2312"/>
          <w:color w:val="000000" w:themeColor="text1"/>
          <w:sz w:val="32"/>
          <w:szCs w:val="32"/>
          <w14:textFill>
            <w14:solidFill>
              <w14:schemeClr w14:val="tx1"/>
            </w14:solidFill>
          </w14:textFill>
        </w:rPr>
        <w:t>举办预算绩效管理培训班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期，为推进预算绩效管理工作打下了坚实的基础，</w:t>
      </w:r>
      <w:r>
        <w:rPr>
          <w:rFonts w:hint="eastAsia" w:ascii="仿宋_GB2312" w:hAnsi="仿宋_GB2312" w:eastAsia="仿宋_GB2312" w:cs="仿宋_GB2312"/>
          <w:color w:val="000000" w:themeColor="text1"/>
          <w:sz w:val="32"/>
          <w:szCs w:val="32"/>
          <w:lang w:eastAsia="zh-CN"/>
          <w14:textFill>
            <w14:solidFill>
              <w14:schemeClr w14:val="tx1"/>
            </w14:solidFill>
          </w14:textFill>
        </w:rPr>
        <w:t>培训对象为</w:t>
      </w:r>
      <w:r>
        <w:rPr>
          <w:rFonts w:hint="eastAsia" w:ascii="仿宋_GB2312" w:hAnsi="仿宋_GB2312" w:eastAsia="仿宋_GB2312" w:cs="仿宋_GB2312"/>
          <w:color w:val="000000" w:themeColor="text1"/>
          <w:sz w:val="32"/>
          <w:szCs w:val="32"/>
          <w14:textFill>
            <w14:solidFill>
              <w14:schemeClr w14:val="tx1"/>
            </w14:solidFill>
          </w14:textFill>
        </w:rPr>
        <w:t>财政部门各业务股室全体人员、全县所有一级预算单位领导和财务人员参加培训。</w:t>
      </w:r>
    </w:p>
    <w:p>
      <w:pPr>
        <w:pStyle w:val="4"/>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520" w:lineRule="exact"/>
        <w:ind w:firstLine="643" w:firstLineChars="200"/>
        <w:textAlignment w:val="auto"/>
        <w:outlineLvl w:val="9"/>
        <w:rPr>
          <w:rStyle w:val="7"/>
          <w:rFonts w:hint="default" w:ascii="楷体" w:hAnsi="楷体" w:eastAsia="楷体" w:cs="楷体"/>
          <w:b/>
          <w:bCs/>
          <w:color w:val="000000" w:themeColor="text1"/>
          <w:sz w:val="32"/>
          <w:szCs w:val="32"/>
          <w:lang w:val="en-US" w:eastAsia="zh-CN"/>
          <w14:textFill>
            <w14:solidFill>
              <w14:schemeClr w14:val="tx1"/>
            </w14:solidFill>
          </w14:textFill>
        </w:rPr>
      </w:pPr>
      <w:r>
        <w:rPr>
          <w:rStyle w:val="7"/>
          <w:rFonts w:hint="eastAsia" w:ascii="楷体" w:hAnsi="楷体" w:eastAsia="楷体" w:cs="楷体"/>
          <w:b/>
          <w:bCs/>
          <w:color w:val="000000" w:themeColor="text1"/>
          <w:sz w:val="32"/>
          <w:szCs w:val="32"/>
          <w14:textFill>
            <w14:solidFill>
              <w14:schemeClr w14:val="tx1"/>
            </w14:solidFill>
          </w14:textFill>
        </w:rPr>
        <w:t>(</w:t>
      </w:r>
      <w:r>
        <w:rPr>
          <w:rStyle w:val="7"/>
          <w:rFonts w:hint="eastAsia" w:ascii="楷体" w:hAnsi="楷体" w:eastAsia="楷体" w:cs="楷体"/>
          <w:b/>
          <w:bCs/>
          <w:color w:val="000000" w:themeColor="text1"/>
          <w:sz w:val="32"/>
          <w:szCs w:val="32"/>
          <w:lang w:val="en-US" w:eastAsia="zh-CN"/>
          <w14:textFill>
            <w14:solidFill>
              <w14:schemeClr w14:val="tx1"/>
            </w14:solidFill>
          </w14:textFill>
        </w:rPr>
        <w:t>二</w:t>
      </w:r>
      <w:r>
        <w:rPr>
          <w:rStyle w:val="7"/>
          <w:rFonts w:hint="eastAsia" w:ascii="楷体" w:hAnsi="楷体" w:eastAsia="楷体" w:cs="楷体"/>
          <w:b/>
          <w:bCs/>
          <w:color w:val="000000" w:themeColor="text1"/>
          <w:sz w:val="32"/>
          <w:szCs w:val="32"/>
          <w14:textFill>
            <w14:solidFill>
              <w14:schemeClr w14:val="tx1"/>
            </w14:solidFill>
          </w14:textFill>
        </w:rPr>
        <w:t>)</w:t>
      </w:r>
      <w:r>
        <w:rPr>
          <w:rStyle w:val="7"/>
          <w:rFonts w:hint="eastAsia" w:ascii="楷体" w:hAnsi="楷体" w:eastAsia="楷体" w:cs="楷体"/>
          <w:b/>
          <w:bCs/>
          <w:color w:val="000000" w:themeColor="text1"/>
          <w:sz w:val="32"/>
          <w:szCs w:val="32"/>
          <w:lang w:val="en-US" w:eastAsia="zh-CN"/>
          <w14:textFill>
            <w14:solidFill>
              <w14:schemeClr w14:val="tx1"/>
            </w14:solidFill>
          </w14:textFill>
        </w:rPr>
        <w:t>预算绩效评价情况。</w:t>
      </w:r>
    </w:p>
    <w:p>
      <w:pPr>
        <w:pStyle w:val="4"/>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520" w:lineRule="exact"/>
        <w:ind w:firstLine="640" w:firstLineChars="200"/>
        <w:textAlignment w:val="auto"/>
        <w:outlineLvl w:val="9"/>
        <w:rPr>
          <w:rStyle w:val="7"/>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Style w:val="7"/>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我县财政部门业务骨干对农村义务教育学生营养改善、农村义务教育经费保障改革（公共经费）、城乡居民基本医疗保险、城乡居民基本养老保险、村级公益事业建设、农资综合补贴等9个项目开展了预算绩效评价工作</w:t>
      </w:r>
      <w:r>
        <w:rPr>
          <w:rStyle w:val="7"/>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。我县开展环江毛南族自治县水利局2020年整体项目绩效评价进行自评</w:t>
      </w:r>
      <w:r>
        <w:rPr>
          <w:rStyle w:val="7"/>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p>
    <w:p>
      <w:pPr>
        <w:pStyle w:val="4"/>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520" w:lineRule="exact"/>
        <w:ind w:firstLine="640" w:firstLineChars="200"/>
        <w:textAlignment w:val="auto"/>
        <w:outlineLvl w:val="9"/>
        <w:rPr>
          <w:rStyle w:val="7"/>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Style w:val="7"/>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2021年选取了环江县2016-2020年扶贫项目脱贫攻坚政策措施和扶贫资金管理使用情况进行全覆盖审计，其中重点评价抽查了扶贫项目199个，涉及财政扶贫资金50,353.69万元。</w:t>
      </w:r>
    </w:p>
    <w:p>
      <w:pPr>
        <w:pStyle w:val="4"/>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520" w:lineRule="exact"/>
        <w:ind w:firstLine="643" w:firstLineChars="200"/>
        <w:textAlignment w:val="auto"/>
        <w:outlineLvl w:val="9"/>
        <w:rPr>
          <w:rStyle w:val="7"/>
          <w:rFonts w:hint="eastAsia" w:ascii="楷体" w:hAnsi="楷体" w:eastAsia="楷体" w:cs="楷体"/>
          <w:b/>
          <w:bCs/>
          <w:color w:val="000000" w:themeColor="text1"/>
          <w:sz w:val="32"/>
          <w:szCs w:val="32"/>
          <w:lang w:val="en-US" w:eastAsia="zh-CN"/>
          <w14:textFill>
            <w14:solidFill>
              <w14:schemeClr w14:val="tx1"/>
            </w14:solidFill>
          </w14:textFill>
        </w:rPr>
      </w:pPr>
      <w:r>
        <w:rPr>
          <w:rStyle w:val="7"/>
          <w:rFonts w:hint="eastAsia" w:ascii="楷体" w:hAnsi="楷体" w:eastAsia="楷体" w:cs="楷体"/>
          <w:b/>
          <w:bCs/>
          <w:color w:val="000000" w:themeColor="text1"/>
          <w:sz w:val="32"/>
          <w:szCs w:val="32"/>
          <w:lang w:val="en-US" w:eastAsia="zh-CN"/>
          <w14:textFill>
            <w14:solidFill>
              <w14:schemeClr w14:val="tx1"/>
            </w14:solidFill>
          </w14:textFill>
        </w:rPr>
        <w:t>（三）绩效评价结果运用情况。</w:t>
      </w:r>
    </w:p>
    <w:p>
      <w:pPr>
        <w:pStyle w:val="4"/>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20" w:lineRule="exact"/>
        <w:ind w:firstLine="640" w:firstLineChars="200"/>
        <w:textAlignment w:val="auto"/>
        <w:outlineLvl w:val="9"/>
        <w:rPr>
          <w:rStyle w:val="7"/>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Style w:val="7"/>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我县财政部门未建立绩效评价结果与部门预算安排挂钩机制。</w:t>
      </w:r>
    </w:p>
    <w:p>
      <w:pPr>
        <w:pStyle w:val="4"/>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20" w:lineRule="exact"/>
        <w:ind w:firstLine="643" w:firstLineChars="200"/>
        <w:textAlignment w:val="auto"/>
        <w:outlineLvl w:val="9"/>
        <w:rPr>
          <w:rStyle w:val="7"/>
          <w:rFonts w:hint="eastAsia" w:ascii="楷体" w:hAnsi="楷体" w:eastAsia="楷体" w:cs="楷体"/>
          <w:b/>
          <w:bCs/>
          <w:color w:val="000000" w:themeColor="text1"/>
          <w:sz w:val="32"/>
          <w:szCs w:val="32"/>
          <w:lang w:val="en-US" w:eastAsia="zh-CN"/>
          <w14:textFill>
            <w14:solidFill>
              <w14:schemeClr w14:val="tx1"/>
            </w14:solidFill>
          </w14:textFill>
        </w:rPr>
      </w:pPr>
      <w:r>
        <w:rPr>
          <w:rStyle w:val="7"/>
          <w:rFonts w:hint="eastAsia" w:ascii="楷体" w:hAnsi="楷体" w:eastAsia="楷体" w:cs="楷体"/>
          <w:b/>
          <w:bCs/>
          <w:color w:val="000000" w:themeColor="text1"/>
          <w:sz w:val="32"/>
          <w:szCs w:val="32"/>
          <w:lang w:val="en-US" w:eastAsia="zh-CN"/>
          <w14:textFill>
            <w14:solidFill>
              <w14:schemeClr w14:val="tx1"/>
            </w14:solidFill>
          </w14:textFill>
        </w:rPr>
        <w:t>（四）绩效评价信息公开情况。</w:t>
      </w:r>
    </w:p>
    <w:p>
      <w:pPr>
        <w:pStyle w:val="4"/>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20" w:lineRule="exact"/>
        <w:ind w:firstLine="640" w:firstLineChars="200"/>
        <w:textAlignment w:val="auto"/>
        <w:outlineLvl w:val="9"/>
        <w:rPr>
          <w:rStyle w:val="7"/>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Style w:val="7"/>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2021年</w:t>
      </w:r>
      <w:r>
        <w:rPr>
          <w:rStyle w:val="7"/>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在绩效目标编制环节，明确预算绩效目标编制范围、方式、方法，将整体支出绩效目标的编制范围由部门扩大到部门及所属单位，并将部门政府采购资金预算和绩效目标纳入绩效评价体系。</w:t>
      </w:r>
      <w:r>
        <w:rPr>
          <w:rStyle w:val="7"/>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20</w:t>
      </w:r>
      <w:r>
        <w:rPr>
          <w:rStyle w:val="7"/>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21</w:t>
      </w:r>
      <w:r>
        <w:rPr>
          <w:rStyle w:val="7"/>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年，全县</w:t>
      </w:r>
      <w:r>
        <w:rPr>
          <w:rStyle w:val="7"/>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共计对</w:t>
      </w:r>
      <w:r>
        <w:rPr>
          <w:rStyle w:val="7"/>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91个</w:t>
      </w:r>
      <w:r>
        <w:rPr>
          <w:rStyle w:val="7"/>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项目开展预算绩效管理工作，共计</w:t>
      </w:r>
      <w:r>
        <w:rPr>
          <w:rStyle w:val="7"/>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46，719</w:t>
      </w:r>
      <w:r>
        <w:rPr>
          <w:rStyle w:val="7"/>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万元，并按有关规定进行了预算绩效目标批复工作</w:t>
      </w:r>
      <w:r>
        <w:rPr>
          <w:rStyle w:val="7"/>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。根据环江毛南族自治县财政局《关于批复202</w:t>
      </w:r>
      <w:r>
        <w:rPr>
          <w:rStyle w:val="7"/>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w:t>
      </w:r>
      <w:r>
        <w:rPr>
          <w:rStyle w:val="7"/>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年部门预算项目绩效目标的通知》（环财预〔202</w:t>
      </w:r>
      <w:r>
        <w:rPr>
          <w:rStyle w:val="7"/>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w:t>
      </w:r>
      <w:r>
        <w:rPr>
          <w:rStyle w:val="7"/>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〕2号），全县选取项目资金</w:t>
      </w:r>
      <w:r>
        <w:rPr>
          <w:rStyle w:val="7"/>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46,719</w:t>
      </w:r>
      <w:r>
        <w:rPr>
          <w:rStyle w:val="7"/>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万元开展了财政绩效目标管理工作，</w:t>
      </w:r>
      <w:r>
        <w:rPr>
          <w:rStyle w:val="7"/>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但是未向本级人大报送及社会公开绩效评价报告项目。</w:t>
      </w:r>
    </w:p>
    <w:p>
      <w:pPr>
        <w:pStyle w:val="4"/>
        <w:keepNext w:val="0"/>
        <w:keepLines w:val="0"/>
        <w:pageBreakBefore w:val="0"/>
        <w:numPr>
          <w:ilvl w:val="0"/>
          <w:numId w:val="0"/>
        </w:numPr>
        <w:shd w:val="clear" w:color="auto" w:fill="FFFFFF"/>
        <w:kinsoku/>
        <w:wordWrap/>
        <w:overflowPunct/>
        <w:topLinePunct w:val="0"/>
        <w:autoSpaceDE/>
        <w:autoSpaceDN/>
        <w:bidi w:val="0"/>
        <w:adjustRightInd w:val="0"/>
        <w:snapToGrid/>
        <w:spacing w:before="0" w:beforeAutospacing="0" w:after="0" w:afterAutospacing="0" w:line="520" w:lineRule="exact"/>
        <w:ind w:firstLine="643" w:firstLineChars="200"/>
        <w:textAlignment w:val="auto"/>
        <w:outlineLvl w:val="9"/>
        <w:rPr>
          <w:rStyle w:val="7"/>
          <w:rFonts w:hint="default"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（五）</w:t>
      </w:r>
      <w:r>
        <w:rPr>
          <w:rStyle w:val="7"/>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第三方机构预算绩效评价业务监督管理。</w:t>
      </w:r>
    </w:p>
    <w:p>
      <w:pPr>
        <w:pStyle w:val="4"/>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520" w:lineRule="exact"/>
        <w:ind w:firstLine="640" w:firstLineChars="200"/>
        <w:textAlignment w:val="auto"/>
        <w:outlineLvl w:val="9"/>
        <w:rPr>
          <w:rStyle w:val="7"/>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Style w:val="7"/>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在预算执行中我县严格按照《环江毛南族自治县预算绩效运行跟踪监控管理办法》（环财预〔2014〕11号）的要求，对纳入</w:t>
      </w:r>
      <w:r>
        <w:rPr>
          <w:rStyle w:val="7"/>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绩效目标管理的项目进行监控，纳入绩效监控的本级项目支出为</w:t>
      </w:r>
      <w:r>
        <w:rPr>
          <w:rStyle w:val="7"/>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46,719</w:t>
      </w:r>
      <w:r>
        <w:rPr>
          <w:rStyle w:val="7"/>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万元，</w:t>
      </w:r>
      <w:r>
        <w:rPr>
          <w:rStyle w:val="7"/>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但是未委托第三方机构对预算绩效评价业务进行监督管理。</w:t>
      </w:r>
    </w:p>
    <w:p>
      <w:pPr>
        <w:pStyle w:val="4"/>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520" w:lineRule="exact"/>
        <w:ind w:firstLine="643" w:firstLineChars="200"/>
        <w:textAlignment w:val="auto"/>
        <w:outlineLvl w:val="9"/>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（六）预算绩效评价第三方机构信用管理平台运行情况。</w:t>
      </w:r>
    </w:p>
    <w:p>
      <w:pPr>
        <w:pStyle w:val="4"/>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52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Style w:val="7"/>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2021年8月，</w:t>
      </w:r>
      <w:r>
        <w:rPr>
          <w:rFonts w:hint="eastAsia" w:ascii="仿宋_GB2312" w:hAnsi="黑体" w:eastAsia="仿宋_GB2312"/>
          <w:sz w:val="32"/>
          <w:szCs w:val="32"/>
          <w:lang w:eastAsia="zh-CN"/>
        </w:rPr>
        <w:t>我县</w:t>
      </w:r>
      <w:r>
        <w:rPr>
          <w:rFonts w:hint="eastAsia" w:ascii="仿宋_GB2312" w:hAnsi="黑体" w:eastAsia="仿宋_GB2312"/>
          <w:sz w:val="32"/>
          <w:szCs w:val="32"/>
        </w:rPr>
        <w:t>高度重视预算绩效评价第三方机构信用管理平台上线运行工作，指定专人负责沟通联络信用管理平台上线运行相关工作</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截止2021年12月31日，我县未有第三方机构在平台注册相关信息。</w:t>
      </w:r>
    </w:p>
    <w:p>
      <w:pPr>
        <w:pStyle w:val="4"/>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520" w:lineRule="exact"/>
        <w:ind w:firstLine="643" w:firstLineChars="200"/>
        <w:textAlignment w:val="auto"/>
        <w:outlineLvl w:val="9"/>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（七）绩效评价指标体系建设。</w:t>
      </w:r>
    </w:p>
    <w:p>
      <w:pPr>
        <w:pStyle w:val="4"/>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520" w:lineRule="exact"/>
        <w:ind w:firstLine="643" w:firstLineChars="200"/>
        <w:textAlignment w:val="auto"/>
        <w:outlineLvl w:val="9"/>
        <w:rPr>
          <w:rStyle w:val="7"/>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Style w:val="7"/>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1、建立指标体系</w:t>
      </w:r>
    </w:p>
    <w:p>
      <w:pPr>
        <w:pStyle w:val="4"/>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520" w:lineRule="exact"/>
        <w:ind w:firstLine="640" w:firstLineChars="200"/>
        <w:textAlignment w:val="auto"/>
        <w:outlineLvl w:val="9"/>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pPr>
      <w:r>
        <w:rPr>
          <w:rStyle w:val="7"/>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结合</w:t>
      </w: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自治区的</w:t>
      </w:r>
      <w:r>
        <w:rPr>
          <w:rStyle w:val="7"/>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经验做法</w:t>
      </w: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，我县已制定了《环江毛南族自治县预算绩效管理指标库——项目支出绩效指标》（环财预〔2014〕12号），建立了共性评价指标体系，并按照功能支出分类建立了16个支出领域的个性评价指标体系。</w:t>
      </w:r>
    </w:p>
    <w:p>
      <w:pPr>
        <w:pStyle w:val="4"/>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520" w:lineRule="exact"/>
        <w:ind w:firstLine="643" w:firstLineChars="200"/>
        <w:textAlignment w:val="auto"/>
        <w:outlineLvl w:val="9"/>
        <w:rPr>
          <w:rStyle w:val="7"/>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Style w:val="7"/>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2、智库建设</w:t>
      </w:r>
    </w:p>
    <w:p>
      <w:pPr>
        <w:pStyle w:val="4"/>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520" w:lineRule="exact"/>
        <w:ind w:firstLine="640" w:firstLineChars="200"/>
        <w:textAlignment w:val="auto"/>
        <w:outlineLvl w:val="9"/>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pP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为了推进我县预算绩效管理工作，我县与广西财经学院签订了“环江县预算绩效管理专业技术支撑与专家培育研究实践示范”服务协议，并出台了《环江毛南族自治县预算绩效管理专家管理办法》（环财预〔2014〕13号）。目前我县专家库成员大部分由广西财经学院“广西公共绩效评价协同创新中心”专家组成，在开展预算绩效管理工作中已按专家管理办法和服务协议对专家、中介机构实行动态管理。</w:t>
      </w:r>
    </w:p>
    <w:p>
      <w:pPr>
        <w:pStyle w:val="4"/>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520" w:lineRule="exact"/>
        <w:ind w:firstLine="640" w:firstLineChars="200"/>
        <w:textAlignment w:val="auto"/>
        <w:outlineLvl w:val="9"/>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pPr>
      <w:r>
        <w:rPr>
          <w:rStyle w:val="7"/>
          <w:rFonts w:hint="eastAsia" w:ascii="仿宋_GB2312" w:hAnsi="仿宋_GB2312" w:eastAsia="仿宋_GB2312" w:cs="仿宋_GB2312"/>
          <w:b w:val="0"/>
          <w:bCs w:val="0"/>
          <w:color w:val="000000" w:themeColor="text1"/>
          <w:sz w:val="32"/>
          <w:szCs w:val="32"/>
          <w14:textFill>
            <w14:solidFill>
              <w14:schemeClr w14:val="tx1"/>
            </w14:solidFill>
          </w14:textFill>
        </w:rPr>
        <w:t>《环江毛南族自治县财政支出绩效评价暂行办法》（环政发〔2014〕54号）第八章已对预算绩效管理监督工作进行了明确的规定，建立了预算绩效管理监督机制，在工作中已按该文件要求实施了有效监督。</w:t>
      </w:r>
    </w:p>
    <w:p>
      <w:pPr>
        <w:pStyle w:val="4"/>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520" w:lineRule="exact"/>
        <w:ind w:firstLine="643" w:firstLineChars="200"/>
        <w:textAlignment w:val="auto"/>
        <w:outlineLvl w:val="9"/>
        <w:rPr>
          <w:rStyle w:val="7"/>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（八）</w:t>
      </w:r>
      <w:r>
        <w:rPr>
          <w:rStyle w:val="7"/>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信息化建设。</w:t>
      </w:r>
    </w:p>
    <w:p>
      <w:pPr>
        <w:pStyle w:val="4"/>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520" w:lineRule="exact"/>
        <w:ind w:firstLine="640" w:firstLineChars="200"/>
        <w:textAlignment w:val="auto"/>
        <w:outlineLvl w:val="9"/>
        <w:rPr>
          <w:rStyle w:val="7"/>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Style w:val="7"/>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目前暂未建立预算绩效管理信息系统，但为不同层次、不同领域从事预算绩效管理工作的人员提供了业务交流平台，组建了相关QQ工作群；利用环江政府网积极宣传预算绩效管理工作，营造了良好的社会舆论氛围，如环江县预决算信息公开平台；定期举行预算绩效管理培训班，指导预算绩效管理项目编制及报送工作，提升项目的绩效评价。</w:t>
      </w:r>
    </w:p>
    <w:p>
      <w:pPr>
        <w:pStyle w:val="4"/>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520" w:lineRule="exact"/>
        <w:ind w:firstLine="643" w:firstLineChars="200"/>
        <w:textAlignment w:val="auto"/>
        <w:outlineLvl w:val="9"/>
        <w:rPr>
          <w:rFonts w:hint="eastAsia" w:ascii="黑体" w:hAnsi="黑体" w:eastAsia="黑体" w:cs="黑体"/>
          <w:b/>
          <w:bCs/>
          <w:color w:val="000000" w:themeColor="text1"/>
          <w:sz w:val="32"/>
          <w:szCs w:val="32"/>
          <w:lang w:eastAsia="zh-CN"/>
          <w14:textFill>
            <w14:solidFill>
              <w14:schemeClr w14:val="tx1"/>
            </w14:solidFill>
          </w14:textFill>
        </w:rPr>
      </w:pPr>
      <w:r>
        <w:rPr>
          <w:rStyle w:val="7"/>
          <w:rFonts w:hint="eastAsia" w:ascii="黑体" w:hAnsi="黑体" w:eastAsia="黑体" w:cs="黑体"/>
          <w:b/>
          <w:bCs/>
          <w:color w:val="000000" w:themeColor="text1"/>
          <w:sz w:val="32"/>
          <w:szCs w:val="32"/>
          <w:lang w:val="en-US" w:eastAsia="zh-CN"/>
          <w14:textFill>
            <w14:solidFill>
              <w14:schemeClr w14:val="tx1"/>
            </w14:solidFill>
          </w14:textFill>
        </w:rPr>
        <w:t>二</w:t>
      </w:r>
      <w:r>
        <w:rPr>
          <w:rStyle w:val="7"/>
          <w:rFonts w:hint="eastAsia" w:ascii="黑体" w:hAnsi="黑体" w:eastAsia="黑体" w:cs="黑体"/>
          <w:b/>
          <w:bCs/>
          <w:color w:val="000000" w:themeColor="text1"/>
          <w:sz w:val="32"/>
          <w:szCs w:val="32"/>
          <w14:textFill>
            <w14:solidFill>
              <w14:schemeClr w14:val="tx1"/>
            </w14:solidFill>
          </w14:textFill>
        </w:rPr>
        <w:t>、存在的</w:t>
      </w:r>
      <w:r>
        <w:rPr>
          <w:rStyle w:val="7"/>
          <w:rFonts w:hint="eastAsia" w:ascii="黑体" w:hAnsi="黑体" w:eastAsia="黑体" w:cs="黑体"/>
          <w:b/>
          <w:bCs/>
          <w:color w:val="000000" w:themeColor="text1"/>
          <w:sz w:val="32"/>
          <w:szCs w:val="32"/>
          <w:lang w:eastAsia="zh-CN"/>
          <w14:textFill>
            <w14:solidFill>
              <w14:schemeClr w14:val="tx1"/>
            </w14:solidFill>
          </w14:textFill>
        </w:rPr>
        <w:t>困难</w:t>
      </w:r>
    </w:p>
    <w:p>
      <w:pPr>
        <w:pStyle w:val="4"/>
        <w:keepNext w:val="0"/>
        <w:keepLines w:val="0"/>
        <w:pageBreakBefore w:val="0"/>
        <w:widowControl/>
        <w:kinsoku/>
        <w:wordWrap/>
        <w:overflowPunct/>
        <w:topLinePunct w:val="0"/>
        <w:autoSpaceDE/>
        <w:autoSpaceDN/>
        <w:bidi w:val="0"/>
        <w:adjustRightInd w:val="0"/>
        <w:snapToGrid/>
        <w:spacing w:before="0" w:beforeAutospacing="0" w:after="0" w:afterAutospacing="0" w:line="52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根据目前我县预算绩效管理工作的开展情况来看，主要存在以下两方面问题：</w:t>
      </w:r>
    </w:p>
    <w:p>
      <w:pPr>
        <w:pStyle w:val="4"/>
        <w:keepNext w:val="0"/>
        <w:keepLines w:val="0"/>
        <w:pageBreakBefore w:val="0"/>
        <w:widowControl/>
        <w:kinsoku/>
        <w:wordWrap/>
        <w:overflowPunct/>
        <w:topLinePunct w:val="0"/>
        <w:autoSpaceDE/>
        <w:autoSpaceDN/>
        <w:bidi w:val="0"/>
        <w:adjustRightInd w:val="0"/>
        <w:snapToGrid/>
        <w:spacing w:before="0" w:beforeAutospacing="0" w:after="0" w:afterAutospacing="0" w:line="52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（一）对项目多、分散广、政策目标多元化、资金使用时间长的项目评价时，评价指标设置、绩效评比组织开展、节约行政成本等，需要在实践中不断完善，同时跨部门的项目，目前无法进行科学的合理的评价。</w:t>
      </w:r>
    </w:p>
    <w:p>
      <w:pPr>
        <w:pStyle w:val="4"/>
        <w:keepNext w:val="0"/>
        <w:keepLines w:val="0"/>
        <w:pageBreakBefore w:val="0"/>
        <w:widowControl/>
        <w:kinsoku/>
        <w:wordWrap/>
        <w:overflowPunct/>
        <w:topLinePunct w:val="0"/>
        <w:autoSpaceDE/>
        <w:autoSpaceDN/>
        <w:bidi w:val="0"/>
        <w:adjustRightInd w:val="0"/>
        <w:snapToGrid/>
        <w:spacing w:before="0" w:beforeAutospacing="0" w:after="0" w:afterAutospacing="0" w:line="52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14:textFill>
            <w14:solidFill>
              <w14:schemeClr w14:val="tx1"/>
            </w14:solidFill>
          </w14:textFill>
        </w:rPr>
        <w:t>）项目从投入到产出，再到效益发挥，需要一个较长的过程，评价时点如果选择在项目完成后，则项目远期效益未能充分体现;如果选择在项目效益充分发挥后，则时间跨度过长，即使评价结果相对客观，也无法做到及时调整预算，同时绩效管理评价的多为民生项目，而民生项目的绩效目标大多是既定的，即使通过评价发现绩效不好</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也不致于真正影响到预算安排</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pStyle w:val="4"/>
        <w:keepNext w:val="0"/>
        <w:keepLines w:val="0"/>
        <w:pageBreakBefore w:val="0"/>
        <w:widowControl/>
        <w:kinsoku/>
        <w:wordWrap/>
        <w:overflowPunct/>
        <w:topLinePunct w:val="0"/>
        <w:autoSpaceDE/>
        <w:autoSpaceDN/>
        <w:bidi w:val="0"/>
        <w:adjustRightInd w:val="0"/>
        <w:snapToGrid/>
        <w:spacing w:before="0" w:beforeAutospacing="0" w:after="0" w:afterAutospacing="0" w:line="520" w:lineRule="exact"/>
        <w:ind w:firstLine="640" w:firstLineChars="200"/>
        <w:textAlignment w:val="auto"/>
        <w:outlineLvl w:val="9"/>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预算绩效管理工作附着在预算管理的各个环节，是一项系统性强、同时预算绩效评价的技术要求很强的工作，专业人员有限，工作开展不深入，难以有效完成。</w:t>
      </w:r>
    </w:p>
    <w:p>
      <w:pPr>
        <w:pStyle w:val="4"/>
        <w:keepNext w:val="0"/>
        <w:keepLines w:val="0"/>
        <w:pageBreakBefore w:val="0"/>
        <w:widowControl/>
        <w:kinsoku/>
        <w:wordWrap/>
        <w:overflowPunct/>
        <w:topLinePunct w:val="0"/>
        <w:autoSpaceDE/>
        <w:autoSpaceDN/>
        <w:bidi w:val="0"/>
        <w:adjustRightInd w:val="0"/>
        <w:snapToGrid/>
        <w:spacing w:before="0" w:beforeAutospacing="0" w:after="0" w:afterAutospacing="0" w:line="520" w:lineRule="exact"/>
        <w:ind w:firstLine="643" w:firstLineChars="200"/>
        <w:textAlignment w:val="auto"/>
        <w:outlineLvl w:val="9"/>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三</w:t>
      </w:r>
      <w:r>
        <w:rPr>
          <w:rFonts w:hint="eastAsia" w:ascii="黑体" w:hAnsi="黑体" w:eastAsia="黑体" w:cs="黑体"/>
          <w:b/>
          <w:bCs/>
          <w:color w:val="000000" w:themeColor="text1"/>
          <w:sz w:val="32"/>
          <w:szCs w:val="32"/>
          <w14:textFill>
            <w14:solidFill>
              <w14:schemeClr w14:val="tx1"/>
            </w14:solidFill>
          </w14:textFill>
        </w:rPr>
        <w:t>、下一步工作思路</w:t>
      </w:r>
    </w:p>
    <w:p>
      <w:pPr>
        <w:pStyle w:val="4"/>
        <w:keepNext w:val="0"/>
        <w:keepLines w:val="0"/>
        <w:pageBreakBefore w:val="0"/>
        <w:kinsoku/>
        <w:wordWrap/>
        <w:overflowPunct/>
        <w:topLinePunct w:val="0"/>
        <w:autoSpaceDE/>
        <w:autoSpaceDN/>
        <w:bidi w:val="0"/>
        <w:adjustRightInd w:val="0"/>
        <w:snapToGrid/>
        <w:spacing w:before="0" w:beforeAutospacing="0" w:after="0" w:afterAutospacing="0" w:line="52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（一）继续在全县范围内深入开展预算绩效管理宣传。在传统预算管理中引入预算绩效管理，从重资金投入管理转向重预算编制、执行和监管全过程绩效管理。要深入开展财政绩效管理宣传活动。</w:t>
      </w:r>
    </w:p>
    <w:p>
      <w:pPr>
        <w:pStyle w:val="4"/>
        <w:keepNext w:val="0"/>
        <w:keepLines w:val="0"/>
        <w:pageBreakBefore w:val="0"/>
        <w:kinsoku/>
        <w:wordWrap/>
        <w:overflowPunct/>
        <w:topLinePunct w:val="0"/>
        <w:autoSpaceDE/>
        <w:autoSpaceDN/>
        <w:bidi w:val="0"/>
        <w:adjustRightInd w:val="0"/>
        <w:snapToGrid/>
        <w:spacing w:before="0" w:beforeAutospacing="0" w:after="0" w:afterAutospacing="0" w:line="52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(二)总结经验，继续健全绩效管理制度体系。当前，抓紧制定完善预算绩效管理制度体系十分重要，要力求将预算绩效管理工作变成一项指令性、经常性、制度性的工作。</w:t>
      </w:r>
    </w:p>
    <w:p>
      <w:pPr>
        <w:pStyle w:val="4"/>
        <w:keepNext w:val="0"/>
        <w:keepLines w:val="0"/>
        <w:pageBreakBefore w:val="0"/>
        <w:kinsoku/>
        <w:wordWrap/>
        <w:overflowPunct/>
        <w:topLinePunct w:val="0"/>
        <w:autoSpaceDE/>
        <w:autoSpaceDN/>
        <w:bidi w:val="0"/>
        <w:adjustRightInd w:val="0"/>
        <w:snapToGrid/>
        <w:spacing w:before="0" w:beforeAutospacing="0" w:after="0" w:afterAutospacing="0" w:line="520" w:lineRule="exact"/>
        <w:ind w:firstLine="643" w:firstLineChars="200"/>
        <w:textAlignment w:val="auto"/>
        <w:outlineLvl w:val="9"/>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四</w:t>
      </w:r>
      <w:r>
        <w:rPr>
          <w:rFonts w:hint="eastAsia" w:ascii="黑体" w:hAnsi="黑体" w:eastAsia="黑体" w:cs="黑体"/>
          <w:b/>
          <w:bCs/>
          <w:color w:val="000000" w:themeColor="text1"/>
          <w:sz w:val="32"/>
          <w:szCs w:val="32"/>
          <w14:textFill>
            <w14:solidFill>
              <w14:schemeClr w14:val="tx1"/>
            </w14:solidFill>
          </w14:textFill>
        </w:rPr>
        <w:t>、工作建议</w:t>
      </w:r>
    </w:p>
    <w:p>
      <w:pPr>
        <w:pStyle w:val="4"/>
        <w:keepNext w:val="0"/>
        <w:keepLines w:val="0"/>
        <w:pageBreakBefore w:val="0"/>
        <w:kinsoku/>
        <w:wordWrap/>
        <w:overflowPunct/>
        <w:topLinePunct w:val="0"/>
        <w:autoSpaceDE/>
        <w:autoSpaceDN/>
        <w:bidi w:val="0"/>
        <w:adjustRightInd w:val="0"/>
        <w:snapToGrid/>
        <w:spacing w:before="0" w:beforeAutospacing="0" w:after="0" w:afterAutospacing="0" w:line="52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（一）以预算管理一体化业务规范和技术规范为基准，结合工作实际，将预算编制系统、预算调整、调剂、全程绩效考评系统等核心系统全部融合一起，各个模块同步嵌入到预算编制、预算执行、核算决算全流程</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的同时。</w:t>
      </w:r>
      <w:r>
        <w:rPr>
          <w:rFonts w:hint="eastAsia" w:ascii="仿宋_GB2312" w:hAnsi="仿宋_GB2312" w:eastAsia="仿宋_GB2312" w:cs="仿宋_GB2312"/>
          <w:b w:val="0"/>
          <w:bCs w:val="0"/>
          <w:color w:val="000000" w:themeColor="text1"/>
          <w:sz w:val="32"/>
          <w:szCs w:val="32"/>
          <w14:textFill>
            <w14:solidFill>
              <w14:schemeClr w14:val="tx1"/>
            </w14:solidFill>
          </w14:textFill>
        </w:rPr>
        <w:t>建议多开展一些预算绩效管理工作的培训或者交流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并</w:t>
      </w:r>
      <w:r>
        <w:rPr>
          <w:rFonts w:hint="eastAsia" w:ascii="仿宋_GB2312" w:hAnsi="仿宋_GB2312" w:eastAsia="仿宋_GB2312" w:cs="仿宋_GB2312"/>
          <w:b w:val="0"/>
          <w:bCs w:val="0"/>
          <w:color w:val="000000" w:themeColor="text1"/>
          <w:sz w:val="32"/>
          <w:szCs w:val="32"/>
          <w14:textFill>
            <w14:solidFill>
              <w14:schemeClr w14:val="tx1"/>
            </w14:solidFill>
          </w14:textFill>
        </w:rPr>
        <w:t>统一编制经费类</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、项目类</w:t>
      </w:r>
      <w:r>
        <w:rPr>
          <w:rFonts w:hint="eastAsia" w:ascii="仿宋_GB2312" w:hAnsi="仿宋_GB2312" w:eastAsia="仿宋_GB2312" w:cs="仿宋_GB2312"/>
          <w:b w:val="0"/>
          <w:bCs w:val="0"/>
          <w:color w:val="000000" w:themeColor="text1"/>
          <w:sz w:val="32"/>
          <w:szCs w:val="32"/>
          <w14:textFill>
            <w14:solidFill>
              <w14:schemeClr w14:val="tx1"/>
            </w14:solidFill>
          </w14:textFill>
        </w:rPr>
        <w:t>等共性绩效指标提供给预算单位，让预算单位“必填项目均有参考”，加强绩效目标、绩效指标的审核管理，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更好</w:t>
      </w:r>
      <w:r>
        <w:rPr>
          <w:rFonts w:hint="eastAsia" w:ascii="仿宋_GB2312" w:hAnsi="仿宋_GB2312" w:eastAsia="仿宋_GB2312" w:cs="仿宋_GB2312"/>
          <w:b w:val="0"/>
          <w:bCs w:val="0"/>
          <w:color w:val="000000" w:themeColor="text1"/>
          <w:sz w:val="32"/>
          <w:szCs w:val="32"/>
          <w14:textFill>
            <w14:solidFill>
              <w14:schemeClr w14:val="tx1"/>
            </w14:solidFill>
          </w14:textFill>
        </w:rPr>
        <w:t>实现入库项目绩效指标的优化。</w:t>
      </w:r>
    </w:p>
    <w:p>
      <w:pPr>
        <w:pStyle w:val="4"/>
        <w:keepNext w:val="0"/>
        <w:keepLines w:val="0"/>
        <w:pageBreakBefore w:val="0"/>
        <w:kinsoku/>
        <w:wordWrap/>
        <w:overflowPunct/>
        <w:topLinePunct w:val="0"/>
        <w:autoSpaceDE/>
        <w:autoSpaceDN/>
        <w:bidi w:val="0"/>
        <w:adjustRightInd w:val="0"/>
        <w:snapToGrid/>
        <w:spacing w:before="0" w:beforeAutospacing="0" w:after="0" w:afterAutospacing="0" w:line="52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二）加强队伍建设，提高管理水平，增加后备预算绩效管理人才的培养。针对当前预算绩效管理专业队伍缺乏和管理人员专业技能不强的现状，强化专业培训、学习考察、工作调研、业务交流等措施，帮助和促进现有人员提高政策理论水平、实际工作能力。</w:t>
      </w:r>
    </w:p>
    <w:p>
      <w:pPr>
        <w:pStyle w:val="4"/>
        <w:keepNext w:val="0"/>
        <w:keepLines w:val="0"/>
        <w:pageBreakBefore w:val="0"/>
        <w:kinsoku/>
        <w:wordWrap/>
        <w:overflowPunct/>
        <w:topLinePunct w:val="0"/>
        <w:autoSpaceDE/>
        <w:autoSpaceDN/>
        <w:bidi w:val="0"/>
        <w:adjustRightInd w:val="0"/>
        <w:snapToGrid/>
        <w:spacing w:before="0" w:beforeAutospacing="0" w:after="0" w:afterAutospacing="0" w:line="52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pStyle w:val="4"/>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520" w:lineRule="exact"/>
        <w:textAlignment w:val="auto"/>
        <w:outlineLvl w:val="9"/>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p>
    <w:p>
      <w:pPr>
        <w:pStyle w:val="4"/>
        <w:keepNext w:val="0"/>
        <w:keepLines w:val="0"/>
        <w:pageBreakBefore w:val="0"/>
        <w:shd w:val="clear" w:color="auto" w:fill="FFFFFF"/>
        <w:kinsoku/>
        <w:wordWrap/>
        <w:overflowPunct/>
        <w:topLinePunct w:val="0"/>
        <w:autoSpaceDE/>
        <w:autoSpaceDN/>
        <w:bidi w:val="0"/>
        <w:adjustRightInd w:val="0"/>
        <w:snapToGrid/>
        <w:spacing w:before="0" w:beforeAutospacing="0" w:after="0" w:afterAutospacing="0" w:line="520" w:lineRule="exact"/>
        <w:ind w:firstLine="3840" w:firstLineChars="1200"/>
        <w:textAlignment w:val="auto"/>
        <w:outlineLvl w:val="9"/>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val="0"/>
        <w:snapToGrid/>
        <w:spacing w:beforeAutospacing="0" w:afterAutospacing="0" w:line="520" w:lineRule="exact"/>
        <w:ind w:firstLine="640" w:firstLineChars="20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sectPr>
      <w:footerReference r:id="rId3" w:type="default"/>
      <w:pgSz w:w="11906" w:h="16838"/>
      <w:pgMar w:top="1701"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ZDgzYjgyNTVkYjc0MjcxOWVhYjZkMTRlYjBmN2EifQ=="/>
  </w:docVars>
  <w:rsids>
    <w:rsidRoot w:val="67314ACB"/>
    <w:rsid w:val="00226F1B"/>
    <w:rsid w:val="005F691B"/>
    <w:rsid w:val="00914F04"/>
    <w:rsid w:val="01F278A5"/>
    <w:rsid w:val="020A5576"/>
    <w:rsid w:val="028B0259"/>
    <w:rsid w:val="029276D5"/>
    <w:rsid w:val="03C84489"/>
    <w:rsid w:val="053C10FB"/>
    <w:rsid w:val="053C3BF7"/>
    <w:rsid w:val="069C78E4"/>
    <w:rsid w:val="06D96F0C"/>
    <w:rsid w:val="0749572B"/>
    <w:rsid w:val="07877DC5"/>
    <w:rsid w:val="079E2D21"/>
    <w:rsid w:val="07D0595C"/>
    <w:rsid w:val="083B3754"/>
    <w:rsid w:val="08CC3BF8"/>
    <w:rsid w:val="09BB4CED"/>
    <w:rsid w:val="0A150ACE"/>
    <w:rsid w:val="0B4E7916"/>
    <w:rsid w:val="0CA86F6E"/>
    <w:rsid w:val="0D904C44"/>
    <w:rsid w:val="0E247679"/>
    <w:rsid w:val="0EFA2408"/>
    <w:rsid w:val="0FE60693"/>
    <w:rsid w:val="10C26D92"/>
    <w:rsid w:val="10DE24EE"/>
    <w:rsid w:val="112A0531"/>
    <w:rsid w:val="11BF5650"/>
    <w:rsid w:val="12395369"/>
    <w:rsid w:val="13063739"/>
    <w:rsid w:val="13116CC5"/>
    <w:rsid w:val="14FC3B8B"/>
    <w:rsid w:val="15361B90"/>
    <w:rsid w:val="15AE34DE"/>
    <w:rsid w:val="15F871EC"/>
    <w:rsid w:val="163D3344"/>
    <w:rsid w:val="170D00AC"/>
    <w:rsid w:val="17C136F8"/>
    <w:rsid w:val="17C156E7"/>
    <w:rsid w:val="18785FAB"/>
    <w:rsid w:val="18FB68AA"/>
    <w:rsid w:val="19280A4C"/>
    <w:rsid w:val="192F5F48"/>
    <w:rsid w:val="19F06408"/>
    <w:rsid w:val="1A0A4CAA"/>
    <w:rsid w:val="1B1D492B"/>
    <w:rsid w:val="1B2311B2"/>
    <w:rsid w:val="1B753EFF"/>
    <w:rsid w:val="1C1B3898"/>
    <w:rsid w:val="1CE62857"/>
    <w:rsid w:val="1D294222"/>
    <w:rsid w:val="1DBC0DA6"/>
    <w:rsid w:val="1DD81A08"/>
    <w:rsid w:val="1E902173"/>
    <w:rsid w:val="20122A45"/>
    <w:rsid w:val="20651851"/>
    <w:rsid w:val="21C170F8"/>
    <w:rsid w:val="230E078D"/>
    <w:rsid w:val="25893004"/>
    <w:rsid w:val="25FA2555"/>
    <w:rsid w:val="26964247"/>
    <w:rsid w:val="27904EA4"/>
    <w:rsid w:val="2875076B"/>
    <w:rsid w:val="288A7C04"/>
    <w:rsid w:val="29195334"/>
    <w:rsid w:val="29474E7B"/>
    <w:rsid w:val="29A260E2"/>
    <w:rsid w:val="29CB79FB"/>
    <w:rsid w:val="2A68619F"/>
    <w:rsid w:val="2AEF66F8"/>
    <w:rsid w:val="2B7B2ED6"/>
    <w:rsid w:val="2C203E67"/>
    <w:rsid w:val="2D42213C"/>
    <w:rsid w:val="2DB651CE"/>
    <w:rsid w:val="2F3E2CF5"/>
    <w:rsid w:val="2F9E1E94"/>
    <w:rsid w:val="309416F6"/>
    <w:rsid w:val="30C2451F"/>
    <w:rsid w:val="317D34FD"/>
    <w:rsid w:val="32004772"/>
    <w:rsid w:val="32116E9D"/>
    <w:rsid w:val="33682BCF"/>
    <w:rsid w:val="3422245C"/>
    <w:rsid w:val="34D33604"/>
    <w:rsid w:val="357B26BB"/>
    <w:rsid w:val="35A45860"/>
    <w:rsid w:val="36BF3346"/>
    <w:rsid w:val="36C42B86"/>
    <w:rsid w:val="378B507D"/>
    <w:rsid w:val="388E65F8"/>
    <w:rsid w:val="39D37486"/>
    <w:rsid w:val="3C603D9C"/>
    <w:rsid w:val="3C8058A3"/>
    <w:rsid w:val="3C8963A2"/>
    <w:rsid w:val="3CC801D9"/>
    <w:rsid w:val="3D184931"/>
    <w:rsid w:val="3DB1014F"/>
    <w:rsid w:val="3DC3562A"/>
    <w:rsid w:val="3E5C29AE"/>
    <w:rsid w:val="3EAA1EB6"/>
    <w:rsid w:val="3F5D7028"/>
    <w:rsid w:val="40E9514F"/>
    <w:rsid w:val="41756B36"/>
    <w:rsid w:val="41B713F9"/>
    <w:rsid w:val="427F4C53"/>
    <w:rsid w:val="42D75573"/>
    <w:rsid w:val="430B5264"/>
    <w:rsid w:val="43547963"/>
    <w:rsid w:val="43F32A83"/>
    <w:rsid w:val="44B45155"/>
    <w:rsid w:val="478E1B1A"/>
    <w:rsid w:val="47ED6BE0"/>
    <w:rsid w:val="491A3B47"/>
    <w:rsid w:val="492D03B0"/>
    <w:rsid w:val="497359FD"/>
    <w:rsid w:val="4A3D15B3"/>
    <w:rsid w:val="4AAE7815"/>
    <w:rsid w:val="4ADC6B88"/>
    <w:rsid w:val="4B5B62C3"/>
    <w:rsid w:val="4CE558FC"/>
    <w:rsid w:val="4E541115"/>
    <w:rsid w:val="4F2F6FCC"/>
    <w:rsid w:val="52594F0D"/>
    <w:rsid w:val="53513120"/>
    <w:rsid w:val="537E035F"/>
    <w:rsid w:val="538A7271"/>
    <w:rsid w:val="53A1520F"/>
    <w:rsid w:val="53B667C6"/>
    <w:rsid w:val="54B16B64"/>
    <w:rsid w:val="55AD732E"/>
    <w:rsid w:val="56BD35B4"/>
    <w:rsid w:val="57467BA0"/>
    <w:rsid w:val="58B9185D"/>
    <w:rsid w:val="58C148A4"/>
    <w:rsid w:val="5A306E6E"/>
    <w:rsid w:val="5B1C7200"/>
    <w:rsid w:val="5B35210D"/>
    <w:rsid w:val="5C3E36E8"/>
    <w:rsid w:val="5E732A2D"/>
    <w:rsid w:val="5EC14AAF"/>
    <w:rsid w:val="5EE34444"/>
    <w:rsid w:val="5EE412EC"/>
    <w:rsid w:val="60C56EFB"/>
    <w:rsid w:val="60D70CF4"/>
    <w:rsid w:val="62352FE1"/>
    <w:rsid w:val="6280121B"/>
    <w:rsid w:val="63381E72"/>
    <w:rsid w:val="643F3A99"/>
    <w:rsid w:val="646D04B9"/>
    <w:rsid w:val="66997A5D"/>
    <w:rsid w:val="67141147"/>
    <w:rsid w:val="67314ACB"/>
    <w:rsid w:val="68E471AD"/>
    <w:rsid w:val="6985191D"/>
    <w:rsid w:val="6A57002E"/>
    <w:rsid w:val="6B285AB9"/>
    <w:rsid w:val="6B7518D2"/>
    <w:rsid w:val="6BC43685"/>
    <w:rsid w:val="6DF87AD0"/>
    <w:rsid w:val="6E832D61"/>
    <w:rsid w:val="707A2A9A"/>
    <w:rsid w:val="70916480"/>
    <w:rsid w:val="717B7EBC"/>
    <w:rsid w:val="718274F9"/>
    <w:rsid w:val="720D27B0"/>
    <w:rsid w:val="72CB581F"/>
    <w:rsid w:val="739D79E2"/>
    <w:rsid w:val="74055B35"/>
    <w:rsid w:val="740C5817"/>
    <w:rsid w:val="74541AFD"/>
    <w:rsid w:val="75710F99"/>
    <w:rsid w:val="75B55E0F"/>
    <w:rsid w:val="770F7DA1"/>
    <w:rsid w:val="774A0D27"/>
    <w:rsid w:val="77BE4948"/>
    <w:rsid w:val="782A4F19"/>
    <w:rsid w:val="79952408"/>
    <w:rsid w:val="79E02EF3"/>
    <w:rsid w:val="7C816331"/>
    <w:rsid w:val="7C964BC6"/>
    <w:rsid w:val="7D08248B"/>
    <w:rsid w:val="7E6C14D1"/>
    <w:rsid w:val="7EB24EA1"/>
    <w:rsid w:val="7EC20FF4"/>
    <w:rsid w:val="7F423365"/>
    <w:rsid w:val="7F7D7B1F"/>
    <w:rsid w:val="7FE56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3329</Words>
  <Characters>3484</Characters>
  <Lines>0</Lines>
  <Paragraphs>0</Paragraphs>
  <TotalTime>52</TotalTime>
  <ScaleCrop>false</ScaleCrop>
  <LinksUpToDate>false</LinksUpToDate>
  <CharactersWithSpaces>3486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2019-10-12T08:05:00Z</dcterms:created>
  <dc:creator>rainy-lemon</dc:creator>
  <cp:lastModifiedBy>Administrator</cp:lastModifiedBy>
  <cp:lastPrinted>2022-02-14T09:01:00Z</cp:lastPrinted>
  <dcterms:modified xsi:type="dcterms:W3CDTF">2023-05-05T01:08:58Z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F665AE9D77CC4DF9BD0A7DFB14930A35</vt:lpwstr>
  </property>
</Properties>
</file>